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EB624" w14:textId="6DBA72F2" w:rsidR="009C58AC" w:rsidRPr="00E924C9" w:rsidRDefault="009C58AC" w:rsidP="009B4F1D">
      <w:pPr>
        <w:pStyle w:val="Heading1"/>
      </w:pPr>
      <w:r w:rsidRPr="00E924C9">
        <w:t>Administrative Requirements</w:t>
      </w:r>
    </w:p>
    <w:p w14:paraId="6957F0B6" w14:textId="362C02E8" w:rsidR="00EA0A3E" w:rsidRPr="00DB3E80" w:rsidRDefault="00EA0A3E" w:rsidP="00E924C9">
      <w:pPr>
        <w:pStyle w:val="NormalWeb"/>
        <w:jc w:val="both"/>
        <w:rPr>
          <w:rFonts w:ascii="Arial" w:hAnsi="Arial" w:cs="Arial"/>
          <w:color w:val="000000"/>
          <w:sz w:val="22"/>
          <w:szCs w:val="22"/>
        </w:rPr>
      </w:pPr>
      <w:r w:rsidRPr="00DB3E80">
        <w:rPr>
          <w:rFonts w:ascii="Arial" w:hAnsi="Arial" w:cs="Arial"/>
          <w:color w:val="000000"/>
          <w:sz w:val="22"/>
          <w:szCs w:val="22"/>
        </w:rPr>
        <w:t xml:space="preserve">State of Wisconsin </w:t>
      </w:r>
      <w:r w:rsidR="00ED40B4">
        <w:rPr>
          <w:rFonts w:ascii="Arial" w:hAnsi="Arial" w:cs="Arial"/>
          <w:color w:val="000000"/>
          <w:sz w:val="22"/>
          <w:szCs w:val="22"/>
        </w:rPr>
        <w:t>E</w:t>
      </w:r>
      <w:r w:rsidRPr="00DB3E80">
        <w:rPr>
          <w:rFonts w:ascii="Arial" w:hAnsi="Arial" w:cs="Arial"/>
          <w:color w:val="000000"/>
          <w:sz w:val="22"/>
          <w:szCs w:val="22"/>
        </w:rPr>
        <w:t>mployees have the option to elect</w:t>
      </w:r>
      <w:r w:rsidR="00ED40B4">
        <w:rPr>
          <w:rFonts w:ascii="Arial" w:hAnsi="Arial" w:cs="Arial"/>
          <w:color w:val="000000"/>
          <w:sz w:val="22"/>
          <w:szCs w:val="22"/>
        </w:rPr>
        <w:t xml:space="preserve"> Group Health Insurance Program (GHIP)</w:t>
      </w:r>
      <w:r w:rsidRPr="00DB3E80">
        <w:rPr>
          <w:rFonts w:ascii="Arial" w:hAnsi="Arial" w:cs="Arial"/>
          <w:color w:val="000000"/>
          <w:sz w:val="22"/>
          <w:szCs w:val="22"/>
        </w:rPr>
        <w:t xml:space="preserve"> health insurance </w:t>
      </w:r>
      <w:r w:rsidR="00ED40B4">
        <w:rPr>
          <w:rFonts w:ascii="Arial" w:hAnsi="Arial" w:cs="Arial"/>
          <w:color w:val="000000"/>
          <w:sz w:val="22"/>
          <w:szCs w:val="22"/>
        </w:rPr>
        <w:t xml:space="preserve">coverage </w:t>
      </w:r>
      <w:r w:rsidRPr="00DB3E80">
        <w:rPr>
          <w:rFonts w:ascii="Arial" w:hAnsi="Arial" w:cs="Arial"/>
          <w:color w:val="000000"/>
          <w:sz w:val="22"/>
          <w:szCs w:val="22"/>
        </w:rPr>
        <w:t xml:space="preserve">with dental coverage and </w:t>
      </w:r>
      <w:r w:rsidR="00ED40B4">
        <w:rPr>
          <w:rFonts w:ascii="Arial" w:hAnsi="Arial" w:cs="Arial"/>
          <w:color w:val="000000"/>
          <w:sz w:val="22"/>
          <w:szCs w:val="22"/>
        </w:rPr>
        <w:t xml:space="preserve">GHIP </w:t>
      </w:r>
      <w:r w:rsidRPr="00DB3E80">
        <w:rPr>
          <w:rFonts w:ascii="Arial" w:hAnsi="Arial" w:cs="Arial"/>
          <w:color w:val="000000"/>
          <w:sz w:val="22"/>
          <w:szCs w:val="22"/>
        </w:rPr>
        <w:t xml:space="preserve">health insurance without dental coverage. Local </w:t>
      </w:r>
      <w:r w:rsidR="00ED40B4">
        <w:rPr>
          <w:rFonts w:ascii="Arial" w:hAnsi="Arial" w:cs="Arial"/>
          <w:color w:val="000000"/>
          <w:sz w:val="22"/>
          <w:szCs w:val="22"/>
        </w:rPr>
        <w:t>G</w:t>
      </w:r>
      <w:r w:rsidRPr="00DB3E80">
        <w:rPr>
          <w:rFonts w:ascii="Arial" w:hAnsi="Arial" w:cs="Arial"/>
          <w:color w:val="000000"/>
          <w:sz w:val="22"/>
          <w:szCs w:val="22"/>
        </w:rPr>
        <w:t xml:space="preserve">overnment </w:t>
      </w:r>
      <w:r w:rsidR="00ED40B4">
        <w:rPr>
          <w:rFonts w:ascii="Arial" w:hAnsi="Arial" w:cs="Arial"/>
          <w:color w:val="000000"/>
          <w:sz w:val="22"/>
          <w:szCs w:val="22"/>
        </w:rPr>
        <w:t>Employees have the same option if their Local Government E</w:t>
      </w:r>
      <w:r w:rsidRPr="00DB3E80">
        <w:rPr>
          <w:rFonts w:ascii="Arial" w:hAnsi="Arial" w:cs="Arial"/>
          <w:color w:val="000000"/>
          <w:sz w:val="22"/>
          <w:szCs w:val="22"/>
        </w:rPr>
        <w:t>mployer</w:t>
      </w:r>
      <w:r w:rsidR="00ED40B4">
        <w:rPr>
          <w:rFonts w:ascii="Arial" w:hAnsi="Arial" w:cs="Arial"/>
          <w:color w:val="000000"/>
          <w:sz w:val="22"/>
          <w:szCs w:val="22"/>
        </w:rPr>
        <w:t xml:space="preserve"> has filed a </w:t>
      </w:r>
      <w:r w:rsidRPr="00DB3E80">
        <w:rPr>
          <w:rFonts w:ascii="Arial" w:hAnsi="Arial" w:cs="Arial"/>
          <w:color w:val="000000"/>
          <w:sz w:val="22"/>
          <w:szCs w:val="22"/>
        </w:rPr>
        <w:t xml:space="preserve">resolution to participate in </w:t>
      </w:r>
      <w:r w:rsidR="00ED40B4">
        <w:rPr>
          <w:rFonts w:ascii="Arial" w:hAnsi="Arial" w:cs="Arial"/>
          <w:color w:val="000000"/>
          <w:sz w:val="22"/>
          <w:szCs w:val="22"/>
        </w:rPr>
        <w:t>GHIP</w:t>
      </w:r>
      <w:r w:rsidR="00AD1BF2">
        <w:rPr>
          <w:rFonts w:ascii="Arial" w:hAnsi="Arial" w:cs="Arial"/>
          <w:color w:val="000000"/>
          <w:sz w:val="22"/>
          <w:szCs w:val="22"/>
        </w:rPr>
        <w:t xml:space="preserve"> </w:t>
      </w:r>
      <w:r w:rsidRPr="00DB3E80">
        <w:rPr>
          <w:rFonts w:ascii="Arial" w:hAnsi="Arial" w:cs="Arial"/>
          <w:color w:val="000000"/>
          <w:sz w:val="22"/>
          <w:szCs w:val="22"/>
        </w:rPr>
        <w:t>with the Uniform Dental Benefit</w:t>
      </w:r>
      <w:r w:rsidR="00AD1BF2">
        <w:rPr>
          <w:rFonts w:ascii="Arial" w:hAnsi="Arial" w:cs="Arial"/>
          <w:color w:val="000000"/>
          <w:sz w:val="22"/>
          <w:szCs w:val="22"/>
        </w:rPr>
        <w:t xml:space="preserve"> (UDB)</w:t>
      </w:r>
      <w:r w:rsidRPr="00DB3E80">
        <w:rPr>
          <w:rFonts w:ascii="Arial" w:hAnsi="Arial" w:cs="Arial"/>
          <w:color w:val="000000"/>
          <w:sz w:val="22"/>
          <w:szCs w:val="22"/>
        </w:rPr>
        <w:t xml:space="preserve">. This dental coverage </w:t>
      </w:r>
      <w:r w:rsidR="00ED40B4">
        <w:rPr>
          <w:rFonts w:ascii="Arial" w:hAnsi="Arial" w:cs="Arial"/>
          <w:color w:val="000000"/>
          <w:sz w:val="22"/>
          <w:szCs w:val="22"/>
        </w:rPr>
        <w:t>is</w:t>
      </w:r>
      <w:r w:rsidRPr="00DB3E80">
        <w:rPr>
          <w:rFonts w:ascii="Arial" w:hAnsi="Arial" w:cs="Arial"/>
          <w:color w:val="000000"/>
          <w:sz w:val="22"/>
          <w:szCs w:val="22"/>
        </w:rPr>
        <w:t xml:space="preserve"> not available to </w:t>
      </w:r>
      <w:r w:rsidR="00ED40B4">
        <w:rPr>
          <w:rFonts w:ascii="Arial" w:hAnsi="Arial" w:cs="Arial"/>
          <w:color w:val="000000"/>
          <w:sz w:val="22"/>
          <w:szCs w:val="22"/>
        </w:rPr>
        <w:t>M</w:t>
      </w:r>
      <w:r w:rsidRPr="00DB3E80">
        <w:rPr>
          <w:rFonts w:ascii="Arial" w:hAnsi="Arial" w:cs="Arial"/>
          <w:color w:val="000000"/>
          <w:sz w:val="22"/>
          <w:szCs w:val="22"/>
        </w:rPr>
        <w:t>embers who do not enroll in</w:t>
      </w:r>
      <w:r w:rsidR="00AD1BF2">
        <w:rPr>
          <w:rFonts w:ascii="Arial" w:hAnsi="Arial" w:cs="Arial"/>
          <w:color w:val="000000"/>
          <w:sz w:val="22"/>
          <w:szCs w:val="22"/>
        </w:rPr>
        <w:t xml:space="preserve"> the GHIP</w:t>
      </w:r>
      <w:r w:rsidRPr="00DB3E80">
        <w:rPr>
          <w:rFonts w:ascii="Arial" w:hAnsi="Arial" w:cs="Arial"/>
          <w:color w:val="000000"/>
          <w:sz w:val="22"/>
          <w:szCs w:val="22"/>
        </w:rPr>
        <w:t xml:space="preserve">. The same level of coverage </w:t>
      </w:r>
      <w:r w:rsidR="00ED40B4">
        <w:rPr>
          <w:rFonts w:ascii="Arial" w:hAnsi="Arial" w:cs="Arial"/>
          <w:color w:val="000000"/>
          <w:sz w:val="22"/>
          <w:szCs w:val="22"/>
        </w:rPr>
        <w:t>that is selected by the Member for GHIP medical coverage must also be selected for</w:t>
      </w:r>
      <w:r w:rsidRPr="00DB3E80">
        <w:rPr>
          <w:rFonts w:ascii="Arial" w:hAnsi="Arial" w:cs="Arial"/>
          <w:color w:val="000000"/>
          <w:sz w:val="22"/>
          <w:szCs w:val="22"/>
        </w:rPr>
        <w:t xml:space="preserve"> dental coverage. For example, an </w:t>
      </w:r>
      <w:r w:rsidR="00ED40B4">
        <w:rPr>
          <w:rFonts w:ascii="Arial" w:hAnsi="Arial" w:cs="Arial"/>
          <w:color w:val="000000"/>
          <w:sz w:val="22"/>
          <w:szCs w:val="22"/>
        </w:rPr>
        <w:t>E</w:t>
      </w:r>
      <w:r w:rsidRPr="00DB3E80">
        <w:rPr>
          <w:rFonts w:ascii="Arial" w:hAnsi="Arial" w:cs="Arial"/>
          <w:color w:val="000000"/>
          <w:sz w:val="22"/>
          <w:szCs w:val="22"/>
        </w:rPr>
        <w:t xml:space="preserve">mployee who enrolls in family medical coverage </w:t>
      </w:r>
      <w:r w:rsidR="00460F95" w:rsidRPr="00DB3E80">
        <w:rPr>
          <w:rFonts w:ascii="Arial" w:hAnsi="Arial" w:cs="Arial"/>
          <w:color w:val="000000"/>
          <w:sz w:val="22"/>
          <w:szCs w:val="22"/>
        </w:rPr>
        <w:t>and</w:t>
      </w:r>
      <w:r w:rsidRPr="00DB3E80">
        <w:rPr>
          <w:rFonts w:ascii="Arial" w:hAnsi="Arial" w:cs="Arial"/>
          <w:color w:val="000000"/>
          <w:sz w:val="22"/>
          <w:szCs w:val="22"/>
        </w:rPr>
        <w:t xml:space="preserve"> wants dental coverage must enroll in family dental coverage. </w:t>
      </w:r>
    </w:p>
    <w:p w14:paraId="5379B1E9" w14:textId="7D37C390" w:rsidR="001F7A73" w:rsidRPr="00DB3E80" w:rsidRDefault="009C58AC" w:rsidP="00DB3E80">
      <w:pPr>
        <w:pStyle w:val="NormalWeb"/>
        <w:jc w:val="both"/>
        <w:rPr>
          <w:rFonts w:ascii="Arial" w:hAnsi="Arial" w:cs="Arial"/>
          <w:color w:val="000000"/>
          <w:sz w:val="22"/>
          <w:szCs w:val="22"/>
        </w:rPr>
      </w:pPr>
      <w:r w:rsidRPr="00DB3E80">
        <w:rPr>
          <w:rFonts w:ascii="Arial" w:hAnsi="Arial" w:cs="Arial"/>
          <w:color w:val="000000"/>
          <w:sz w:val="22"/>
          <w:szCs w:val="22"/>
        </w:rPr>
        <w:t>Administrative responsibilities are currently divided among the Department, the Contractor, State Payroll Centers</w:t>
      </w:r>
      <w:r w:rsidR="00B149BA">
        <w:rPr>
          <w:rFonts w:ascii="Arial" w:hAnsi="Arial" w:cs="Arial"/>
          <w:color w:val="000000"/>
          <w:sz w:val="22"/>
          <w:szCs w:val="22"/>
        </w:rPr>
        <w:t>,</w:t>
      </w:r>
      <w:r w:rsidRPr="00DB3E80">
        <w:rPr>
          <w:rFonts w:ascii="Arial" w:hAnsi="Arial" w:cs="Arial"/>
          <w:color w:val="000000"/>
          <w:sz w:val="22"/>
          <w:szCs w:val="22"/>
        </w:rPr>
        <w:t xml:space="preserve"> and Employers participating in the Program. Individuals, local Employers</w:t>
      </w:r>
      <w:r w:rsidR="00B149BA">
        <w:rPr>
          <w:rFonts w:ascii="Arial" w:hAnsi="Arial" w:cs="Arial"/>
          <w:color w:val="000000"/>
          <w:sz w:val="22"/>
          <w:szCs w:val="22"/>
        </w:rPr>
        <w:t>,</w:t>
      </w:r>
      <w:r w:rsidRPr="00DB3E80">
        <w:rPr>
          <w:rFonts w:ascii="Arial" w:hAnsi="Arial" w:cs="Arial"/>
          <w:color w:val="000000"/>
          <w:sz w:val="22"/>
          <w:szCs w:val="22"/>
        </w:rPr>
        <w:t xml:space="preserve"> and State agencies are responsible for initial </w:t>
      </w:r>
      <w:r w:rsidR="0038751A">
        <w:rPr>
          <w:rFonts w:ascii="Arial" w:hAnsi="Arial" w:cs="Arial"/>
          <w:color w:val="000000"/>
          <w:sz w:val="22"/>
          <w:szCs w:val="22"/>
        </w:rPr>
        <w:t xml:space="preserve">UDB </w:t>
      </w:r>
      <w:r w:rsidRPr="00DB3E80">
        <w:rPr>
          <w:rFonts w:ascii="Arial" w:hAnsi="Arial" w:cs="Arial"/>
          <w:color w:val="000000"/>
          <w:sz w:val="22"/>
          <w:szCs w:val="22"/>
        </w:rPr>
        <w:t xml:space="preserve">eligibility determinations, enrollment, </w:t>
      </w:r>
      <w:r w:rsidR="002F521C" w:rsidRPr="00DB3E80">
        <w:rPr>
          <w:rFonts w:ascii="Arial" w:hAnsi="Arial" w:cs="Arial"/>
          <w:color w:val="000000"/>
          <w:sz w:val="22"/>
          <w:szCs w:val="22"/>
        </w:rPr>
        <w:t xml:space="preserve">and collection of premiums. </w:t>
      </w:r>
      <w:r w:rsidR="0038751A">
        <w:rPr>
          <w:rFonts w:ascii="Arial" w:hAnsi="Arial" w:cs="Arial"/>
          <w:color w:val="000000"/>
          <w:sz w:val="22"/>
          <w:szCs w:val="22"/>
        </w:rPr>
        <w:t>Department-contracted health plans</w:t>
      </w:r>
      <w:r w:rsidR="002F521C" w:rsidRPr="00DB3E80">
        <w:rPr>
          <w:rFonts w:ascii="Arial" w:hAnsi="Arial" w:cs="Arial"/>
          <w:color w:val="000000"/>
          <w:sz w:val="22"/>
          <w:szCs w:val="22"/>
        </w:rPr>
        <w:t xml:space="preserve"> are responsible for collection </w:t>
      </w:r>
      <w:r w:rsidR="006148DD" w:rsidRPr="00DB3E80">
        <w:rPr>
          <w:rFonts w:ascii="Arial" w:hAnsi="Arial" w:cs="Arial"/>
          <w:color w:val="000000"/>
          <w:sz w:val="22"/>
          <w:szCs w:val="22"/>
        </w:rPr>
        <w:t xml:space="preserve">of </w:t>
      </w:r>
      <w:r w:rsidR="0038751A">
        <w:rPr>
          <w:rFonts w:ascii="Arial" w:hAnsi="Arial" w:cs="Arial"/>
          <w:color w:val="000000"/>
          <w:sz w:val="22"/>
          <w:szCs w:val="22"/>
        </w:rPr>
        <w:t xml:space="preserve">dental </w:t>
      </w:r>
      <w:r w:rsidR="006148DD" w:rsidRPr="00DB3E80">
        <w:rPr>
          <w:rFonts w:ascii="Arial" w:hAnsi="Arial" w:cs="Arial"/>
          <w:color w:val="000000"/>
          <w:sz w:val="22"/>
          <w:szCs w:val="22"/>
        </w:rPr>
        <w:t xml:space="preserve">premiums for Retirees and Continuants. </w:t>
      </w:r>
      <w:r w:rsidR="00384AF7" w:rsidRPr="00DB3E80">
        <w:rPr>
          <w:rFonts w:ascii="Arial" w:hAnsi="Arial" w:cs="Arial"/>
          <w:color w:val="000000"/>
          <w:sz w:val="22"/>
          <w:szCs w:val="22"/>
        </w:rPr>
        <w:t xml:space="preserve">The Department collects </w:t>
      </w:r>
      <w:r w:rsidR="0038751A">
        <w:rPr>
          <w:rFonts w:ascii="Arial" w:hAnsi="Arial" w:cs="Arial"/>
          <w:color w:val="000000"/>
          <w:sz w:val="22"/>
          <w:szCs w:val="22"/>
        </w:rPr>
        <w:t xml:space="preserve">dental </w:t>
      </w:r>
      <w:r w:rsidR="00384AF7" w:rsidRPr="00DB3E80">
        <w:rPr>
          <w:rFonts w:ascii="Arial" w:hAnsi="Arial" w:cs="Arial"/>
          <w:color w:val="000000"/>
          <w:sz w:val="22"/>
          <w:szCs w:val="22"/>
        </w:rPr>
        <w:t>enrollment</w:t>
      </w:r>
      <w:r w:rsidR="0038751A">
        <w:rPr>
          <w:rFonts w:ascii="Arial" w:hAnsi="Arial" w:cs="Arial"/>
          <w:color w:val="000000"/>
          <w:sz w:val="22"/>
          <w:szCs w:val="22"/>
        </w:rPr>
        <w:t>s</w:t>
      </w:r>
      <w:r w:rsidR="00384AF7" w:rsidRPr="00DB3E80">
        <w:rPr>
          <w:rFonts w:ascii="Arial" w:hAnsi="Arial" w:cs="Arial"/>
          <w:color w:val="000000"/>
          <w:sz w:val="22"/>
          <w:szCs w:val="22"/>
        </w:rPr>
        <w:t xml:space="preserve"> and premiums from State Payroll Centers, State and Local Employers, State agencies</w:t>
      </w:r>
      <w:r w:rsidR="00B149BA">
        <w:rPr>
          <w:rFonts w:ascii="Arial" w:hAnsi="Arial" w:cs="Arial"/>
          <w:color w:val="000000"/>
          <w:sz w:val="22"/>
          <w:szCs w:val="22"/>
        </w:rPr>
        <w:t>,</w:t>
      </w:r>
      <w:r w:rsidR="00384AF7" w:rsidRPr="00DB3E80">
        <w:rPr>
          <w:rFonts w:ascii="Arial" w:hAnsi="Arial" w:cs="Arial"/>
          <w:color w:val="000000"/>
          <w:sz w:val="22"/>
          <w:szCs w:val="22"/>
        </w:rPr>
        <w:t xml:space="preserve"> and </w:t>
      </w:r>
      <w:r w:rsidR="0038751A">
        <w:rPr>
          <w:rFonts w:ascii="Arial" w:hAnsi="Arial" w:cs="Arial"/>
          <w:color w:val="000000"/>
          <w:sz w:val="22"/>
          <w:szCs w:val="22"/>
        </w:rPr>
        <w:t>Department-contracted h</w:t>
      </w:r>
      <w:r w:rsidR="00384AF7" w:rsidRPr="00DB3E80">
        <w:rPr>
          <w:rFonts w:ascii="Arial" w:hAnsi="Arial" w:cs="Arial"/>
          <w:color w:val="000000"/>
          <w:sz w:val="22"/>
          <w:szCs w:val="22"/>
        </w:rPr>
        <w:t xml:space="preserve">ealth </w:t>
      </w:r>
      <w:r w:rsidR="0038751A">
        <w:rPr>
          <w:rFonts w:ascii="Arial" w:hAnsi="Arial" w:cs="Arial"/>
          <w:color w:val="000000"/>
          <w:sz w:val="22"/>
          <w:szCs w:val="22"/>
        </w:rPr>
        <w:t>p</w:t>
      </w:r>
      <w:r w:rsidR="00384AF7" w:rsidRPr="00DB3E80">
        <w:rPr>
          <w:rFonts w:ascii="Arial" w:hAnsi="Arial" w:cs="Arial"/>
          <w:color w:val="000000"/>
          <w:sz w:val="22"/>
          <w:szCs w:val="22"/>
        </w:rPr>
        <w:t xml:space="preserve">lans and </w:t>
      </w:r>
      <w:r w:rsidR="002378A6">
        <w:rPr>
          <w:rFonts w:ascii="Arial" w:hAnsi="Arial" w:cs="Arial"/>
          <w:color w:val="000000"/>
          <w:sz w:val="22"/>
          <w:szCs w:val="22"/>
        </w:rPr>
        <w:t>reimburses the</w:t>
      </w:r>
      <w:r w:rsidR="0038751A">
        <w:rPr>
          <w:rFonts w:ascii="Arial" w:hAnsi="Arial" w:cs="Arial"/>
          <w:color w:val="000000"/>
          <w:sz w:val="22"/>
          <w:szCs w:val="22"/>
        </w:rPr>
        <w:t xml:space="preserve"> Program</w:t>
      </w:r>
      <w:r w:rsidR="002378A6">
        <w:rPr>
          <w:rFonts w:ascii="Arial" w:hAnsi="Arial" w:cs="Arial"/>
          <w:color w:val="000000"/>
          <w:sz w:val="22"/>
          <w:szCs w:val="22"/>
        </w:rPr>
        <w:t xml:space="preserve"> Contractor for claims expenses</w:t>
      </w:r>
      <w:r w:rsidR="00384AF7" w:rsidRPr="00DB3E80">
        <w:rPr>
          <w:rFonts w:ascii="Arial" w:hAnsi="Arial" w:cs="Arial"/>
          <w:color w:val="000000"/>
          <w:sz w:val="22"/>
          <w:szCs w:val="22"/>
        </w:rPr>
        <w:t>.</w:t>
      </w:r>
    </w:p>
    <w:p w14:paraId="565AFB09" w14:textId="77777777" w:rsidR="00E924C9" w:rsidRPr="00E924C9" w:rsidRDefault="001F7A73" w:rsidP="009B4F1D">
      <w:pPr>
        <w:pStyle w:val="Heading2"/>
        <w:rPr>
          <w:color w:val="000000"/>
        </w:rPr>
      </w:pPr>
      <w:r w:rsidRPr="00E924C9">
        <w:t>Enrollment</w:t>
      </w:r>
    </w:p>
    <w:p w14:paraId="2BCD999B" w14:textId="4540BAA5" w:rsidR="001F7A73" w:rsidRPr="00DB3E80" w:rsidRDefault="001F7A73" w:rsidP="009B4F1D">
      <w:pPr>
        <w:pStyle w:val="NormalWeb"/>
        <w:spacing w:before="0" w:beforeAutospacing="0" w:after="0" w:afterAutospacing="0"/>
        <w:rPr>
          <w:rFonts w:ascii="Arial" w:hAnsi="Arial" w:cs="Arial"/>
          <w:color w:val="000000"/>
          <w:sz w:val="22"/>
          <w:szCs w:val="22"/>
        </w:rPr>
      </w:pPr>
      <w:r w:rsidRPr="00DB3E80">
        <w:rPr>
          <w:rFonts w:ascii="Arial" w:hAnsi="Arial" w:cs="Arial"/>
          <w:color w:val="000000"/>
          <w:sz w:val="22"/>
          <w:szCs w:val="22"/>
        </w:rPr>
        <w:t>The Contract</w:t>
      </w:r>
      <w:r w:rsidR="00AA404C">
        <w:rPr>
          <w:rFonts w:ascii="Arial" w:hAnsi="Arial" w:cs="Arial"/>
          <w:color w:val="000000"/>
          <w:sz w:val="22"/>
          <w:szCs w:val="22"/>
        </w:rPr>
        <w:t>or</w:t>
      </w:r>
      <w:r w:rsidRPr="00DB3E80">
        <w:rPr>
          <w:rFonts w:ascii="Arial" w:hAnsi="Arial" w:cs="Arial"/>
          <w:color w:val="000000"/>
          <w:sz w:val="22"/>
          <w:szCs w:val="22"/>
        </w:rPr>
        <w:t xml:space="preserve"> shall: </w:t>
      </w:r>
    </w:p>
    <w:p w14:paraId="7D58692A" w14:textId="40429D2D" w:rsidR="001F7A73" w:rsidRPr="009B4F1D" w:rsidRDefault="001F7A73" w:rsidP="009D60BD">
      <w:pPr>
        <w:pStyle w:val="Heading3"/>
        <w:jc w:val="both"/>
        <w:rPr>
          <w:b w:val="0"/>
          <w:bCs w:val="0"/>
          <w:sz w:val="22"/>
          <w:szCs w:val="22"/>
        </w:rPr>
      </w:pPr>
      <w:r w:rsidRPr="009B4F1D">
        <w:rPr>
          <w:b w:val="0"/>
          <w:bCs w:val="0"/>
          <w:color w:val="auto"/>
          <w:sz w:val="22"/>
          <w:szCs w:val="22"/>
        </w:rPr>
        <w:t xml:space="preserve">Provide at least one statewide dental provider network to accommodate all eligible State of Wisconsin and </w:t>
      </w:r>
      <w:r w:rsidR="006C3EE2">
        <w:rPr>
          <w:b w:val="0"/>
          <w:bCs w:val="0"/>
          <w:color w:val="auto"/>
          <w:sz w:val="22"/>
          <w:szCs w:val="22"/>
        </w:rPr>
        <w:t>L</w:t>
      </w:r>
      <w:r w:rsidRPr="009B4F1D">
        <w:rPr>
          <w:b w:val="0"/>
          <w:bCs w:val="0"/>
          <w:color w:val="auto"/>
          <w:sz w:val="22"/>
          <w:szCs w:val="22"/>
        </w:rPr>
        <w:t xml:space="preserve">ocal </w:t>
      </w:r>
      <w:r w:rsidR="006C3EE2">
        <w:rPr>
          <w:b w:val="0"/>
          <w:bCs w:val="0"/>
          <w:color w:val="auto"/>
          <w:sz w:val="22"/>
          <w:szCs w:val="22"/>
        </w:rPr>
        <w:t>G</w:t>
      </w:r>
      <w:r w:rsidRPr="009B4F1D">
        <w:rPr>
          <w:b w:val="0"/>
          <w:bCs w:val="0"/>
          <w:color w:val="auto"/>
          <w:sz w:val="22"/>
          <w:szCs w:val="22"/>
        </w:rPr>
        <w:t xml:space="preserve">overnment </w:t>
      </w:r>
      <w:r w:rsidR="006C3EE2">
        <w:rPr>
          <w:b w:val="0"/>
          <w:bCs w:val="0"/>
          <w:color w:val="auto"/>
          <w:sz w:val="22"/>
          <w:szCs w:val="22"/>
        </w:rPr>
        <w:t>E</w:t>
      </w:r>
      <w:r w:rsidRPr="009B4F1D">
        <w:rPr>
          <w:b w:val="0"/>
          <w:bCs w:val="0"/>
          <w:color w:val="auto"/>
          <w:sz w:val="22"/>
          <w:szCs w:val="22"/>
        </w:rPr>
        <w:t>mployees. Members are in rural areas all over</w:t>
      </w:r>
      <w:r w:rsidR="00AA404C" w:rsidRPr="009B4F1D">
        <w:rPr>
          <w:b w:val="0"/>
          <w:bCs w:val="0"/>
          <w:color w:val="auto"/>
          <w:sz w:val="22"/>
          <w:szCs w:val="22"/>
        </w:rPr>
        <w:t xml:space="preserve"> </w:t>
      </w:r>
      <w:r w:rsidRPr="009B4F1D">
        <w:rPr>
          <w:b w:val="0"/>
          <w:bCs w:val="0"/>
          <w:color w:val="auto"/>
          <w:sz w:val="22"/>
          <w:szCs w:val="22"/>
        </w:rPr>
        <w:t xml:space="preserve">Wisconsin. </w:t>
      </w:r>
    </w:p>
    <w:p w14:paraId="12BA5931" w14:textId="0C5C0F67" w:rsidR="001F7A73" w:rsidRPr="009B4F1D" w:rsidRDefault="001F7A73" w:rsidP="009D60BD">
      <w:pPr>
        <w:pStyle w:val="Heading3"/>
        <w:jc w:val="both"/>
        <w:rPr>
          <w:b w:val="0"/>
          <w:bCs w:val="0"/>
          <w:color w:val="auto"/>
          <w:sz w:val="22"/>
          <w:szCs w:val="22"/>
        </w:rPr>
      </w:pPr>
      <w:r w:rsidRPr="009B4F1D">
        <w:rPr>
          <w:b w:val="0"/>
          <w:bCs w:val="0"/>
          <w:color w:val="auto"/>
          <w:sz w:val="22"/>
          <w:szCs w:val="22"/>
        </w:rPr>
        <w:t xml:space="preserve">Offer at least one dental provider network to accommodate Members who live close to Wisconsin’s borders and Members who may not live full-time in Wisconsin. </w:t>
      </w:r>
    </w:p>
    <w:p w14:paraId="6415FA33" w14:textId="77777777" w:rsidR="00E924C9" w:rsidRPr="00E924C9" w:rsidRDefault="009D6FD0" w:rsidP="009B4F1D">
      <w:pPr>
        <w:pStyle w:val="Heading2"/>
        <w:rPr>
          <w:color w:val="000000"/>
        </w:rPr>
      </w:pPr>
      <w:r w:rsidRPr="00E924C9">
        <w:t>Promotional Materials/Forms</w:t>
      </w:r>
    </w:p>
    <w:p w14:paraId="747C63FF" w14:textId="5F4533DE" w:rsidR="001F7A73" w:rsidRPr="00DB3E80" w:rsidRDefault="001F7A73" w:rsidP="009D60BD">
      <w:pPr>
        <w:pStyle w:val="NormalWeb"/>
        <w:rPr>
          <w:rFonts w:ascii="Arial" w:hAnsi="Arial" w:cs="Arial"/>
          <w:color w:val="000000"/>
          <w:sz w:val="22"/>
          <w:szCs w:val="22"/>
        </w:rPr>
      </w:pPr>
      <w:r w:rsidRPr="00DB3E80">
        <w:rPr>
          <w:rFonts w:ascii="Arial" w:hAnsi="Arial" w:cs="Arial"/>
          <w:color w:val="000000"/>
          <w:sz w:val="22"/>
          <w:szCs w:val="22"/>
        </w:rPr>
        <w:t xml:space="preserve">The Contractor shall: </w:t>
      </w:r>
    </w:p>
    <w:p w14:paraId="5B6B8578" w14:textId="38266AF1" w:rsidR="00AA404C" w:rsidRPr="009B4F1D" w:rsidRDefault="00AA404C" w:rsidP="009D60BD">
      <w:pPr>
        <w:pStyle w:val="Heading3"/>
        <w:jc w:val="both"/>
        <w:rPr>
          <w:b w:val="0"/>
          <w:bCs w:val="0"/>
          <w:color w:val="auto"/>
          <w:sz w:val="22"/>
          <w:szCs w:val="22"/>
        </w:rPr>
      </w:pPr>
      <w:r w:rsidRPr="009B4F1D">
        <w:rPr>
          <w:b w:val="0"/>
          <w:bCs w:val="0"/>
          <w:color w:val="auto"/>
          <w:sz w:val="22"/>
          <w:szCs w:val="22"/>
        </w:rPr>
        <w:lastRenderedPageBreak/>
        <w:t>P</w:t>
      </w:r>
      <w:r w:rsidR="009D6FD0" w:rsidRPr="009B4F1D">
        <w:rPr>
          <w:b w:val="0"/>
          <w:bCs w:val="0"/>
          <w:color w:val="auto"/>
          <w:sz w:val="22"/>
          <w:szCs w:val="22"/>
        </w:rPr>
        <w:t xml:space="preserve">rovide a printed and online dental provider directory available to </w:t>
      </w:r>
      <w:r w:rsidR="006C3EE2">
        <w:rPr>
          <w:b w:val="0"/>
          <w:bCs w:val="0"/>
          <w:color w:val="auto"/>
          <w:sz w:val="22"/>
          <w:szCs w:val="22"/>
        </w:rPr>
        <w:t>M</w:t>
      </w:r>
      <w:r w:rsidR="009D6FD0" w:rsidRPr="009B4F1D">
        <w:rPr>
          <w:b w:val="0"/>
          <w:bCs w:val="0"/>
          <w:color w:val="auto"/>
          <w:sz w:val="22"/>
          <w:szCs w:val="22"/>
        </w:rPr>
        <w:t xml:space="preserve">embers. The Contractor must agree to issue dental plan ID cards to every </w:t>
      </w:r>
      <w:r w:rsidRPr="009B4F1D">
        <w:rPr>
          <w:b w:val="0"/>
          <w:bCs w:val="0"/>
          <w:color w:val="auto"/>
          <w:sz w:val="22"/>
          <w:szCs w:val="22"/>
        </w:rPr>
        <w:t>P</w:t>
      </w:r>
      <w:r w:rsidR="009D6FD0" w:rsidRPr="009B4F1D">
        <w:rPr>
          <w:b w:val="0"/>
          <w:bCs w:val="0"/>
          <w:color w:val="auto"/>
          <w:sz w:val="22"/>
          <w:szCs w:val="22"/>
        </w:rPr>
        <w:t xml:space="preserve">articipant. </w:t>
      </w:r>
    </w:p>
    <w:p w14:paraId="0233E90D" w14:textId="7C688C22" w:rsidR="009D6FD0" w:rsidRPr="009B4F1D" w:rsidRDefault="00AA404C" w:rsidP="006C3EE2">
      <w:pPr>
        <w:pStyle w:val="Heading3"/>
        <w:jc w:val="both"/>
        <w:rPr>
          <w:b w:val="0"/>
          <w:bCs w:val="0"/>
          <w:color w:val="auto"/>
          <w:sz w:val="22"/>
          <w:szCs w:val="22"/>
        </w:rPr>
      </w:pPr>
      <w:r w:rsidRPr="009B4F1D">
        <w:rPr>
          <w:b w:val="0"/>
          <w:bCs w:val="0"/>
          <w:color w:val="auto"/>
          <w:sz w:val="22"/>
          <w:szCs w:val="22"/>
        </w:rPr>
        <w:t>O</w:t>
      </w:r>
      <w:r w:rsidR="009D6FD0" w:rsidRPr="009B4F1D">
        <w:rPr>
          <w:b w:val="0"/>
          <w:bCs w:val="0"/>
          <w:color w:val="auto"/>
          <w:sz w:val="22"/>
          <w:szCs w:val="22"/>
        </w:rPr>
        <w:t xml:space="preserve">ffer the plan </w:t>
      </w:r>
      <w:r w:rsidR="006C3EE2">
        <w:rPr>
          <w:b w:val="0"/>
          <w:bCs w:val="0"/>
          <w:color w:val="auto"/>
          <w:sz w:val="22"/>
          <w:szCs w:val="22"/>
        </w:rPr>
        <w:t>benefits included</w:t>
      </w:r>
      <w:r w:rsidR="009D6FD0" w:rsidRPr="009B4F1D">
        <w:rPr>
          <w:b w:val="0"/>
          <w:bCs w:val="0"/>
          <w:color w:val="auto"/>
          <w:sz w:val="22"/>
          <w:szCs w:val="22"/>
        </w:rPr>
        <w:t xml:space="preserve"> in the Uniform Dental Benefits Certificate of Coverage beginning January 1, 2022. </w:t>
      </w:r>
    </w:p>
    <w:p w14:paraId="70243E23" w14:textId="66563DAB" w:rsidR="009D6FD0" w:rsidRPr="009B4F1D" w:rsidRDefault="009D6FD0" w:rsidP="009D60BD">
      <w:pPr>
        <w:pStyle w:val="Heading3"/>
        <w:jc w:val="both"/>
        <w:rPr>
          <w:b w:val="0"/>
          <w:bCs w:val="0"/>
          <w:color w:val="000000"/>
          <w:sz w:val="22"/>
          <w:szCs w:val="22"/>
        </w:rPr>
      </w:pPr>
      <w:r w:rsidRPr="009B4F1D">
        <w:rPr>
          <w:b w:val="0"/>
          <w:bCs w:val="0"/>
          <w:color w:val="auto"/>
          <w:sz w:val="22"/>
          <w:szCs w:val="22"/>
        </w:rPr>
        <w:t xml:space="preserve">Submit to </w:t>
      </w:r>
      <w:r w:rsidRPr="009B4F1D">
        <w:rPr>
          <w:rStyle w:val="Heading3Char"/>
          <w:color w:val="auto"/>
          <w:sz w:val="22"/>
          <w:szCs w:val="22"/>
        </w:rPr>
        <w:t>the Department for approval, drafts of all literature, forms, or video presentations regarding the Program to be provide</w:t>
      </w:r>
      <w:r w:rsidR="00AA404C" w:rsidRPr="009B4F1D">
        <w:rPr>
          <w:rStyle w:val="Heading3Char"/>
          <w:color w:val="auto"/>
          <w:sz w:val="22"/>
          <w:szCs w:val="22"/>
        </w:rPr>
        <w:t>d</w:t>
      </w:r>
      <w:r w:rsidRPr="009B4F1D">
        <w:rPr>
          <w:rStyle w:val="Heading3Char"/>
          <w:color w:val="auto"/>
          <w:sz w:val="22"/>
          <w:szCs w:val="22"/>
        </w:rPr>
        <w:t xml:space="preserve"> to members and Employers. All Program literature and other written or visual aids, prepared by the Contractor for use with the Program shall at all times be the property of the Department, and the Contractor shall not obtain or reserve any proprietary or literary rights on its own with respect thereto and, upon request of the Board, shall execute any assignments necessary</w:t>
      </w:r>
      <w:r w:rsidRPr="009B4F1D">
        <w:rPr>
          <w:b w:val="0"/>
          <w:bCs w:val="0"/>
          <w:color w:val="auto"/>
          <w:sz w:val="22"/>
          <w:szCs w:val="22"/>
        </w:rPr>
        <w:t xml:space="preserve"> to release any such proprietary rights. </w:t>
      </w:r>
    </w:p>
    <w:p w14:paraId="3270C8E3" w14:textId="3DC16FFB" w:rsidR="009D6FD0" w:rsidRPr="009B4F1D" w:rsidRDefault="009D6FD0" w:rsidP="009D60BD">
      <w:pPr>
        <w:pStyle w:val="Heading3"/>
        <w:jc w:val="both"/>
        <w:rPr>
          <w:b w:val="0"/>
          <w:bCs w:val="0"/>
          <w:color w:val="auto"/>
          <w:sz w:val="22"/>
          <w:szCs w:val="22"/>
        </w:rPr>
      </w:pPr>
      <w:r w:rsidRPr="009B4F1D">
        <w:rPr>
          <w:b w:val="0"/>
          <w:bCs w:val="0"/>
          <w:color w:val="auto"/>
          <w:sz w:val="22"/>
          <w:szCs w:val="22"/>
        </w:rPr>
        <w:t>Work with the Department, other State agencies</w:t>
      </w:r>
      <w:r w:rsidR="00122A7C" w:rsidRPr="009B4F1D">
        <w:rPr>
          <w:b w:val="0"/>
          <w:bCs w:val="0"/>
          <w:color w:val="auto"/>
          <w:sz w:val="22"/>
          <w:szCs w:val="22"/>
        </w:rPr>
        <w:t>,</w:t>
      </w:r>
      <w:r w:rsidRPr="009B4F1D">
        <w:rPr>
          <w:b w:val="0"/>
          <w:bCs w:val="0"/>
          <w:color w:val="auto"/>
          <w:sz w:val="22"/>
          <w:szCs w:val="22"/>
        </w:rPr>
        <w:t xml:space="preserve"> and </w:t>
      </w:r>
      <w:r w:rsidR="006C3EE2">
        <w:rPr>
          <w:b w:val="0"/>
          <w:bCs w:val="0"/>
          <w:color w:val="auto"/>
          <w:sz w:val="22"/>
          <w:szCs w:val="22"/>
        </w:rPr>
        <w:t>L</w:t>
      </w:r>
      <w:r w:rsidRPr="009B4F1D">
        <w:rPr>
          <w:b w:val="0"/>
          <w:bCs w:val="0"/>
          <w:color w:val="auto"/>
          <w:sz w:val="22"/>
          <w:szCs w:val="22"/>
        </w:rPr>
        <w:t xml:space="preserve">ocal </w:t>
      </w:r>
      <w:r w:rsidR="006C3EE2">
        <w:rPr>
          <w:b w:val="0"/>
          <w:bCs w:val="0"/>
          <w:color w:val="auto"/>
          <w:sz w:val="22"/>
          <w:szCs w:val="22"/>
        </w:rPr>
        <w:t xml:space="preserve">Government </w:t>
      </w:r>
      <w:r w:rsidRPr="009B4F1D">
        <w:rPr>
          <w:b w:val="0"/>
          <w:bCs w:val="0"/>
          <w:color w:val="auto"/>
          <w:sz w:val="22"/>
          <w:szCs w:val="22"/>
        </w:rPr>
        <w:t xml:space="preserve">Employers to communicate </w:t>
      </w:r>
      <w:r w:rsidR="006C3EE2">
        <w:rPr>
          <w:b w:val="0"/>
          <w:bCs w:val="0"/>
          <w:color w:val="auto"/>
          <w:sz w:val="22"/>
          <w:szCs w:val="22"/>
        </w:rPr>
        <w:t xml:space="preserve">Program </w:t>
      </w:r>
      <w:r w:rsidRPr="009B4F1D">
        <w:rPr>
          <w:b w:val="0"/>
          <w:bCs w:val="0"/>
          <w:color w:val="auto"/>
          <w:sz w:val="22"/>
          <w:szCs w:val="22"/>
        </w:rPr>
        <w:t xml:space="preserve">benefits through bulletins, brochures, benefit fairs, emails, websites and other appropriate channels. For example, in 2019 seventy </w:t>
      </w:r>
      <w:r w:rsidR="00D77BA5" w:rsidRPr="009B4F1D">
        <w:rPr>
          <w:b w:val="0"/>
          <w:bCs w:val="0"/>
          <w:color w:val="auto"/>
          <w:sz w:val="22"/>
          <w:szCs w:val="22"/>
        </w:rPr>
        <w:t xml:space="preserve">(70) </w:t>
      </w:r>
      <w:r w:rsidRPr="009B4F1D">
        <w:rPr>
          <w:b w:val="0"/>
          <w:bCs w:val="0"/>
          <w:color w:val="auto"/>
          <w:sz w:val="22"/>
          <w:szCs w:val="22"/>
        </w:rPr>
        <w:t>benefit fairs were held around the State. The Contractor will be required to attend the majority of the annual benefit fairs.</w:t>
      </w:r>
    </w:p>
    <w:p w14:paraId="2BD76F74" w14:textId="5C5B60B7" w:rsidR="009D6FD0" w:rsidRPr="009B4F1D" w:rsidRDefault="009D6FD0" w:rsidP="009D60BD">
      <w:pPr>
        <w:pStyle w:val="Heading3"/>
        <w:jc w:val="both"/>
        <w:rPr>
          <w:b w:val="0"/>
          <w:bCs w:val="0"/>
          <w:color w:val="auto"/>
          <w:sz w:val="22"/>
          <w:szCs w:val="22"/>
        </w:rPr>
      </w:pPr>
      <w:r w:rsidRPr="009B4F1D">
        <w:rPr>
          <w:b w:val="0"/>
          <w:bCs w:val="0"/>
          <w:color w:val="auto"/>
          <w:sz w:val="22"/>
          <w:szCs w:val="22"/>
        </w:rPr>
        <w:t xml:space="preserve">Provide customized promotional materials that are mutually agreed upon by the Contractor and the Department. All costs associated with the design and printing of the promotional materials must be included in Form </w:t>
      </w:r>
      <w:r w:rsidR="00C0159B" w:rsidRPr="009B4F1D">
        <w:rPr>
          <w:b w:val="0"/>
          <w:bCs w:val="0"/>
          <w:color w:val="auto"/>
          <w:sz w:val="22"/>
          <w:szCs w:val="22"/>
        </w:rPr>
        <w:t>H</w:t>
      </w:r>
      <w:r w:rsidRPr="009B4F1D">
        <w:rPr>
          <w:b w:val="0"/>
          <w:bCs w:val="0"/>
          <w:color w:val="auto"/>
          <w:sz w:val="22"/>
          <w:szCs w:val="22"/>
        </w:rPr>
        <w:t xml:space="preserve"> – Cost Proposal</w:t>
      </w:r>
      <w:r w:rsidR="00C0159B" w:rsidRPr="009B4F1D">
        <w:rPr>
          <w:b w:val="0"/>
          <w:bCs w:val="0"/>
          <w:color w:val="auto"/>
          <w:sz w:val="22"/>
          <w:szCs w:val="22"/>
        </w:rPr>
        <w:t xml:space="preserve"> Workbook</w:t>
      </w:r>
      <w:r w:rsidRPr="009B4F1D">
        <w:rPr>
          <w:b w:val="0"/>
          <w:bCs w:val="0"/>
          <w:color w:val="auto"/>
          <w:sz w:val="22"/>
          <w:szCs w:val="22"/>
        </w:rPr>
        <w:t xml:space="preserve">. </w:t>
      </w:r>
    </w:p>
    <w:p w14:paraId="7554DAA5" w14:textId="12E53E1D" w:rsidR="00133323" w:rsidRPr="009B4F1D" w:rsidRDefault="009D6FD0" w:rsidP="009D60BD">
      <w:pPr>
        <w:pStyle w:val="Heading3"/>
        <w:jc w:val="both"/>
        <w:rPr>
          <w:b w:val="0"/>
          <w:bCs w:val="0"/>
          <w:color w:val="auto"/>
          <w:sz w:val="22"/>
          <w:szCs w:val="22"/>
        </w:rPr>
      </w:pPr>
      <w:r w:rsidRPr="009B4F1D">
        <w:rPr>
          <w:b w:val="0"/>
          <w:bCs w:val="0"/>
          <w:color w:val="auto"/>
          <w:sz w:val="22"/>
          <w:szCs w:val="22"/>
        </w:rPr>
        <w:t xml:space="preserve">Cooperate with the Department in preparing additional information for distributing to eligible Employees or Employers as may be necessary for the proper administration of the Program. </w:t>
      </w:r>
    </w:p>
    <w:p w14:paraId="6615256F" w14:textId="0EC83B8E" w:rsidR="00104F33" w:rsidRPr="009B4F1D" w:rsidRDefault="00104F33" w:rsidP="009D60BD">
      <w:pPr>
        <w:pStyle w:val="Heading3"/>
        <w:jc w:val="both"/>
        <w:rPr>
          <w:b w:val="0"/>
          <w:bCs w:val="0"/>
          <w:color w:val="auto"/>
          <w:sz w:val="22"/>
          <w:szCs w:val="22"/>
        </w:rPr>
      </w:pPr>
      <w:r w:rsidRPr="009B4F1D">
        <w:rPr>
          <w:b w:val="0"/>
          <w:bCs w:val="0"/>
          <w:color w:val="auto"/>
          <w:sz w:val="22"/>
          <w:szCs w:val="22"/>
        </w:rPr>
        <w:t>The Contractor must have a website/microsite dedicated to this account. All information materials (marketing documents, provider directories, Contractor contact information, certificate of coverage, et</w:t>
      </w:r>
      <w:r w:rsidR="00CF759D" w:rsidRPr="009B4F1D">
        <w:rPr>
          <w:b w:val="0"/>
          <w:bCs w:val="0"/>
          <w:color w:val="auto"/>
          <w:sz w:val="22"/>
          <w:szCs w:val="22"/>
        </w:rPr>
        <w:t>c</w:t>
      </w:r>
      <w:r w:rsidRPr="009B4F1D">
        <w:rPr>
          <w:b w:val="0"/>
          <w:bCs w:val="0"/>
          <w:color w:val="auto"/>
          <w:sz w:val="22"/>
          <w:szCs w:val="22"/>
        </w:rPr>
        <w:t xml:space="preserve">.) must be available and have prior approval from the Department. </w:t>
      </w:r>
    </w:p>
    <w:p w14:paraId="382F8DE5" w14:textId="77777777" w:rsidR="00E924C9" w:rsidRPr="00E924C9" w:rsidRDefault="00104F33" w:rsidP="009B4F1D">
      <w:pPr>
        <w:pStyle w:val="Heading2"/>
        <w:rPr>
          <w:color w:val="000000"/>
        </w:rPr>
      </w:pPr>
      <w:r w:rsidRPr="00E924C9">
        <w:t>Customer Service</w:t>
      </w:r>
    </w:p>
    <w:p w14:paraId="31EFADB3" w14:textId="61E067DA" w:rsidR="00104F33" w:rsidRPr="002621BF" w:rsidRDefault="00104F33" w:rsidP="009B4F1D">
      <w:pPr>
        <w:pStyle w:val="NormalWeb"/>
        <w:spacing w:before="0" w:beforeAutospacing="0" w:after="0" w:afterAutospacing="0"/>
        <w:rPr>
          <w:rFonts w:ascii="Arial" w:hAnsi="Arial" w:cs="Arial"/>
          <w:color w:val="000000"/>
          <w:sz w:val="22"/>
          <w:szCs w:val="22"/>
        </w:rPr>
      </w:pPr>
      <w:r w:rsidRPr="002621BF">
        <w:rPr>
          <w:rFonts w:ascii="Arial" w:hAnsi="Arial" w:cs="Arial"/>
          <w:color w:val="000000"/>
          <w:sz w:val="22"/>
          <w:szCs w:val="22"/>
        </w:rPr>
        <w:t>The Contract</w:t>
      </w:r>
      <w:r w:rsidR="00CD4200" w:rsidRPr="002621BF">
        <w:rPr>
          <w:rFonts w:ascii="Arial" w:hAnsi="Arial" w:cs="Arial"/>
          <w:color w:val="000000"/>
          <w:sz w:val="22"/>
          <w:szCs w:val="22"/>
        </w:rPr>
        <w:t>or</w:t>
      </w:r>
      <w:r w:rsidRPr="002621BF">
        <w:rPr>
          <w:rFonts w:ascii="Arial" w:hAnsi="Arial" w:cs="Arial"/>
          <w:color w:val="000000"/>
          <w:sz w:val="22"/>
          <w:szCs w:val="22"/>
        </w:rPr>
        <w:t xml:space="preserve"> shall:</w:t>
      </w:r>
    </w:p>
    <w:p w14:paraId="288C6434" w14:textId="01D99C44" w:rsidR="00B25719" w:rsidRPr="009B4F1D" w:rsidRDefault="00B25719" w:rsidP="009D60BD">
      <w:pPr>
        <w:pStyle w:val="Heading3"/>
        <w:jc w:val="both"/>
        <w:rPr>
          <w:b w:val="0"/>
          <w:bCs w:val="0"/>
          <w:color w:val="auto"/>
          <w:sz w:val="22"/>
          <w:szCs w:val="22"/>
        </w:rPr>
      </w:pPr>
      <w:r w:rsidRPr="009B4F1D">
        <w:rPr>
          <w:b w:val="0"/>
          <w:bCs w:val="0"/>
          <w:color w:val="auto"/>
          <w:sz w:val="22"/>
          <w:szCs w:val="22"/>
        </w:rPr>
        <w:t>P</w:t>
      </w:r>
      <w:r w:rsidR="00104F33" w:rsidRPr="009B4F1D">
        <w:rPr>
          <w:b w:val="0"/>
          <w:bCs w:val="0"/>
          <w:color w:val="auto"/>
          <w:sz w:val="22"/>
          <w:szCs w:val="22"/>
        </w:rPr>
        <w:t xml:space="preserve">rovide informational materials for the </w:t>
      </w:r>
      <w:r w:rsidR="006C3EE2">
        <w:rPr>
          <w:b w:val="0"/>
          <w:bCs w:val="0"/>
          <w:color w:val="auto"/>
          <w:sz w:val="22"/>
          <w:szCs w:val="22"/>
        </w:rPr>
        <w:t>Program</w:t>
      </w:r>
      <w:r w:rsidR="00104F33" w:rsidRPr="009B4F1D">
        <w:rPr>
          <w:b w:val="0"/>
          <w:bCs w:val="0"/>
          <w:color w:val="auto"/>
          <w:sz w:val="22"/>
          <w:szCs w:val="22"/>
        </w:rPr>
        <w:t xml:space="preserve"> to </w:t>
      </w:r>
      <w:r w:rsidRPr="009B4F1D">
        <w:rPr>
          <w:b w:val="0"/>
          <w:bCs w:val="0"/>
          <w:color w:val="auto"/>
          <w:sz w:val="22"/>
          <w:szCs w:val="22"/>
        </w:rPr>
        <w:t>E</w:t>
      </w:r>
      <w:r w:rsidR="00104F33" w:rsidRPr="009B4F1D">
        <w:rPr>
          <w:b w:val="0"/>
          <w:bCs w:val="0"/>
          <w:color w:val="auto"/>
          <w:sz w:val="22"/>
          <w:szCs w:val="22"/>
        </w:rPr>
        <w:t xml:space="preserve">mployers and </w:t>
      </w:r>
      <w:r w:rsidRPr="009B4F1D">
        <w:rPr>
          <w:b w:val="0"/>
          <w:bCs w:val="0"/>
          <w:color w:val="auto"/>
          <w:sz w:val="22"/>
          <w:szCs w:val="22"/>
        </w:rPr>
        <w:t>M</w:t>
      </w:r>
      <w:r w:rsidR="00104F33" w:rsidRPr="009B4F1D">
        <w:rPr>
          <w:b w:val="0"/>
          <w:bCs w:val="0"/>
          <w:color w:val="auto"/>
          <w:sz w:val="22"/>
          <w:szCs w:val="22"/>
        </w:rPr>
        <w:t>embers and display material</w:t>
      </w:r>
      <w:r w:rsidRPr="009B4F1D">
        <w:rPr>
          <w:b w:val="0"/>
          <w:bCs w:val="0"/>
          <w:color w:val="auto"/>
          <w:sz w:val="22"/>
          <w:szCs w:val="22"/>
        </w:rPr>
        <w:t>s</w:t>
      </w:r>
      <w:r w:rsidR="00104F33" w:rsidRPr="009B4F1D">
        <w:rPr>
          <w:b w:val="0"/>
          <w:bCs w:val="0"/>
          <w:color w:val="auto"/>
          <w:sz w:val="22"/>
          <w:szCs w:val="22"/>
        </w:rPr>
        <w:t xml:space="preserve"> on the website the Contractor has dedicated to </w:t>
      </w:r>
      <w:r w:rsidR="006C3EE2">
        <w:rPr>
          <w:b w:val="0"/>
          <w:bCs w:val="0"/>
          <w:color w:val="auto"/>
          <w:sz w:val="22"/>
          <w:szCs w:val="22"/>
        </w:rPr>
        <w:t>M</w:t>
      </w:r>
      <w:r w:rsidR="00104F33" w:rsidRPr="009B4F1D">
        <w:rPr>
          <w:b w:val="0"/>
          <w:bCs w:val="0"/>
          <w:color w:val="auto"/>
          <w:sz w:val="22"/>
          <w:szCs w:val="22"/>
        </w:rPr>
        <w:t>embers prior to the open enrollment period each year. These materials must be approved by the Department before they are released. A final copy must be sent to the Department electronically.  The Department reserves the right to request hard copies of the final product if needed.</w:t>
      </w:r>
    </w:p>
    <w:p w14:paraId="5514FCE5" w14:textId="7FE7417E" w:rsidR="00104F33" w:rsidRPr="009D60BD" w:rsidRDefault="00104F33" w:rsidP="009D60BD">
      <w:pPr>
        <w:rPr>
          <w:rFonts w:ascii="Arial" w:hAnsi="Arial" w:cs="Arial"/>
          <w:color w:val="000000"/>
        </w:rPr>
      </w:pPr>
    </w:p>
    <w:p w14:paraId="3B20F9C8" w14:textId="54AC43BE" w:rsidR="00104F33" w:rsidRPr="009B4F1D" w:rsidRDefault="00104F33" w:rsidP="006C3EE2">
      <w:pPr>
        <w:pStyle w:val="Heading3"/>
        <w:jc w:val="both"/>
        <w:rPr>
          <w:b w:val="0"/>
          <w:bCs w:val="0"/>
          <w:sz w:val="22"/>
          <w:szCs w:val="22"/>
        </w:rPr>
      </w:pPr>
      <w:r w:rsidRPr="009B4F1D">
        <w:rPr>
          <w:b w:val="0"/>
          <w:bCs w:val="0"/>
          <w:color w:val="auto"/>
          <w:sz w:val="22"/>
          <w:szCs w:val="22"/>
        </w:rPr>
        <w:lastRenderedPageBreak/>
        <w:t xml:space="preserve">Maintain a billing and membership information system for all </w:t>
      </w:r>
      <w:r w:rsidR="009A3295" w:rsidRPr="009B4F1D">
        <w:rPr>
          <w:b w:val="0"/>
          <w:bCs w:val="0"/>
          <w:color w:val="auto"/>
          <w:sz w:val="22"/>
          <w:szCs w:val="22"/>
        </w:rPr>
        <w:t>M</w:t>
      </w:r>
      <w:r w:rsidRPr="009B4F1D">
        <w:rPr>
          <w:b w:val="0"/>
          <w:bCs w:val="0"/>
          <w:color w:val="auto"/>
          <w:sz w:val="22"/>
          <w:szCs w:val="22"/>
        </w:rPr>
        <w:t xml:space="preserve">embers and provide on-line access to </w:t>
      </w:r>
      <w:r w:rsidR="006C3EE2">
        <w:rPr>
          <w:b w:val="0"/>
          <w:bCs w:val="0"/>
          <w:color w:val="auto"/>
          <w:sz w:val="22"/>
          <w:szCs w:val="22"/>
        </w:rPr>
        <w:t>Participants</w:t>
      </w:r>
      <w:r w:rsidRPr="009B4F1D">
        <w:rPr>
          <w:b w:val="0"/>
          <w:bCs w:val="0"/>
          <w:color w:val="auto"/>
          <w:sz w:val="22"/>
          <w:szCs w:val="22"/>
        </w:rPr>
        <w:t xml:space="preserve"> to view their dental insurance information</w:t>
      </w:r>
      <w:r w:rsidR="00CD4200" w:rsidRPr="009B4F1D">
        <w:rPr>
          <w:b w:val="0"/>
          <w:bCs w:val="0"/>
          <w:color w:val="auto"/>
          <w:sz w:val="22"/>
          <w:szCs w:val="22"/>
        </w:rPr>
        <w:t>.</w:t>
      </w:r>
    </w:p>
    <w:p w14:paraId="4871316E" w14:textId="7EA44B3C" w:rsidR="00CD4200" w:rsidRPr="009B4F1D" w:rsidRDefault="00CD4200" w:rsidP="006C3EE2">
      <w:pPr>
        <w:pStyle w:val="Heading3"/>
        <w:jc w:val="both"/>
        <w:rPr>
          <w:b w:val="0"/>
          <w:bCs w:val="0"/>
          <w:sz w:val="22"/>
          <w:szCs w:val="22"/>
        </w:rPr>
      </w:pPr>
      <w:r w:rsidRPr="009B4F1D">
        <w:rPr>
          <w:b w:val="0"/>
          <w:bCs w:val="0"/>
          <w:color w:val="auto"/>
          <w:sz w:val="22"/>
          <w:szCs w:val="22"/>
        </w:rPr>
        <w:t xml:space="preserve">Provide non-discriminatory services to all </w:t>
      </w:r>
      <w:r w:rsidR="00250121" w:rsidRPr="009B4F1D">
        <w:rPr>
          <w:b w:val="0"/>
          <w:bCs w:val="0"/>
          <w:color w:val="auto"/>
          <w:sz w:val="22"/>
          <w:szCs w:val="22"/>
        </w:rPr>
        <w:t>P</w:t>
      </w:r>
      <w:r w:rsidRPr="009B4F1D">
        <w:rPr>
          <w:b w:val="0"/>
          <w:bCs w:val="0"/>
          <w:color w:val="auto"/>
          <w:sz w:val="22"/>
          <w:szCs w:val="22"/>
        </w:rPr>
        <w:t>articipant’s that include services for the physically, visually</w:t>
      </w:r>
      <w:r w:rsidR="00250121" w:rsidRPr="009B4F1D">
        <w:rPr>
          <w:b w:val="0"/>
          <w:bCs w:val="0"/>
          <w:color w:val="auto"/>
          <w:sz w:val="22"/>
          <w:szCs w:val="22"/>
        </w:rPr>
        <w:t>,</w:t>
      </w:r>
      <w:r w:rsidRPr="009B4F1D">
        <w:rPr>
          <w:b w:val="0"/>
          <w:bCs w:val="0"/>
          <w:color w:val="auto"/>
          <w:sz w:val="22"/>
          <w:szCs w:val="22"/>
        </w:rPr>
        <w:t xml:space="preserve"> and hearing impaired. </w:t>
      </w:r>
    </w:p>
    <w:p w14:paraId="398216D0" w14:textId="5F3CDDFC" w:rsidR="00CD4200" w:rsidRPr="000719A6" w:rsidRDefault="00CD4200" w:rsidP="006C3EE2">
      <w:pPr>
        <w:pStyle w:val="Heading3"/>
        <w:jc w:val="both"/>
        <w:rPr>
          <w:b w:val="0"/>
          <w:bCs w:val="0"/>
          <w:sz w:val="22"/>
          <w:szCs w:val="22"/>
        </w:rPr>
      </w:pPr>
      <w:r w:rsidRPr="000719A6">
        <w:rPr>
          <w:b w:val="0"/>
          <w:bCs w:val="0"/>
          <w:color w:val="auto"/>
          <w:sz w:val="22"/>
          <w:szCs w:val="22"/>
        </w:rPr>
        <w:t xml:space="preserve">Provide </w:t>
      </w:r>
      <w:r w:rsidR="006C3EE2">
        <w:rPr>
          <w:b w:val="0"/>
          <w:bCs w:val="0"/>
          <w:color w:val="auto"/>
          <w:sz w:val="22"/>
          <w:szCs w:val="22"/>
        </w:rPr>
        <w:t xml:space="preserve">an </w:t>
      </w:r>
      <w:r w:rsidRPr="000719A6">
        <w:rPr>
          <w:b w:val="0"/>
          <w:bCs w:val="0"/>
          <w:color w:val="auto"/>
          <w:sz w:val="22"/>
          <w:szCs w:val="22"/>
        </w:rPr>
        <w:t>adequate</w:t>
      </w:r>
      <w:r w:rsidR="006C3EE2">
        <w:rPr>
          <w:b w:val="0"/>
          <w:bCs w:val="0"/>
          <w:color w:val="auto"/>
          <w:sz w:val="22"/>
          <w:szCs w:val="22"/>
        </w:rPr>
        <w:t xml:space="preserve"> number of trained staff to provide customer service to Participants, Employers and the Department and provide</w:t>
      </w:r>
      <w:r w:rsidRPr="000719A6">
        <w:rPr>
          <w:b w:val="0"/>
          <w:bCs w:val="0"/>
          <w:color w:val="auto"/>
          <w:sz w:val="22"/>
          <w:szCs w:val="22"/>
        </w:rPr>
        <w:t xml:space="preserve"> customer service by telephone, internet, email</w:t>
      </w:r>
      <w:r w:rsidR="00127738" w:rsidRPr="000719A6">
        <w:rPr>
          <w:b w:val="0"/>
          <w:bCs w:val="0"/>
          <w:color w:val="auto"/>
          <w:sz w:val="22"/>
          <w:szCs w:val="22"/>
        </w:rPr>
        <w:t>,</w:t>
      </w:r>
      <w:r w:rsidRPr="000719A6">
        <w:rPr>
          <w:b w:val="0"/>
          <w:bCs w:val="0"/>
          <w:color w:val="auto"/>
          <w:sz w:val="22"/>
          <w:szCs w:val="22"/>
        </w:rPr>
        <w:t xml:space="preserve"> or other appropriate means.</w:t>
      </w:r>
    </w:p>
    <w:p w14:paraId="5B7C6783" w14:textId="223029BA" w:rsidR="009B4F1D" w:rsidRPr="000719A6" w:rsidRDefault="00CD4200" w:rsidP="006C3EE2">
      <w:pPr>
        <w:pStyle w:val="Heading3"/>
        <w:jc w:val="both"/>
        <w:rPr>
          <w:b w:val="0"/>
          <w:bCs w:val="0"/>
          <w:color w:val="auto"/>
          <w:sz w:val="22"/>
          <w:szCs w:val="22"/>
        </w:rPr>
      </w:pPr>
      <w:r w:rsidRPr="000719A6">
        <w:rPr>
          <w:b w:val="0"/>
          <w:bCs w:val="0"/>
          <w:color w:val="auto"/>
          <w:sz w:val="22"/>
          <w:szCs w:val="22"/>
        </w:rPr>
        <w:t>Provide a toll-free telephone number for customer serv</w:t>
      </w:r>
      <w:r w:rsidR="00C45A45" w:rsidRPr="000719A6">
        <w:rPr>
          <w:b w:val="0"/>
          <w:bCs w:val="0"/>
          <w:color w:val="auto"/>
          <w:sz w:val="22"/>
          <w:szCs w:val="22"/>
        </w:rPr>
        <w:t>ice</w:t>
      </w:r>
      <w:r w:rsidRPr="000719A6">
        <w:rPr>
          <w:b w:val="0"/>
          <w:bCs w:val="0"/>
          <w:color w:val="auto"/>
          <w:sz w:val="22"/>
          <w:szCs w:val="22"/>
        </w:rPr>
        <w:t xml:space="preserve"> for State and Local </w:t>
      </w:r>
      <w:r w:rsidR="006C3EE2">
        <w:rPr>
          <w:b w:val="0"/>
          <w:bCs w:val="0"/>
          <w:color w:val="auto"/>
          <w:sz w:val="22"/>
          <w:szCs w:val="22"/>
        </w:rPr>
        <w:t xml:space="preserve">Government </w:t>
      </w:r>
      <w:r w:rsidR="00C45A45" w:rsidRPr="000719A6">
        <w:rPr>
          <w:b w:val="0"/>
          <w:bCs w:val="0"/>
          <w:color w:val="auto"/>
          <w:sz w:val="22"/>
          <w:szCs w:val="22"/>
        </w:rPr>
        <w:t>E</w:t>
      </w:r>
      <w:r w:rsidRPr="000719A6">
        <w:rPr>
          <w:b w:val="0"/>
          <w:bCs w:val="0"/>
          <w:color w:val="auto"/>
          <w:sz w:val="22"/>
          <w:szCs w:val="22"/>
        </w:rPr>
        <w:t xml:space="preserve">mployers, Department staff and </w:t>
      </w:r>
      <w:r w:rsidR="006C3EE2">
        <w:rPr>
          <w:b w:val="0"/>
          <w:bCs w:val="0"/>
          <w:color w:val="auto"/>
          <w:sz w:val="22"/>
          <w:szCs w:val="22"/>
        </w:rPr>
        <w:t>Participants t</w:t>
      </w:r>
      <w:r w:rsidRPr="000719A6">
        <w:rPr>
          <w:b w:val="0"/>
          <w:bCs w:val="0"/>
          <w:color w:val="auto"/>
          <w:sz w:val="22"/>
          <w:szCs w:val="22"/>
        </w:rPr>
        <w:t xml:space="preserve">o handle claims and other service-related issues. </w:t>
      </w:r>
    </w:p>
    <w:p w14:paraId="27FA2D03" w14:textId="05063DC5" w:rsidR="00AE0815" w:rsidRPr="000719A6" w:rsidRDefault="00CD4200" w:rsidP="00214C09">
      <w:pPr>
        <w:pStyle w:val="Heading3"/>
        <w:jc w:val="both"/>
        <w:rPr>
          <w:b w:val="0"/>
          <w:bCs w:val="0"/>
          <w:color w:val="auto"/>
          <w:sz w:val="22"/>
          <w:szCs w:val="22"/>
        </w:rPr>
      </w:pPr>
      <w:r w:rsidRPr="000719A6">
        <w:rPr>
          <w:b w:val="0"/>
          <w:bCs w:val="0"/>
          <w:color w:val="auto"/>
          <w:sz w:val="22"/>
          <w:szCs w:val="22"/>
        </w:rPr>
        <w:t>Communicate frequently with the Department to review current questions on Program operations, claims</w:t>
      </w:r>
      <w:r w:rsidR="00BD7B51" w:rsidRPr="000719A6">
        <w:rPr>
          <w:b w:val="0"/>
          <w:bCs w:val="0"/>
          <w:color w:val="auto"/>
          <w:sz w:val="22"/>
          <w:szCs w:val="22"/>
        </w:rPr>
        <w:t>,</w:t>
      </w:r>
      <w:r w:rsidRPr="000719A6">
        <w:rPr>
          <w:b w:val="0"/>
          <w:bCs w:val="0"/>
          <w:color w:val="auto"/>
          <w:sz w:val="22"/>
          <w:szCs w:val="22"/>
        </w:rPr>
        <w:t xml:space="preserve"> and issues.</w:t>
      </w:r>
    </w:p>
    <w:p w14:paraId="0397C983" w14:textId="70B65DB2" w:rsidR="00AE0815" w:rsidRPr="000719A6" w:rsidRDefault="00AE0815" w:rsidP="00811DC1">
      <w:pPr>
        <w:pStyle w:val="Heading3"/>
        <w:jc w:val="both"/>
        <w:rPr>
          <w:b w:val="0"/>
          <w:bCs w:val="0"/>
          <w:sz w:val="22"/>
          <w:szCs w:val="22"/>
        </w:rPr>
      </w:pPr>
      <w:r w:rsidRPr="000719A6">
        <w:rPr>
          <w:b w:val="0"/>
          <w:bCs w:val="0"/>
          <w:color w:val="auto"/>
          <w:sz w:val="22"/>
          <w:szCs w:val="22"/>
        </w:rPr>
        <w:t xml:space="preserve">The Contractor must have </w:t>
      </w:r>
      <w:r w:rsidR="00214C09">
        <w:rPr>
          <w:b w:val="0"/>
          <w:bCs w:val="0"/>
          <w:color w:val="auto"/>
          <w:sz w:val="22"/>
          <w:szCs w:val="22"/>
        </w:rPr>
        <w:t>c</w:t>
      </w:r>
      <w:r w:rsidRPr="000719A6">
        <w:rPr>
          <w:b w:val="0"/>
          <w:bCs w:val="0"/>
          <w:color w:val="auto"/>
          <w:sz w:val="22"/>
          <w:szCs w:val="22"/>
        </w:rPr>
        <w:t xml:space="preserve">ustomer </w:t>
      </w:r>
      <w:r w:rsidR="00214C09">
        <w:rPr>
          <w:b w:val="0"/>
          <w:bCs w:val="0"/>
          <w:color w:val="auto"/>
          <w:sz w:val="22"/>
          <w:szCs w:val="22"/>
        </w:rPr>
        <w:t>s</w:t>
      </w:r>
      <w:r w:rsidRPr="000719A6">
        <w:rPr>
          <w:b w:val="0"/>
          <w:bCs w:val="0"/>
          <w:color w:val="auto"/>
          <w:sz w:val="22"/>
          <w:szCs w:val="22"/>
        </w:rPr>
        <w:t xml:space="preserve">ervice </w:t>
      </w:r>
      <w:r w:rsidR="00214C09">
        <w:rPr>
          <w:b w:val="0"/>
          <w:bCs w:val="0"/>
          <w:color w:val="auto"/>
          <w:sz w:val="22"/>
          <w:szCs w:val="22"/>
        </w:rPr>
        <w:t>s</w:t>
      </w:r>
      <w:r w:rsidRPr="000719A6">
        <w:rPr>
          <w:b w:val="0"/>
          <w:bCs w:val="0"/>
          <w:color w:val="auto"/>
          <w:sz w:val="22"/>
          <w:szCs w:val="22"/>
        </w:rPr>
        <w:t>taff dedicated to th</w:t>
      </w:r>
      <w:r w:rsidR="00214C09">
        <w:rPr>
          <w:b w:val="0"/>
          <w:bCs w:val="0"/>
          <w:color w:val="auto"/>
          <w:sz w:val="22"/>
          <w:szCs w:val="22"/>
        </w:rPr>
        <w:t xml:space="preserve">e Program </w:t>
      </w:r>
      <w:r w:rsidRPr="000719A6">
        <w:rPr>
          <w:b w:val="0"/>
          <w:bCs w:val="0"/>
          <w:color w:val="auto"/>
          <w:sz w:val="22"/>
          <w:szCs w:val="22"/>
        </w:rPr>
        <w:t xml:space="preserve">equipped to respond to the volume of calls by </w:t>
      </w:r>
      <w:r w:rsidR="00214C09">
        <w:rPr>
          <w:b w:val="0"/>
          <w:bCs w:val="0"/>
          <w:color w:val="auto"/>
          <w:sz w:val="22"/>
          <w:szCs w:val="22"/>
        </w:rPr>
        <w:t>Participants</w:t>
      </w:r>
      <w:r w:rsidRPr="000719A6">
        <w:rPr>
          <w:b w:val="0"/>
          <w:bCs w:val="0"/>
          <w:color w:val="auto"/>
          <w:sz w:val="22"/>
          <w:szCs w:val="22"/>
        </w:rPr>
        <w:t xml:space="preserve"> while meeting the Contractor Performance Standards as described </w:t>
      </w:r>
      <w:r w:rsidR="00D55451" w:rsidRPr="000719A6">
        <w:rPr>
          <w:b w:val="0"/>
          <w:bCs w:val="0"/>
          <w:color w:val="auto"/>
          <w:sz w:val="22"/>
          <w:szCs w:val="22"/>
        </w:rPr>
        <w:t>below</w:t>
      </w:r>
      <w:r w:rsidRPr="000719A6">
        <w:rPr>
          <w:b w:val="0"/>
          <w:bCs w:val="0"/>
          <w:color w:val="auto"/>
          <w:sz w:val="22"/>
          <w:szCs w:val="22"/>
        </w:rPr>
        <w:t xml:space="preserve">. </w:t>
      </w:r>
      <w:r w:rsidR="00214C09">
        <w:rPr>
          <w:b w:val="0"/>
          <w:bCs w:val="0"/>
          <w:color w:val="auto"/>
          <w:sz w:val="22"/>
          <w:szCs w:val="22"/>
        </w:rPr>
        <w:t>Contractor’s</w:t>
      </w:r>
      <w:r w:rsidRPr="000719A6">
        <w:rPr>
          <w:b w:val="0"/>
          <w:bCs w:val="0"/>
          <w:color w:val="auto"/>
          <w:sz w:val="22"/>
          <w:szCs w:val="22"/>
        </w:rPr>
        <w:t xml:space="preserve"> </w:t>
      </w:r>
      <w:r w:rsidR="00214C09">
        <w:rPr>
          <w:b w:val="0"/>
          <w:bCs w:val="0"/>
          <w:color w:val="auto"/>
          <w:sz w:val="22"/>
          <w:szCs w:val="22"/>
        </w:rPr>
        <w:t>c</w:t>
      </w:r>
      <w:r w:rsidRPr="000719A6">
        <w:rPr>
          <w:b w:val="0"/>
          <w:bCs w:val="0"/>
          <w:color w:val="auto"/>
          <w:sz w:val="22"/>
          <w:szCs w:val="22"/>
        </w:rPr>
        <w:t xml:space="preserve">ustomer </w:t>
      </w:r>
      <w:r w:rsidR="00214C09">
        <w:rPr>
          <w:b w:val="0"/>
          <w:bCs w:val="0"/>
          <w:color w:val="auto"/>
          <w:sz w:val="22"/>
          <w:szCs w:val="22"/>
        </w:rPr>
        <w:t>s</w:t>
      </w:r>
      <w:r w:rsidRPr="000719A6">
        <w:rPr>
          <w:b w:val="0"/>
          <w:bCs w:val="0"/>
          <w:color w:val="auto"/>
          <w:sz w:val="22"/>
          <w:szCs w:val="22"/>
        </w:rPr>
        <w:t xml:space="preserve">ervice </w:t>
      </w:r>
      <w:r w:rsidR="00214C09">
        <w:rPr>
          <w:b w:val="0"/>
          <w:bCs w:val="0"/>
          <w:color w:val="auto"/>
          <w:sz w:val="22"/>
          <w:szCs w:val="22"/>
        </w:rPr>
        <w:t>s</w:t>
      </w:r>
      <w:r w:rsidRPr="000719A6">
        <w:rPr>
          <w:b w:val="0"/>
          <w:bCs w:val="0"/>
          <w:color w:val="auto"/>
          <w:sz w:val="22"/>
          <w:szCs w:val="22"/>
        </w:rPr>
        <w:t xml:space="preserve">taff must be trained </w:t>
      </w:r>
      <w:r w:rsidR="00214C09">
        <w:rPr>
          <w:b w:val="0"/>
          <w:bCs w:val="0"/>
          <w:color w:val="auto"/>
          <w:sz w:val="22"/>
          <w:szCs w:val="22"/>
        </w:rPr>
        <w:t>on</w:t>
      </w:r>
      <w:r w:rsidRPr="000719A6">
        <w:rPr>
          <w:b w:val="0"/>
          <w:bCs w:val="0"/>
          <w:color w:val="auto"/>
          <w:sz w:val="22"/>
          <w:szCs w:val="22"/>
        </w:rPr>
        <w:t xml:space="preserve"> the specifics and nuances of the </w:t>
      </w:r>
      <w:r w:rsidR="00214C09">
        <w:rPr>
          <w:b w:val="0"/>
          <w:bCs w:val="0"/>
          <w:color w:val="auto"/>
          <w:sz w:val="22"/>
          <w:szCs w:val="22"/>
        </w:rPr>
        <w:t>Program</w:t>
      </w:r>
      <w:r w:rsidRPr="000719A6">
        <w:rPr>
          <w:b w:val="0"/>
          <w:bCs w:val="0"/>
          <w:color w:val="auto"/>
          <w:sz w:val="22"/>
          <w:szCs w:val="22"/>
        </w:rPr>
        <w:t xml:space="preserve"> and provide ongoing training for </w:t>
      </w:r>
      <w:r w:rsidR="00214C09">
        <w:rPr>
          <w:b w:val="0"/>
          <w:bCs w:val="0"/>
          <w:color w:val="auto"/>
          <w:sz w:val="22"/>
          <w:szCs w:val="22"/>
        </w:rPr>
        <w:t>Program</w:t>
      </w:r>
      <w:r w:rsidRPr="000719A6">
        <w:rPr>
          <w:b w:val="0"/>
          <w:bCs w:val="0"/>
          <w:color w:val="auto"/>
          <w:sz w:val="22"/>
          <w:szCs w:val="22"/>
        </w:rPr>
        <w:t xml:space="preserve"> changes, clarifications, and when coaching is needed. </w:t>
      </w:r>
    </w:p>
    <w:p w14:paraId="0E47776D" w14:textId="240C83F8" w:rsidR="00AE0815" w:rsidRPr="000719A6" w:rsidRDefault="00AE0815" w:rsidP="00811DC1">
      <w:pPr>
        <w:pStyle w:val="Heading3"/>
        <w:jc w:val="both"/>
        <w:rPr>
          <w:b w:val="0"/>
          <w:bCs w:val="0"/>
          <w:color w:val="auto"/>
          <w:sz w:val="22"/>
          <w:szCs w:val="22"/>
        </w:rPr>
      </w:pPr>
      <w:r w:rsidRPr="000719A6">
        <w:rPr>
          <w:b w:val="0"/>
          <w:bCs w:val="0"/>
          <w:color w:val="auto"/>
          <w:sz w:val="22"/>
          <w:szCs w:val="22"/>
        </w:rPr>
        <w:t xml:space="preserve">A separate </w:t>
      </w:r>
      <w:r w:rsidR="009C1712">
        <w:rPr>
          <w:b w:val="0"/>
          <w:bCs w:val="0"/>
          <w:color w:val="auto"/>
          <w:sz w:val="22"/>
          <w:szCs w:val="22"/>
        </w:rPr>
        <w:t xml:space="preserve">Contractor </w:t>
      </w:r>
      <w:r w:rsidRPr="000719A6">
        <w:rPr>
          <w:b w:val="0"/>
          <w:bCs w:val="0"/>
          <w:color w:val="auto"/>
          <w:sz w:val="22"/>
          <w:szCs w:val="22"/>
        </w:rPr>
        <w:t xml:space="preserve">phone number </w:t>
      </w:r>
      <w:r w:rsidR="009C1712">
        <w:rPr>
          <w:b w:val="0"/>
          <w:bCs w:val="0"/>
          <w:color w:val="auto"/>
          <w:sz w:val="22"/>
          <w:szCs w:val="22"/>
        </w:rPr>
        <w:t>must</w:t>
      </w:r>
      <w:r w:rsidRPr="000719A6">
        <w:rPr>
          <w:b w:val="0"/>
          <w:bCs w:val="0"/>
          <w:color w:val="auto"/>
          <w:sz w:val="22"/>
          <w:szCs w:val="22"/>
        </w:rPr>
        <w:t xml:space="preserve"> be in place for the </w:t>
      </w:r>
      <w:r w:rsidR="009C1712">
        <w:rPr>
          <w:b w:val="0"/>
          <w:bCs w:val="0"/>
          <w:color w:val="auto"/>
          <w:sz w:val="22"/>
          <w:szCs w:val="22"/>
        </w:rPr>
        <w:t>Participants</w:t>
      </w:r>
      <w:r w:rsidRPr="000719A6">
        <w:rPr>
          <w:b w:val="0"/>
          <w:bCs w:val="0"/>
          <w:color w:val="auto"/>
          <w:sz w:val="22"/>
          <w:szCs w:val="22"/>
        </w:rPr>
        <w:t xml:space="preserve"> to contact the Contractor. Calls </w:t>
      </w:r>
      <w:r w:rsidR="004F19D9" w:rsidRPr="000719A6">
        <w:rPr>
          <w:b w:val="0"/>
          <w:bCs w:val="0"/>
          <w:color w:val="auto"/>
          <w:sz w:val="22"/>
          <w:szCs w:val="22"/>
        </w:rPr>
        <w:t>should</w:t>
      </w:r>
      <w:r w:rsidRPr="000719A6">
        <w:rPr>
          <w:b w:val="0"/>
          <w:bCs w:val="0"/>
          <w:color w:val="auto"/>
          <w:sz w:val="22"/>
          <w:szCs w:val="22"/>
        </w:rPr>
        <w:t xml:space="preserve"> be recorded and </w:t>
      </w:r>
      <w:r w:rsidR="009C1712">
        <w:rPr>
          <w:b w:val="0"/>
          <w:bCs w:val="0"/>
          <w:color w:val="auto"/>
          <w:sz w:val="22"/>
          <w:szCs w:val="22"/>
        </w:rPr>
        <w:t xml:space="preserve">be able to be </w:t>
      </w:r>
      <w:r w:rsidRPr="000719A6">
        <w:rPr>
          <w:b w:val="0"/>
          <w:bCs w:val="0"/>
          <w:color w:val="auto"/>
          <w:sz w:val="22"/>
          <w:szCs w:val="22"/>
        </w:rPr>
        <w:t xml:space="preserve">easily pulled when necessary by </w:t>
      </w:r>
      <w:r w:rsidR="009C1712">
        <w:rPr>
          <w:b w:val="0"/>
          <w:bCs w:val="0"/>
          <w:color w:val="auto"/>
          <w:sz w:val="22"/>
          <w:szCs w:val="22"/>
        </w:rPr>
        <w:t xml:space="preserve">Member </w:t>
      </w:r>
      <w:r w:rsidRPr="000719A6">
        <w:rPr>
          <w:b w:val="0"/>
          <w:bCs w:val="0"/>
          <w:color w:val="auto"/>
          <w:sz w:val="22"/>
          <w:szCs w:val="22"/>
        </w:rPr>
        <w:t xml:space="preserve">name or </w:t>
      </w:r>
      <w:r w:rsidR="009C1712">
        <w:rPr>
          <w:b w:val="0"/>
          <w:bCs w:val="0"/>
          <w:color w:val="auto"/>
          <w:sz w:val="22"/>
          <w:szCs w:val="22"/>
        </w:rPr>
        <w:t>M</w:t>
      </w:r>
      <w:r w:rsidRPr="000719A6">
        <w:rPr>
          <w:b w:val="0"/>
          <w:bCs w:val="0"/>
          <w:color w:val="auto"/>
          <w:sz w:val="22"/>
          <w:szCs w:val="22"/>
        </w:rPr>
        <w:t>ember ID</w:t>
      </w:r>
      <w:r w:rsidR="00A372B7" w:rsidRPr="000719A6">
        <w:rPr>
          <w:b w:val="0"/>
          <w:bCs w:val="0"/>
          <w:color w:val="auto"/>
          <w:sz w:val="22"/>
          <w:szCs w:val="22"/>
        </w:rPr>
        <w:t>s</w:t>
      </w:r>
      <w:r w:rsidRPr="000719A6">
        <w:rPr>
          <w:b w:val="0"/>
          <w:bCs w:val="0"/>
          <w:color w:val="auto"/>
          <w:sz w:val="22"/>
          <w:szCs w:val="22"/>
        </w:rPr>
        <w:t xml:space="preserve">. Calls </w:t>
      </w:r>
      <w:r w:rsidR="004F19D9" w:rsidRPr="000719A6">
        <w:rPr>
          <w:b w:val="0"/>
          <w:bCs w:val="0"/>
          <w:color w:val="auto"/>
          <w:sz w:val="22"/>
          <w:szCs w:val="22"/>
        </w:rPr>
        <w:t>should</w:t>
      </w:r>
      <w:r w:rsidRPr="000719A6">
        <w:rPr>
          <w:b w:val="0"/>
          <w:bCs w:val="0"/>
          <w:color w:val="auto"/>
          <w:sz w:val="22"/>
          <w:szCs w:val="22"/>
        </w:rPr>
        <w:t xml:space="preserve"> be tracked by nature of inquiry and </w:t>
      </w:r>
      <w:r w:rsidR="009C1712">
        <w:rPr>
          <w:b w:val="0"/>
          <w:bCs w:val="0"/>
          <w:color w:val="auto"/>
          <w:sz w:val="22"/>
          <w:szCs w:val="22"/>
        </w:rPr>
        <w:t xml:space="preserve">be </w:t>
      </w:r>
      <w:r w:rsidRPr="000719A6">
        <w:rPr>
          <w:b w:val="0"/>
          <w:bCs w:val="0"/>
          <w:color w:val="auto"/>
          <w:sz w:val="22"/>
          <w:szCs w:val="22"/>
        </w:rPr>
        <w:t xml:space="preserve">able to be found when requested by the Department.  </w:t>
      </w:r>
    </w:p>
    <w:p w14:paraId="6929F0DD" w14:textId="1AB5FA0F" w:rsidR="000719A6" w:rsidRPr="000719A6" w:rsidRDefault="00AE0815" w:rsidP="009C1712">
      <w:pPr>
        <w:pStyle w:val="Heading3"/>
        <w:jc w:val="both"/>
        <w:rPr>
          <w:b w:val="0"/>
          <w:bCs w:val="0"/>
          <w:color w:val="auto"/>
          <w:sz w:val="22"/>
          <w:szCs w:val="22"/>
        </w:rPr>
      </w:pPr>
      <w:r w:rsidRPr="000719A6">
        <w:rPr>
          <w:b w:val="0"/>
          <w:bCs w:val="0"/>
          <w:color w:val="auto"/>
          <w:sz w:val="22"/>
          <w:szCs w:val="22"/>
        </w:rPr>
        <w:t xml:space="preserve">Besides contacting the Contractor via telephone, </w:t>
      </w:r>
      <w:r w:rsidR="009C1712">
        <w:rPr>
          <w:b w:val="0"/>
          <w:bCs w:val="0"/>
          <w:color w:val="auto"/>
          <w:sz w:val="22"/>
          <w:szCs w:val="22"/>
        </w:rPr>
        <w:t>Participants</w:t>
      </w:r>
      <w:r w:rsidRPr="000719A6">
        <w:rPr>
          <w:b w:val="0"/>
          <w:bCs w:val="0"/>
          <w:color w:val="auto"/>
          <w:sz w:val="22"/>
          <w:szCs w:val="22"/>
        </w:rPr>
        <w:t xml:space="preserve"> must be able to submit questions online or via email for timely responses. </w:t>
      </w:r>
    </w:p>
    <w:p w14:paraId="2CDE943F" w14:textId="1CAE61BE" w:rsidR="000719A6" w:rsidRPr="000719A6" w:rsidRDefault="00AE0815" w:rsidP="00811DC1">
      <w:pPr>
        <w:pStyle w:val="Heading3"/>
        <w:jc w:val="both"/>
        <w:rPr>
          <w:color w:val="000000"/>
        </w:rPr>
      </w:pPr>
      <w:r w:rsidRPr="000719A6">
        <w:rPr>
          <w:rStyle w:val="Heading3Char"/>
          <w:color w:val="auto"/>
          <w:sz w:val="22"/>
          <w:szCs w:val="22"/>
        </w:rPr>
        <w:t>Communication and Training</w:t>
      </w:r>
      <w:r w:rsidR="00811DC1">
        <w:rPr>
          <w:rStyle w:val="Heading3Char"/>
          <w:color w:val="auto"/>
          <w:sz w:val="22"/>
          <w:szCs w:val="22"/>
        </w:rPr>
        <w:t xml:space="preserve">. </w:t>
      </w:r>
      <w:r w:rsidRPr="000719A6">
        <w:rPr>
          <w:rStyle w:val="Heading3Char"/>
          <w:color w:val="auto"/>
          <w:sz w:val="22"/>
          <w:szCs w:val="22"/>
        </w:rPr>
        <w:t>There must be a</w:t>
      </w:r>
      <w:r w:rsidR="009C1712">
        <w:rPr>
          <w:rStyle w:val="Heading3Char"/>
          <w:color w:val="auto"/>
          <w:sz w:val="22"/>
          <w:szCs w:val="22"/>
        </w:rPr>
        <w:t xml:space="preserve"> Contractor</w:t>
      </w:r>
      <w:r w:rsidRPr="000719A6">
        <w:rPr>
          <w:rStyle w:val="Heading3Char"/>
          <w:color w:val="auto"/>
          <w:sz w:val="22"/>
          <w:szCs w:val="22"/>
        </w:rPr>
        <w:t xml:space="preserve"> central point of contact for </w:t>
      </w:r>
      <w:r w:rsidR="00024752" w:rsidRPr="000719A6">
        <w:rPr>
          <w:rStyle w:val="Heading3Char"/>
          <w:color w:val="auto"/>
          <w:sz w:val="22"/>
          <w:szCs w:val="22"/>
        </w:rPr>
        <w:t>E</w:t>
      </w:r>
      <w:r w:rsidRPr="000719A6">
        <w:rPr>
          <w:rStyle w:val="Heading3Char"/>
          <w:color w:val="auto"/>
          <w:sz w:val="22"/>
          <w:szCs w:val="22"/>
        </w:rPr>
        <w:t>mployer issues (questions about enrollments, deductions, e</w:t>
      </w:r>
      <w:r w:rsidR="00C45A45" w:rsidRPr="000719A6">
        <w:rPr>
          <w:rStyle w:val="Heading3Char"/>
          <w:color w:val="auto"/>
          <w:sz w:val="22"/>
          <w:szCs w:val="22"/>
        </w:rPr>
        <w:t>t</w:t>
      </w:r>
      <w:r w:rsidRPr="000719A6">
        <w:rPr>
          <w:rStyle w:val="Heading3Char"/>
          <w:color w:val="auto"/>
          <w:sz w:val="22"/>
          <w:szCs w:val="22"/>
        </w:rPr>
        <w:t xml:space="preserve">c.). </w:t>
      </w:r>
      <w:r w:rsidR="009C1712">
        <w:rPr>
          <w:rStyle w:val="Heading3Char"/>
          <w:color w:val="auto"/>
          <w:sz w:val="22"/>
          <w:szCs w:val="22"/>
        </w:rPr>
        <w:t>Contractor must provide t</w:t>
      </w:r>
      <w:r w:rsidRPr="000719A6">
        <w:rPr>
          <w:rStyle w:val="Heading3Char"/>
          <w:color w:val="auto"/>
          <w:sz w:val="22"/>
          <w:szCs w:val="22"/>
        </w:rPr>
        <w:t xml:space="preserve">raining </w:t>
      </w:r>
      <w:r w:rsidR="009C1712">
        <w:rPr>
          <w:rStyle w:val="Heading3Char"/>
          <w:color w:val="auto"/>
          <w:sz w:val="22"/>
          <w:szCs w:val="22"/>
        </w:rPr>
        <w:t>a</w:t>
      </w:r>
      <w:r w:rsidRPr="000719A6">
        <w:rPr>
          <w:rStyle w:val="Heading3Char"/>
          <w:color w:val="auto"/>
          <w:sz w:val="22"/>
          <w:szCs w:val="22"/>
        </w:rPr>
        <w:t xml:space="preserve">s needed to </w:t>
      </w:r>
      <w:r w:rsidR="00024752" w:rsidRPr="000719A6">
        <w:rPr>
          <w:rStyle w:val="Heading3Char"/>
          <w:color w:val="auto"/>
          <w:sz w:val="22"/>
          <w:szCs w:val="22"/>
        </w:rPr>
        <w:t>E</w:t>
      </w:r>
      <w:r w:rsidRPr="000719A6">
        <w:rPr>
          <w:rStyle w:val="Heading3Char"/>
          <w:color w:val="auto"/>
          <w:sz w:val="22"/>
          <w:szCs w:val="22"/>
        </w:rPr>
        <w:t>mployer human resources, benefits departments,</w:t>
      </w:r>
      <w:r w:rsidR="009C1712">
        <w:rPr>
          <w:rStyle w:val="Heading3Char"/>
          <w:color w:val="auto"/>
          <w:sz w:val="22"/>
          <w:szCs w:val="22"/>
        </w:rPr>
        <w:t xml:space="preserve"> and at</w:t>
      </w:r>
      <w:r w:rsidRPr="000719A6">
        <w:rPr>
          <w:rStyle w:val="Heading3Char"/>
          <w:color w:val="auto"/>
          <w:sz w:val="22"/>
          <w:szCs w:val="22"/>
        </w:rPr>
        <w:t xml:space="preserve"> </w:t>
      </w:r>
      <w:r w:rsidR="00024752" w:rsidRPr="000719A6">
        <w:rPr>
          <w:rStyle w:val="Heading3Char"/>
          <w:color w:val="auto"/>
          <w:sz w:val="22"/>
          <w:szCs w:val="22"/>
        </w:rPr>
        <w:t>E</w:t>
      </w:r>
      <w:r w:rsidRPr="000719A6">
        <w:rPr>
          <w:rStyle w:val="Heading3Char"/>
          <w:color w:val="auto"/>
          <w:sz w:val="22"/>
          <w:szCs w:val="22"/>
        </w:rPr>
        <w:t xml:space="preserve">mployer kick-offs, Payroll Council </w:t>
      </w:r>
      <w:r w:rsidR="009C1712">
        <w:rPr>
          <w:rStyle w:val="Heading3Char"/>
          <w:color w:val="auto"/>
          <w:sz w:val="22"/>
          <w:szCs w:val="22"/>
        </w:rPr>
        <w:t>m</w:t>
      </w:r>
      <w:r w:rsidRPr="000719A6">
        <w:rPr>
          <w:rStyle w:val="Heading3Char"/>
          <w:color w:val="auto"/>
          <w:sz w:val="22"/>
          <w:szCs w:val="22"/>
        </w:rPr>
        <w:t>eetings</w:t>
      </w:r>
      <w:r w:rsidR="00024752" w:rsidRPr="000719A6">
        <w:rPr>
          <w:rStyle w:val="Heading3Char"/>
          <w:color w:val="auto"/>
          <w:sz w:val="22"/>
          <w:szCs w:val="22"/>
        </w:rPr>
        <w:t>,</w:t>
      </w:r>
      <w:r w:rsidRPr="000719A6">
        <w:rPr>
          <w:rStyle w:val="Heading3Char"/>
          <w:color w:val="auto"/>
          <w:sz w:val="22"/>
          <w:szCs w:val="22"/>
        </w:rPr>
        <w:t xml:space="preserve"> and any other trainings the Department feels is needed</w:t>
      </w:r>
      <w:r w:rsidR="009C1712">
        <w:rPr>
          <w:rStyle w:val="Heading3Char"/>
          <w:color w:val="auto"/>
          <w:sz w:val="22"/>
          <w:szCs w:val="22"/>
        </w:rPr>
        <w:t>. Such training could be</w:t>
      </w:r>
      <w:r w:rsidRPr="000719A6">
        <w:rPr>
          <w:rStyle w:val="Heading3Char"/>
          <w:color w:val="auto"/>
          <w:sz w:val="22"/>
          <w:szCs w:val="22"/>
        </w:rPr>
        <w:t xml:space="preserve"> in-person, through videoconferencing, teleconferencing, or through online interactive options. Training may</w:t>
      </w:r>
      <w:r w:rsidR="0051487A">
        <w:rPr>
          <w:rStyle w:val="Heading3Char"/>
          <w:color w:val="auto"/>
          <w:sz w:val="22"/>
          <w:szCs w:val="22"/>
        </w:rPr>
        <w:t xml:space="preserve"> </w:t>
      </w:r>
      <w:r w:rsidRPr="000719A6">
        <w:rPr>
          <w:rStyle w:val="Heading3Char"/>
          <w:color w:val="auto"/>
          <w:sz w:val="22"/>
          <w:szCs w:val="22"/>
        </w:rPr>
        <w:t xml:space="preserve">be necessary for implementation, annual </w:t>
      </w:r>
      <w:r w:rsidR="0051487A">
        <w:rPr>
          <w:rStyle w:val="Heading3Char"/>
          <w:color w:val="auto"/>
          <w:sz w:val="22"/>
          <w:szCs w:val="22"/>
        </w:rPr>
        <w:t xml:space="preserve">Program </w:t>
      </w:r>
      <w:r w:rsidRPr="000719A6">
        <w:rPr>
          <w:rStyle w:val="Heading3Char"/>
          <w:color w:val="auto"/>
          <w:sz w:val="22"/>
          <w:szCs w:val="22"/>
        </w:rPr>
        <w:t>benefit changes</w:t>
      </w:r>
      <w:r w:rsidR="00024752" w:rsidRPr="000719A6">
        <w:rPr>
          <w:rStyle w:val="Heading3Char"/>
          <w:color w:val="auto"/>
          <w:sz w:val="22"/>
          <w:szCs w:val="22"/>
        </w:rPr>
        <w:t>,</w:t>
      </w:r>
      <w:r w:rsidRPr="000719A6">
        <w:rPr>
          <w:rStyle w:val="Heading3Char"/>
          <w:color w:val="auto"/>
          <w:sz w:val="22"/>
          <w:szCs w:val="22"/>
        </w:rPr>
        <w:t xml:space="preserve"> or during any period of transition. Note that any training provided </w:t>
      </w:r>
      <w:r w:rsidR="0051487A">
        <w:rPr>
          <w:rStyle w:val="Heading3Char"/>
          <w:color w:val="auto"/>
          <w:sz w:val="22"/>
          <w:szCs w:val="22"/>
        </w:rPr>
        <w:t xml:space="preserve">by the Contractor </w:t>
      </w:r>
      <w:r w:rsidRPr="000719A6">
        <w:rPr>
          <w:rStyle w:val="Heading3Char"/>
          <w:color w:val="auto"/>
          <w:sz w:val="22"/>
          <w:szCs w:val="22"/>
        </w:rPr>
        <w:t>is at no additional cost to the Department</w:t>
      </w:r>
      <w:r w:rsidR="0051487A">
        <w:rPr>
          <w:rStyle w:val="Heading3Char"/>
          <w:color w:val="auto"/>
          <w:sz w:val="22"/>
          <w:szCs w:val="22"/>
        </w:rPr>
        <w:t>, Employers, and/or Participants</w:t>
      </w:r>
      <w:r w:rsidRPr="000719A6">
        <w:rPr>
          <w:rStyle w:val="Heading3Char"/>
          <w:color w:val="auto"/>
          <w:sz w:val="22"/>
          <w:szCs w:val="22"/>
        </w:rPr>
        <w:t>.</w:t>
      </w:r>
      <w:r w:rsidRPr="000719A6">
        <w:t xml:space="preserve"> </w:t>
      </w:r>
    </w:p>
    <w:p w14:paraId="5EA111DE" w14:textId="5922F359" w:rsidR="00E924C9" w:rsidRPr="000719A6" w:rsidRDefault="00CD4200" w:rsidP="000719A6">
      <w:pPr>
        <w:pStyle w:val="Heading2"/>
        <w:rPr>
          <w:color w:val="000000"/>
        </w:rPr>
      </w:pPr>
      <w:r w:rsidRPr="00E924C9">
        <w:t>Technical Assistance/Staffing</w:t>
      </w:r>
    </w:p>
    <w:p w14:paraId="1FA2B0D6" w14:textId="18F9450D" w:rsidR="003D3EF5" w:rsidRPr="000719A6" w:rsidRDefault="00CD4200" w:rsidP="000719A6">
      <w:pPr>
        <w:rPr>
          <w:rFonts w:ascii="Arial" w:hAnsi="Arial" w:cs="Arial"/>
          <w:color w:val="000000"/>
        </w:rPr>
      </w:pPr>
      <w:r w:rsidRPr="000719A6">
        <w:rPr>
          <w:rFonts w:ascii="Arial" w:hAnsi="Arial" w:cs="Arial"/>
          <w:color w:val="000000"/>
        </w:rPr>
        <w:t xml:space="preserve">The Contractor shall: </w:t>
      </w:r>
    </w:p>
    <w:p w14:paraId="49153D3F" w14:textId="30D9E25A" w:rsidR="00AE0815" w:rsidRPr="000719A6" w:rsidRDefault="003D3EF5" w:rsidP="00811DC1">
      <w:pPr>
        <w:pStyle w:val="Heading3"/>
        <w:jc w:val="both"/>
        <w:rPr>
          <w:b w:val="0"/>
          <w:bCs w:val="0"/>
          <w:color w:val="auto"/>
          <w:sz w:val="22"/>
          <w:szCs w:val="22"/>
        </w:rPr>
      </w:pPr>
      <w:r w:rsidRPr="000719A6">
        <w:rPr>
          <w:b w:val="0"/>
          <w:bCs w:val="0"/>
          <w:color w:val="auto"/>
          <w:sz w:val="22"/>
          <w:szCs w:val="22"/>
        </w:rPr>
        <w:lastRenderedPageBreak/>
        <w:t>H</w:t>
      </w:r>
      <w:r w:rsidR="00CD4200" w:rsidRPr="000719A6">
        <w:rPr>
          <w:b w:val="0"/>
          <w:bCs w:val="0"/>
          <w:color w:val="auto"/>
          <w:sz w:val="22"/>
          <w:szCs w:val="22"/>
        </w:rPr>
        <w:t xml:space="preserve">ave a Lead Account Manager and a Back-up Account Manger assigned to the </w:t>
      </w:r>
      <w:r w:rsidR="00353B4B">
        <w:rPr>
          <w:b w:val="0"/>
          <w:bCs w:val="0"/>
          <w:color w:val="auto"/>
          <w:sz w:val="22"/>
          <w:szCs w:val="22"/>
        </w:rPr>
        <w:t>Program</w:t>
      </w:r>
      <w:r w:rsidR="00CD4200" w:rsidRPr="000719A6">
        <w:rPr>
          <w:b w:val="0"/>
          <w:bCs w:val="0"/>
          <w:color w:val="auto"/>
          <w:sz w:val="22"/>
          <w:szCs w:val="22"/>
        </w:rPr>
        <w:t>, with a minimum of two (2) year</w:t>
      </w:r>
      <w:r w:rsidR="0058737A" w:rsidRPr="000719A6">
        <w:rPr>
          <w:b w:val="0"/>
          <w:bCs w:val="0"/>
          <w:color w:val="auto"/>
          <w:sz w:val="22"/>
          <w:szCs w:val="22"/>
        </w:rPr>
        <w:t>s</w:t>
      </w:r>
      <w:r w:rsidR="00CD4200" w:rsidRPr="000719A6">
        <w:rPr>
          <w:b w:val="0"/>
          <w:bCs w:val="0"/>
          <w:color w:val="auto"/>
          <w:sz w:val="22"/>
          <w:szCs w:val="22"/>
        </w:rPr>
        <w:t xml:space="preserve"> of experience managing </w:t>
      </w:r>
      <w:r w:rsidR="0058737A" w:rsidRPr="000719A6">
        <w:rPr>
          <w:b w:val="0"/>
          <w:bCs w:val="0"/>
          <w:color w:val="auto"/>
          <w:sz w:val="22"/>
          <w:szCs w:val="22"/>
        </w:rPr>
        <w:t>T</w:t>
      </w:r>
      <w:r w:rsidR="00353B4B">
        <w:rPr>
          <w:b w:val="0"/>
          <w:bCs w:val="0"/>
          <w:color w:val="auto"/>
          <w:sz w:val="22"/>
          <w:szCs w:val="22"/>
        </w:rPr>
        <w:t xml:space="preserve">hird </w:t>
      </w:r>
      <w:r w:rsidR="0058737A" w:rsidRPr="000719A6">
        <w:rPr>
          <w:b w:val="0"/>
          <w:bCs w:val="0"/>
          <w:color w:val="auto"/>
          <w:sz w:val="22"/>
          <w:szCs w:val="22"/>
        </w:rPr>
        <w:t>P</w:t>
      </w:r>
      <w:r w:rsidR="00353B4B">
        <w:rPr>
          <w:b w:val="0"/>
          <w:bCs w:val="0"/>
          <w:color w:val="auto"/>
          <w:sz w:val="22"/>
          <w:szCs w:val="22"/>
        </w:rPr>
        <w:t xml:space="preserve">arty </w:t>
      </w:r>
      <w:r w:rsidR="0058737A" w:rsidRPr="000719A6">
        <w:rPr>
          <w:b w:val="0"/>
          <w:bCs w:val="0"/>
          <w:color w:val="auto"/>
          <w:sz w:val="22"/>
          <w:szCs w:val="22"/>
        </w:rPr>
        <w:t>A</w:t>
      </w:r>
      <w:r w:rsidR="00353B4B">
        <w:rPr>
          <w:b w:val="0"/>
          <w:bCs w:val="0"/>
          <w:color w:val="auto"/>
          <w:sz w:val="22"/>
          <w:szCs w:val="22"/>
        </w:rPr>
        <w:t>dministration of</w:t>
      </w:r>
      <w:r w:rsidR="00CD4200" w:rsidRPr="000719A6">
        <w:rPr>
          <w:b w:val="0"/>
          <w:bCs w:val="0"/>
          <w:color w:val="auto"/>
          <w:sz w:val="22"/>
          <w:szCs w:val="22"/>
        </w:rPr>
        <w:t xml:space="preserve"> </w:t>
      </w:r>
      <w:r w:rsidR="0058737A" w:rsidRPr="000719A6">
        <w:rPr>
          <w:b w:val="0"/>
          <w:bCs w:val="0"/>
          <w:color w:val="auto"/>
          <w:sz w:val="22"/>
          <w:szCs w:val="22"/>
        </w:rPr>
        <w:t>e</w:t>
      </w:r>
      <w:r w:rsidR="00CD4200" w:rsidRPr="000719A6">
        <w:rPr>
          <w:b w:val="0"/>
          <w:bCs w:val="0"/>
          <w:color w:val="auto"/>
          <w:sz w:val="22"/>
          <w:szCs w:val="22"/>
        </w:rPr>
        <w:t>mployee benefit programs, specifically dental benefits.</w:t>
      </w:r>
    </w:p>
    <w:p w14:paraId="3A9C580F" w14:textId="6F1CD1AF" w:rsidR="007B67A3" w:rsidRPr="000719A6" w:rsidRDefault="0058737A" w:rsidP="00353B4B">
      <w:pPr>
        <w:pStyle w:val="Heading3"/>
        <w:jc w:val="both"/>
        <w:rPr>
          <w:b w:val="0"/>
          <w:bCs w:val="0"/>
          <w:color w:val="auto"/>
          <w:sz w:val="22"/>
          <w:szCs w:val="22"/>
        </w:rPr>
      </w:pPr>
      <w:r w:rsidRPr="000719A6">
        <w:rPr>
          <w:b w:val="0"/>
          <w:bCs w:val="0"/>
          <w:color w:val="auto"/>
          <w:sz w:val="22"/>
          <w:szCs w:val="22"/>
        </w:rPr>
        <w:t>Be r</w:t>
      </w:r>
      <w:r w:rsidR="00AE0815" w:rsidRPr="000719A6">
        <w:rPr>
          <w:b w:val="0"/>
          <w:bCs w:val="0"/>
          <w:color w:val="auto"/>
          <w:sz w:val="22"/>
          <w:szCs w:val="22"/>
        </w:rPr>
        <w:t>equired to staff the coordination of</w:t>
      </w:r>
      <w:r w:rsidR="00353B4B">
        <w:rPr>
          <w:b w:val="0"/>
          <w:bCs w:val="0"/>
          <w:color w:val="auto"/>
          <w:sz w:val="22"/>
          <w:szCs w:val="22"/>
        </w:rPr>
        <w:t xml:space="preserve"> Program</w:t>
      </w:r>
      <w:r w:rsidR="00AE0815" w:rsidRPr="000719A6">
        <w:rPr>
          <w:b w:val="0"/>
          <w:bCs w:val="0"/>
          <w:color w:val="auto"/>
          <w:sz w:val="22"/>
          <w:szCs w:val="22"/>
        </w:rPr>
        <w:t xml:space="preserve"> implementation activities, turnover </w:t>
      </w:r>
      <w:r w:rsidRPr="000719A6">
        <w:rPr>
          <w:b w:val="0"/>
          <w:bCs w:val="0"/>
          <w:color w:val="auto"/>
          <w:sz w:val="22"/>
          <w:szCs w:val="22"/>
        </w:rPr>
        <w:t xml:space="preserve">activities, </w:t>
      </w:r>
      <w:r w:rsidR="00AE0815" w:rsidRPr="000719A6">
        <w:rPr>
          <w:b w:val="0"/>
          <w:bCs w:val="0"/>
          <w:color w:val="auto"/>
          <w:sz w:val="22"/>
          <w:szCs w:val="22"/>
        </w:rPr>
        <w:t xml:space="preserve">and transition planning subject to </w:t>
      </w:r>
      <w:r w:rsidR="00353B4B">
        <w:rPr>
          <w:b w:val="0"/>
          <w:bCs w:val="0"/>
          <w:color w:val="auto"/>
          <w:sz w:val="22"/>
          <w:szCs w:val="22"/>
        </w:rPr>
        <w:t>the Department</w:t>
      </w:r>
      <w:r w:rsidR="00AE0815" w:rsidRPr="000719A6">
        <w:rPr>
          <w:b w:val="0"/>
          <w:bCs w:val="0"/>
          <w:color w:val="auto"/>
          <w:sz w:val="22"/>
          <w:szCs w:val="22"/>
        </w:rPr>
        <w:t xml:space="preserve">’s approval. </w:t>
      </w:r>
    </w:p>
    <w:p w14:paraId="6CE18568" w14:textId="75D27FCE" w:rsidR="007B67A3" w:rsidRPr="000719A6" w:rsidRDefault="007B67A3" w:rsidP="00811DC1">
      <w:pPr>
        <w:pStyle w:val="Heading3"/>
        <w:jc w:val="both"/>
        <w:rPr>
          <w:b w:val="0"/>
          <w:bCs w:val="0"/>
          <w:color w:val="auto"/>
          <w:sz w:val="22"/>
          <w:szCs w:val="22"/>
        </w:rPr>
      </w:pPr>
      <w:r w:rsidRPr="000719A6">
        <w:rPr>
          <w:b w:val="0"/>
          <w:bCs w:val="0"/>
          <w:color w:val="auto"/>
          <w:sz w:val="22"/>
          <w:szCs w:val="22"/>
        </w:rPr>
        <w:t>M</w:t>
      </w:r>
      <w:r w:rsidR="00AE0815" w:rsidRPr="000719A6">
        <w:rPr>
          <w:b w:val="0"/>
          <w:bCs w:val="0"/>
          <w:color w:val="auto"/>
          <w:sz w:val="22"/>
          <w:szCs w:val="22"/>
        </w:rPr>
        <w:t>onitor the development of and provide notification, information</w:t>
      </w:r>
      <w:r w:rsidRPr="000719A6">
        <w:rPr>
          <w:b w:val="0"/>
          <w:bCs w:val="0"/>
          <w:color w:val="auto"/>
          <w:sz w:val="22"/>
          <w:szCs w:val="22"/>
        </w:rPr>
        <w:t>,</w:t>
      </w:r>
      <w:r w:rsidR="00AE0815" w:rsidRPr="000719A6">
        <w:rPr>
          <w:b w:val="0"/>
          <w:bCs w:val="0"/>
          <w:color w:val="auto"/>
          <w:sz w:val="22"/>
          <w:szCs w:val="22"/>
        </w:rPr>
        <w:t xml:space="preserve"> and advice to the Department </w:t>
      </w:r>
      <w:r w:rsidR="00353B4B">
        <w:rPr>
          <w:b w:val="0"/>
          <w:bCs w:val="0"/>
          <w:color w:val="auto"/>
          <w:sz w:val="22"/>
          <w:szCs w:val="22"/>
        </w:rPr>
        <w:t xml:space="preserve">in a timely manner </w:t>
      </w:r>
      <w:r w:rsidR="00AE0815" w:rsidRPr="000719A6">
        <w:rPr>
          <w:b w:val="0"/>
          <w:bCs w:val="0"/>
          <w:color w:val="auto"/>
          <w:sz w:val="22"/>
          <w:szCs w:val="22"/>
        </w:rPr>
        <w:t xml:space="preserve">concerning State </w:t>
      </w:r>
      <w:r w:rsidR="00353B4B">
        <w:rPr>
          <w:b w:val="0"/>
          <w:bCs w:val="0"/>
          <w:color w:val="auto"/>
          <w:sz w:val="22"/>
          <w:szCs w:val="22"/>
        </w:rPr>
        <w:t>and</w:t>
      </w:r>
      <w:r w:rsidR="00AE0815" w:rsidRPr="000719A6">
        <w:rPr>
          <w:b w:val="0"/>
          <w:bCs w:val="0"/>
          <w:color w:val="auto"/>
          <w:sz w:val="22"/>
          <w:szCs w:val="22"/>
        </w:rPr>
        <w:t xml:space="preserve"> Federal regulations or legislation that may affect the Program. The Contractor must have legal and technical staff available to the Department for advice and consultation as needed for </w:t>
      </w:r>
      <w:r w:rsidR="00353B4B">
        <w:rPr>
          <w:b w:val="0"/>
          <w:bCs w:val="0"/>
          <w:color w:val="auto"/>
          <w:sz w:val="22"/>
          <w:szCs w:val="22"/>
        </w:rPr>
        <w:t>P</w:t>
      </w:r>
      <w:r w:rsidR="00AE0815" w:rsidRPr="000719A6">
        <w:rPr>
          <w:b w:val="0"/>
          <w:bCs w:val="0"/>
          <w:color w:val="auto"/>
          <w:sz w:val="22"/>
          <w:szCs w:val="22"/>
        </w:rPr>
        <w:t xml:space="preserve">rogram administration, including during any appeals processes. </w:t>
      </w:r>
    </w:p>
    <w:p w14:paraId="69D1EC33" w14:textId="23DC7AAC" w:rsidR="00A524E6" w:rsidRPr="000719A6" w:rsidRDefault="007B67A3" w:rsidP="00811DC1">
      <w:pPr>
        <w:pStyle w:val="Heading3"/>
        <w:jc w:val="both"/>
        <w:rPr>
          <w:b w:val="0"/>
          <w:bCs w:val="0"/>
          <w:color w:val="auto"/>
          <w:sz w:val="22"/>
          <w:szCs w:val="22"/>
        </w:rPr>
      </w:pPr>
      <w:r w:rsidRPr="000719A6">
        <w:rPr>
          <w:b w:val="0"/>
          <w:bCs w:val="0"/>
          <w:color w:val="auto"/>
          <w:sz w:val="22"/>
          <w:szCs w:val="22"/>
        </w:rPr>
        <w:t>O</w:t>
      </w:r>
      <w:r w:rsidR="00AE0815" w:rsidRPr="000719A6">
        <w:rPr>
          <w:b w:val="0"/>
          <w:bCs w:val="0"/>
          <w:color w:val="auto"/>
          <w:sz w:val="22"/>
          <w:szCs w:val="22"/>
        </w:rPr>
        <w:t xml:space="preserve">perate within the requirements of the Department’s </w:t>
      </w:r>
      <w:r w:rsidR="00660258" w:rsidRPr="000719A6">
        <w:rPr>
          <w:b w:val="0"/>
          <w:bCs w:val="0"/>
          <w:color w:val="auto"/>
          <w:sz w:val="22"/>
          <w:szCs w:val="22"/>
        </w:rPr>
        <w:t>identification policies.</w:t>
      </w:r>
      <w:r w:rsidR="00AE0815" w:rsidRPr="000719A6">
        <w:rPr>
          <w:b w:val="0"/>
          <w:bCs w:val="0"/>
          <w:color w:val="auto"/>
          <w:sz w:val="22"/>
          <w:szCs w:val="22"/>
        </w:rPr>
        <w:t xml:space="preserve"> The Department will communicate eligibility and member information using the MyETF Benefits (MEBS) 8-digit member ID, and the Contractor must agree to develop a crosswalk if they cannot accept this ID for each member. The Contractor’s system must be able to accept and accommodate a Health Insurance Portability and Accountability Act (HIPAA) 834 file transfer and update eligibility daily. The Contractor is not permitted to share or sell member information (including email addresses) to third-party vendors or anyone outside of the </w:t>
      </w:r>
      <w:r w:rsidR="00353B4B">
        <w:rPr>
          <w:b w:val="0"/>
          <w:bCs w:val="0"/>
          <w:color w:val="auto"/>
          <w:sz w:val="22"/>
          <w:szCs w:val="22"/>
        </w:rPr>
        <w:t xml:space="preserve">Contractor’s </w:t>
      </w:r>
      <w:r w:rsidR="00AE0815" w:rsidRPr="000719A6">
        <w:rPr>
          <w:b w:val="0"/>
          <w:bCs w:val="0"/>
          <w:color w:val="auto"/>
          <w:sz w:val="22"/>
          <w:szCs w:val="22"/>
        </w:rPr>
        <w:t xml:space="preserve">organization for any reason. </w:t>
      </w:r>
      <w:bookmarkStart w:id="0" w:name="_Hlk24970004"/>
    </w:p>
    <w:p w14:paraId="1FE8CADE" w14:textId="77777777" w:rsidR="000719A6" w:rsidRPr="000719A6" w:rsidRDefault="00A524E6" w:rsidP="00811DC1">
      <w:pPr>
        <w:pStyle w:val="Heading3"/>
        <w:jc w:val="both"/>
        <w:rPr>
          <w:b w:val="0"/>
          <w:bCs w:val="0"/>
          <w:color w:val="auto"/>
          <w:sz w:val="22"/>
          <w:szCs w:val="22"/>
        </w:rPr>
      </w:pPr>
      <w:r w:rsidRPr="000719A6">
        <w:rPr>
          <w:b w:val="0"/>
          <w:bCs w:val="0"/>
          <w:color w:val="auto"/>
          <w:sz w:val="22"/>
          <w:szCs w:val="22"/>
        </w:rPr>
        <w:t>C</w:t>
      </w:r>
      <w:r w:rsidR="00AE0815" w:rsidRPr="000719A6">
        <w:rPr>
          <w:b w:val="0"/>
          <w:bCs w:val="0"/>
          <w:color w:val="auto"/>
          <w:sz w:val="22"/>
          <w:szCs w:val="22"/>
        </w:rPr>
        <w:t>ooperate with the Department’s insurance administration system vendor by submitting a standard file on a regular basis, on a schedule to be determined by the Department. (The Department is currently upgrading its administration systems, which will result in the need for the Contractor to interface with the selected solution(s).)</w:t>
      </w:r>
      <w:bookmarkEnd w:id="0"/>
    </w:p>
    <w:p w14:paraId="455E6423" w14:textId="77777777" w:rsidR="000719A6" w:rsidRPr="000719A6" w:rsidRDefault="00103D3C" w:rsidP="00811DC1">
      <w:pPr>
        <w:pStyle w:val="Heading3"/>
        <w:jc w:val="both"/>
        <w:rPr>
          <w:b w:val="0"/>
          <w:bCs w:val="0"/>
          <w:color w:val="auto"/>
          <w:sz w:val="22"/>
          <w:szCs w:val="22"/>
        </w:rPr>
      </w:pPr>
      <w:r w:rsidRPr="000719A6">
        <w:rPr>
          <w:b w:val="0"/>
          <w:bCs w:val="0"/>
          <w:color w:val="auto"/>
          <w:sz w:val="22"/>
          <w:szCs w:val="22"/>
        </w:rPr>
        <w:t xml:space="preserve">Develop, revise and implement Program policies and procedures, under the direction of the Department, as may be required to comply with changes in Federal or State law or regulations. </w:t>
      </w:r>
    </w:p>
    <w:p w14:paraId="61FCDFB0" w14:textId="77777777" w:rsidR="000719A6" w:rsidRPr="000719A6" w:rsidRDefault="004E7D25" w:rsidP="00353B4B">
      <w:pPr>
        <w:pStyle w:val="Heading3"/>
        <w:jc w:val="both"/>
        <w:rPr>
          <w:b w:val="0"/>
          <w:bCs w:val="0"/>
          <w:color w:val="auto"/>
          <w:sz w:val="22"/>
          <w:szCs w:val="22"/>
        </w:rPr>
      </w:pPr>
      <w:r w:rsidRPr="000719A6">
        <w:rPr>
          <w:b w:val="0"/>
          <w:bCs w:val="0"/>
          <w:color w:val="auto"/>
          <w:sz w:val="22"/>
          <w:szCs w:val="22"/>
        </w:rPr>
        <w:t xml:space="preserve">Comply with all applicable State and </w:t>
      </w:r>
      <w:r w:rsidR="00103D3C" w:rsidRPr="000719A6">
        <w:rPr>
          <w:b w:val="0"/>
          <w:bCs w:val="0"/>
          <w:color w:val="auto"/>
          <w:sz w:val="22"/>
          <w:szCs w:val="22"/>
        </w:rPr>
        <w:t>F</w:t>
      </w:r>
      <w:r w:rsidRPr="000719A6">
        <w:rPr>
          <w:b w:val="0"/>
          <w:bCs w:val="0"/>
          <w:color w:val="auto"/>
          <w:sz w:val="22"/>
          <w:szCs w:val="22"/>
        </w:rPr>
        <w:t>ederal insurance laws and administrative rules affecting the operation of the Program.</w:t>
      </w:r>
    </w:p>
    <w:p w14:paraId="4F6C0BD6" w14:textId="77777777" w:rsidR="000719A6" w:rsidRPr="000719A6" w:rsidRDefault="004E7D25" w:rsidP="00353B4B">
      <w:pPr>
        <w:pStyle w:val="Heading3"/>
        <w:jc w:val="both"/>
        <w:rPr>
          <w:b w:val="0"/>
          <w:bCs w:val="0"/>
          <w:color w:val="auto"/>
          <w:sz w:val="22"/>
          <w:szCs w:val="22"/>
        </w:rPr>
      </w:pPr>
      <w:r w:rsidRPr="000719A6">
        <w:rPr>
          <w:b w:val="0"/>
          <w:bCs w:val="0"/>
          <w:color w:val="auto"/>
          <w:sz w:val="22"/>
          <w:szCs w:val="22"/>
        </w:rPr>
        <w:t xml:space="preserve">Provide counsel and defense on contested claims. In addition, the Contractor shall work with the Department on all legal matters associated with the Program. </w:t>
      </w:r>
    </w:p>
    <w:p w14:paraId="6E56D020" w14:textId="77777777" w:rsidR="000719A6" w:rsidRPr="000719A6" w:rsidRDefault="004E7D25" w:rsidP="00811DC1">
      <w:pPr>
        <w:pStyle w:val="Heading3"/>
        <w:jc w:val="both"/>
        <w:rPr>
          <w:b w:val="0"/>
          <w:bCs w:val="0"/>
          <w:color w:val="auto"/>
          <w:sz w:val="22"/>
          <w:szCs w:val="22"/>
        </w:rPr>
      </w:pPr>
      <w:r w:rsidRPr="000719A6">
        <w:rPr>
          <w:b w:val="0"/>
          <w:bCs w:val="0"/>
          <w:color w:val="auto"/>
          <w:sz w:val="22"/>
          <w:szCs w:val="22"/>
        </w:rPr>
        <w:t xml:space="preserve">Provide counsel and defense for the Contractor when the Contractor has been named as a defendant by a plaintiff. In accordance with </w:t>
      </w:r>
      <w:hyperlink r:id="rId13" w:history="1">
        <w:r w:rsidRPr="000719A6">
          <w:rPr>
            <w:rStyle w:val="Hyperlink"/>
            <w:b w:val="0"/>
            <w:bCs w:val="0"/>
            <w:color w:val="auto"/>
            <w:sz w:val="22"/>
            <w:szCs w:val="22"/>
          </w:rPr>
          <w:t>Wis. Stat. § 40.03(3)</w:t>
        </w:r>
      </w:hyperlink>
      <w:r w:rsidRPr="000719A6">
        <w:rPr>
          <w:b w:val="0"/>
          <w:bCs w:val="0"/>
          <w:color w:val="auto"/>
          <w:sz w:val="22"/>
          <w:szCs w:val="22"/>
        </w:rPr>
        <w:t>, this representation shall not extend to the State, Department</w:t>
      </w:r>
      <w:r w:rsidR="00103D3C" w:rsidRPr="000719A6">
        <w:rPr>
          <w:b w:val="0"/>
          <w:bCs w:val="0"/>
          <w:color w:val="auto"/>
          <w:sz w:val="22"/>
          <w:szCs w:val="22"/>
        </w:rPr>
        <w:t xml:space="preserve">, </w:t>
      </w:r>
      <w:r w:rsidRPr="000719A6">
        <w:rPr>
          <w:b w:val="0"/>
          <w:bCs w:val="0"/>
          <w:color w:val="auto"/>
          <w:sz w:val="22"/>
          <w:szCs w:val="22"/>
        </w:rPr>
        <w:t>or Board absent a special, express agreement for that purpose.</w:t>
      </w:r>
    </w:p>
    <w:p w14:paraId="47601493" w14:textId="2B0205CF" w:rsidR="000719A6" w:rsidRPr="000719A6" w:rsidRDefault="004E7D25" w:rsidP="00811DC1">
      <w:pPr>
        <w:pStyle w:val="Heading3"/>
        <w:jc w:val="both"/>
        <w:rPr>
          <w:b w:val="0"/>
          <w:bCs w:val="0"/>
          <w:color w:val="auto"/>
          <w:sz w:val="22"/>
          <w:szCs w:val="22"/>
        </w:rPr>
      </w:pPr>
      <w:r w:rsidRPr="000719A6">
        <w:rPr>
          <w:b w:val="0"/>
          <w:bCs w:val="0"/>
          <w:color w:val="auto"/>
          <w:sz w:val="22"/>
          <w:szCs w:val="22"/>
        </w:rPr>
        <w:t>Within reasonable limitations given its staff and resources, upon the request of the Department, provide assistance to the Department on legal matters associated with the Program, including technical</w:t>
      </w:r>
      <w:r w:rsidR="008B4690" w:rsidRPr="000719A6">
        <w:rPr>
          <w:b w:val="0"/>
          <w:bCs w:val="0"/>
          <w:color w:val="auto"/>
          <w:sz w:val="22"/>
          <w:szCs w:val="22"/>
        </w:rPr>
        <w:t xml:space="preserve"> </w:t>
      </w:r>
      <w:r w:rsidRPr="000719A6">
        <w:rPr>
          <w:b w:val="0"/>
          <w:bCs w:val="0"/>
          <w:color w:val="auto"/>
          <w:sz w:val="22"/>
          <w:szCs w:val="22"/>
        </w:rPr>
        <w:t xml:space="preserve">and legal questions that relate to proposed legislation, </w:t>
      </w:r>
      <w:r w:rsidRPr="000719A6">
        <w:rPr>
          <w:b w:val="0"/>
          <w:bCs w:val="0"/>
          <w:color w:val="auto"/>
          <w:sz w:val="22"/>
          <w:szCs w:val="22"/>
        </w:rPr>
        <w:lastRenderedPageBreak/>
        <w:t xml:space="preserve">administrative rule and code changes, </w:t>
      </w:r>
      <w:r w:rsidR="00353B4B">
        <w:rPr>
          <w:b w:val="0"/>
          <w:bCs w:val="0"/>
          <w:color w:val="auto"/>
          <w:sz w:val="22"/>
          <w:szCs w:val="22"/>
        </w:rPr>
        <w:t>C</w:t>
      </w:r>
      <w:r w:rsidRPr="000719A6">
        <w:rPr>
          <w:b w:val="0"/>
          <w:bCs w:val="0"/>
          <w:color w:val="auto"/>
          <w:sz w:val="22"/>
          <w:szCs w:val="22"/>
        </w:rPr>
        <w:t>ontract changes</w:t>
      </w:r>
      <w:r w:rsidR="00103D3C" w:rsidRPr="000719A6">
        <w:rPr>
          <w:b w:val="0"/>
          <w:bCs w:val="0"/>
          <w:color w:val="auto"/>
          <w:sz w:val="22"/>
          <w:szCs w:val="22"/>
        </w:rPr>
        <w:t>,</w:t>
      </w:r>
      <w:r w:rsidRPr="000719A6">
        <w:rPr>
          <w:b w:val="0"/>
          <w:bCs w:val="0"/>
          <w:color w:val="auto"/>
          <w:sz w:val="22"/>
          <w:szCs w:val="22"/>
        </w:rPr>
        <w:t xml:space="preserve"> </w:t>
      </w:r>
      <w:r w:rsidR="00353B4B">
        <w:rPr>
          <w:b w:val="0"/>
          <w:bCs w:val="0"/>
          <w:color w:val="auto"/>
          <w:sz w:val="22"/>
          <w:szCs w:val="22"/>
        </w:rPr>
        <w:t xml:space="preserve">Program changes, </w:t>
      </w:r>
      <w:r w:rsidRPr="000719A6">
        <w:rPr>
          <w:b w:val="0"/>
          <w:bCs w:val="0"/>
          <w:color w:val="auto"/>
          <w:sz w:val="22"/>
          <w:szCs w:val="22"/>
        </w:rPr>
        <w:t xml:space="preserve">and Department and Board recommendations.   </w:t>
      </w:r>
    </w:p>
    <w:p w14:paraId="04CF3091" w14:textId="079C412B" w:rsidR="000719A6" w:rsidRPr="000719A6" w:rsidRDefault="00712C16" w:rsidP="00811DC1">
      <w:pPr>
        <w:pStyle w:val="Heading3"/>
        <w:jc w:val="both"/>
        <w:rPr>
          <w:b w:val="0"/>
          <w:bCs w:val="0"/>
          <w:color w:val="auto"/>
          <w:sz w:val="22"/>
          <w:szCs w:val="22"/>
        </w:rPr>
      </w:pPr>
      <w:r w:rsidRPr="000719A6">
        <w:rPr>
          <w:b w:val="0"/>
          <w:bCs w:val="0"/>
          <w:color w:val="auto"/>
          <w:sz w:val="22"/>
          <w:szCs w:val="22"/>
        </w:rPr>
        <w:t>At no addition</w:t>
      </w:r>
      <w:r w:rsidR="000D5B7E">
        <w:rPr>
          <w:b w:val="0"/>
          <w:bCs w:val="0"/>
          <w:color w:val="auto"/>
          <w:sz w:val="22"/>
          <w:szCs w:val="22"/>
        </w:rPr>
        <w:t>al</w:t>
      </w:r>
      <w:r w:rsidRPr="000719A6">
        <w:rPr>
          <w:b w:val="0"/>
          <w:bCs w:val="0"/>
          <w:color w:val="auto"/>
          <w:sz w:val="22"/>
          <w:szCs w:val="22"/>
        </w:rPr>
        <w:t xml:space="preserve"> charge or fee the Contractor must</w:t>
      </w:r>
      <w:r w:rsidR="00103D3C" w:rsidRPr="000719A6">
        <w:rPr>
          <w:b w:val="0"/>
          <w:bCs w:val="0"/>
          <w:color w:val="auto"/>
          <w:sz w:val="22"/>
          <w:szCs w:val="22"/>
        </w:rPr>
        <w:t>,</w:t>
      </w:r>
      <w:r w:rsidRPr="000719A6">
        <w:rPr>
          <w:b w:val="0"/>
          <w:bCs w:val="0"/>
          <w:color w:val="auto"/>
          <w:sz w:val="22"/>
          <w:szCs w:val="22"/>
        </w:rPr>
        <w:t xml:space="preserve"> at the request of the Department, make available qualified consultants to assist the Department in its reviews of questionable claims recommended for denial for </w:t>
      </w:r>
      <w:r w:rsidR="00103D3C" w:rsidRPr="000719A6">
        <w:rPr>
          <w:b w:val="0"/>
          <w:bCs w:val="0"/>
          <w:color w:val="auto"/>
          <w:sz w:val="22"/>
          <w:szCs w:val="22"/>
        </w:rPr>
        <w:t>dental</w:t>
      </w:r>
      <w:r w:rsidRPr="000719A6">
        <w:rPr>
          <w:b w:val="0"/>
          <w:bCs w:val="0"/>
          <w:color w:val="auto"/>
          <w:sz w:val="22"/>
          <w:szCs w:val="22"/>
        </w:rPr>
        <w:t xml:space="preserve"> reasons, reconsiderations</w:t>
      </w:r>
      <w:r w:rsidR="00103D3C" w:rsidRPr="000719A6">
        <w:rPr>
          <w:b w:val="0"/>
          <w:bCs w:val="0"/>
          <w:color w:val="auto"/>
          <w:sz w:val="22"/>
          <w:szCs w:val="22"/>
        </w:rPr>
        <w:t>,</w:t>
      </w:r>
      <w:r w:rsidRPr="000719A6">
        <w:rPr>
          <w:b w:val="0"/>
          <w:bCs w:val="0"/>
          <w:color w:val="auto"/>
          <w:sz w:val="22"/>
          <w:szCs w:val="22"/>
        </w:rPr>
        <w:t xml:space="preserve"> and appealed claim determinations.</w:t>
      </w:r>
    </w:p>
    <w:p w14:paraId="77777D2F" w14:textId="4E103948" w:rsidR="000719A6" w:rsidRPr="000719A6" w:rsidRDefault="004E7D25" w:rsidP="00811DC1">
      <w:pPr>
        <w:pStyle w:val="Heading3"/>
        <w:ind w:right="-90"/>
        <w:jc w:val="both"/>
        <w:rPr>
          <w:b w:val="0"/>
          <w:bCs w:val="0"/>
          <w:color w:val="auto"/>
          <w:sz w:val="22"/>
          <w:szCs w:val="22"/>
        </w:rPr>
      </w:pPr>
      <w:r w:rsidRPr="000719A6">
        <w:rPr>
          <w:b w:val="0"/>
          <w:bCs w:val="0"/>
          <w:color w:val="auto"/>
          <w:sz w:val="22"/>
          <w:szCs w:val="22"/>
        </w:rPr>
        <w:t>Fully cooperate with the Department and the Board regarding any claim or litigation against any or all of the State, Department</w:t>
      </w:r>
      <w:r w:rsidR="00103D3C" w:rsidRPr="000719A6">
        <w:rPr>
          <w:b w:val="0"/>
          <w:bCs w:val="0"/>
          <w:color w:val="auto"/>
          <w:sz w:val="22"/>
          <w:szCs w:val="22"/>
        </w:rPr>
        <w:t>,</w:t>
      </w:r>
      <w:r w:rsidRPr="000719A6">
        <w:rPr>
          <w:b w:val="0"/>
          <w:bCs w:val="0"/>
          <w:color w:val="auto"/>
          <w:sz w:val="22"/>
          <w:szCs w:val="22"/>
        </w:rPr>
        <w:t xml:space="preserve"> or Board regarding a matter pertaining to the Program, including but not limited to providing relevant records, technical assistance</w:t>
      </w:r>
      <w:r w:rsidR="002621BF" w:rsidRPr="000719A6">
        <w:rPr>
          <w:b w:val="0"/>
          <w:bCs w:val="0"/>
          <w:color w:val="auto"/>
          <w:sz w:val="22"/>
          <w:szCs w:val="22"/>
        </w:rPr>
        <w:t>,</w:t>
      </w:r>
      <w:r w:rsidRPr="000719A6">
        <w:rPr>
          <w:b w:val="0"/>
          <w:bCs w:val="0"/>
          <w:color w:val="auto"/>
          <w:sz w:val="22"/>
          <w:szCs w:val="22"/>
        </w:rPr>
        <w:t xml:space="preserve"> and witnesses if necessary, to the defense of such litigation. With respect to any litigation to which the Department and the Board is not a party, the Contractor shall keep the Department and the Board fully apprised concerning particulars of any litigation or threatened litigation directly concerning the Program or benefits thereunder, including settlement discussions. In litigation to which the Department </w:t>
      </w:r>
      <w:r w:rsidR="000719A6">
        <w:rPr>
          <w:b w:val="0"/>
          <w:bCs w:val="0"/>
          <w:color w:val="auto"/>
          <w:sz w:val="22"/>
          <w:szCs w:val="22"/>
        </w:rPr>
        <w:t>a</w:t>
      </w:r>
      <w:r w:rsidRPr="000719A6">
        <w:rPr>
          <w:b w:val="0"/>
          <w:bCs w:val="0"/>
          <w:color w:val="auto"/>
          <w:sz w:val="22"/>
          <w:szCs w:val="22"/>
        </w:rPr>
        <w:t>nd the Board are not a party, the Contractor shall have sole responsibility regarding any claim or litigation filed by an insured or the insured's beneficiary.</w:t>
      </w:r>
    </w:p>
    <w:p w14:paraId="742D3688" w14:textId="77777777" w:rsidR="000719A6" w:rsidRPr="000719A6" w:rsidRDefault="004E7D25" w:rsidP="00811DC1">
      <w:pPr>
        <w:pStyle w:val="Heading3"/>
        <w:jc w:val="both"/>
        <w:rPr>
          <w:b w:val="0"/>
          <w:bCs w:val="0"/>
          <w:color w:val="auto"/>
          <w:sz w:val="22"/>
          <w:szCs w:val="22"/>
        </w:rPr>
      </w:pPr>
      <w:r w:rsidRPr="000719A6">
        <w:rPr>
          <w:b w:val="0"/>
          <w:bCs w:val="0"/>
          <w:color w:val="auto"/>
          <w:sz w:val="22"/>
          <w:szCs w:val="22"/>
        </w:rPr>
        <w:t>Provide all renewal information and attend meetings as determined by the Department.</w:t>
      </w:r>
    </w:p>
    <w:p w14:paraId="28FAAB4C" w14:textId="31192268" w:rsidR="000719A6" w:rsidRPr="000719A6" w:rsidRDefault="004E7D25" w:rsidP="00811DC1">
      <w:pPr>
        <w:pStyle w:val="Heading3"/>
        <w:jc w:val="both"/>
        <w:rPr>
          <w:b w:val="0"/>
          <w:bCs w:val="0"/>
          <w:color w:val="auto"/>
          <w:sz w:val="22"/>
          <w:szCs w:val="22"/>
        </w:rPr>
      </w:pPr>
      <w:r w:rsidRPr="000719A6">
        <w:rPr>
          <w:b w:val="0"/>
          <w:bCs w:val="0"/>
          <w:color w:val="auto"/>
          <w:sz w:val="22"/>
          <w:szCs w:val="22"/>
        </w:rPr>
        <w:t xml:space="preserve">Maintain an office to adequately serve participating Employers and </w:t>
      </w:r>
      <w:r w:rsidR="000D5B7E">
        <w:rPr>
          <w:b w:val="0"/>
          <w:bCs w:val="0"/>
          <w:color w:val="auto"/>
          <w:sz w:val="22"/>
          <w:szCs w:val="22"/>
        </w:rPr>
        <w:t>Participants.</w:t>
      </w:r>
    </w:p>
    <w:p w14:paraId="1A0CDCC2" w14:textId="77777777" w:rsidR="000719A6" w:rsidRPr="000719A6" w:rsidRDefault="004E7D25" w:rsidP="00811DC1">
      <w:pPr>
        <w:pStyle w:val="Heading3"/>
        <w:jc w:val="both"/>
        <w:rPr>
          <w:b w:val="0"/>
          <w:bCs w:val="0"/>
          <w:color w:val="auto"/>
          <w:sz w:val="22"/>
          <w:szCs w:val="22"/>
        </w:rPr>
      </w:pPr>
      <w:r w:rsidRPr="000719A6">
        <w:rPr>
          <w:b w:val="0"/>
          <w:bCs w:val="0"/>
          <w:color w:val="auto"/>
          <w:sz w:val="22"/>
          <w:szCs w:val="22"/>
        </w:rPr>
        <w:t>Share data and provide strategic coordination with the Department’s contractors and/or third-party administrators, such as the Department’s data warehouse vendor, participating health insurers and the Board’s consulting actuary.</w:t>
      </w:r>
    </w:p>
    <w:p w14:paraId="0F1E8F8B" w14:textId="22232606" w:rsidR="000719A6" w:rsidRPr="000719A6" w:rsidRDefault="002621BF" w:rsidP="00811DC1">
      <w:pPr>
        <w:pStyle w:val="Heading3"/>
        <w:jc w:val="both"/>
        <w:rPr>
          <w:b w:val="0"/>
          <w:bCs w:val="0"/>
          <w:color w:val="auto"/>
          <w:sz w:val="22"/>
          <w:szCs w:val="22"/>
        </w:rPr>
      </w:pPr>
      <w:r w:rsidRPr="000719A6">
        <w:rPr>
          <w:b w:val="0"/>
          <w:bCs w:val="0"/>
          <w:color w:val="auto"/>
          <w:sz w:val="22"/>
          <w:szCs w:val="22"/>
        </w:rPr>
        <w:t>I</w:t>
      </w:r>
      <w:r w:rsidR="00A462F8" w:rsidRPr="000719A6">
        <w:rPr>
          <w:b w:val="0"/>
          <w:bCs w:val="0"/>
          <w:color w:val="auto"/>
          <w:sz w:val="22"/>
          <w:szCs w:val="22"/>
        </w:rPr>
        <w:t xml:space="preserve">nclude a hold harmless clause in provider network agreements for any difference between billed charges and the allowed charges, such that </w:t>
      </w:r>
      <w:r w:rsidR="00B703F9">
        <w:rPr>
          <w:b w:val="0"/>
          <w:bCs w:val="0"/>
          <w:color w:val="auto"/>
          <w:sz w:val="22"/>
          <w:szCs w:val="22"/>
        </w:rPr>
        <w:t>M</w:t>
      </w:r>
      <w:r w:rsidR="00A462F8" w:rsidRPr="000719A6">
        <w:rPr>
          <w:b w:val="0"/>
          <w:bCs w:val="0"/>
          <w:color w:val="auto"/>
          <w:sz w:val="22"/>
          <w:szCs w:val="22"/>
        </w:rPr>
        <w:t>embers are not balance-billed by providers.</w:t>
      </w:r>
    </w:p>
    <w:p w14:paraId="650CE9FD" w14:textId="77777777" w:rsidR="000719A6" w:rsidRPr="000719A6" w:rsidRDefault="002621BF" w:rsidP="00811DC1">
      <w:pPr>
        <w:pStyle w:val="Heading3"/>
        <w:jc w:val="both"/>
        <w:rPr>
          <w:b w:val="0"/>
          <w:bCs w:val="0"/>
          <w:color w:val="auto"/>
          <w:sz w:val="22"/>
          <w:szCs w:val="22"/>
        </w:rPr>
      </w:pPr>
      <w:r w:rsidRPr="000719A6">
        <w:rPr>
          <w:b w:val="0"/>
          <w:bCs w:val="0"/>
          <w:color w:val="auto"/>
          <w:sz w:val="22"/>
          <w:szCs w:val="22"/>
        </w:rPr>
        <w:t>P</w:t>
      </w:r>
      <w:r w:rsidR="00A462F8" w:rsidRPr="000719A6">
        <w:rPr>
          <w:b w:val="0"/>
          <w:bCs w:val="0"/>
          <w:color w:val="auto"/>
          <w:sz w:val="22"/>
          <w:szCs w:val="22"/>
        </w:rPr>
        <w:t>repar</w:t>
      </w:r>
      <w:r w:rsidRPr="000719A6">
        <w:rPr>
          <w:b w:val="0"/>
          <w:bCs w:val="0"/>
          <w:color w:val="auto"/>
          <w:sz w:val="22"/>
          <w:szCs w:val="22"/>
        </w:rPr>
        <w:t>e</w:t>
      </w:r>
      <w:r w:rsidR="00A462F8" w:rsidRPr="000719A6">
        <w:rPr>
          <w:b w:val="0"/>
          <w:bCs w:val="0"/>
          <w:color w:val="auto"/>
          <w:sz w:val="22"/>
          <w:szCs w:val="22"/>
        </w:rPr>
        <w:t xml:space="preserve"> and fil</w:t>
      </w:r>
      <w:r w:rsidRPr="000719A6">
        <w:rPr>
          <w:b w:val="0"/>
          <w:bCs w:val="0"/>
          <w:color w:val="auto"/>
          <w:sz w:val="22"/>
          <w:szCs w:val="22"/>
        </w:rPr>
        <w:t>e</w:t>
      </w:r>
      <w:r w:rsidR="00A462F8" w:rsidRPr="000719A6">
        <w:rPr>
          <w:b w:val="0"/>
          <w:bCs w:val="0"/>
          <w:color w:val="auto"/>
          <w:sz w:val="22"/>
          <w:szCs w:val="22"/>
        </w:rPr>
        <w:t xml:space="preserve"> all reports required by </w:t>
      </w:r>
      <w:r w:rsidRPr="000719A6">
        <w:rPr>
          <w:b w:val="0"/>
          <w:bCs w:val="0"/>
          <w:color w:val="auto"/>
          <w:sz w:val="22"/>
          <w:szCs w:val="22"/>
        </w:rPr>
        <w:t>F</w:t>
      </w:r>
      <w:r w:rsidR="00A462F8" w:rsidRPr="000719A6">
        <w:rPr>
          <w:b w:val="0"/>
          <w:bCs w:val="0"/>
          <w:color w:val="auto"/>
          <w:sz w:val="22"/>
          <w:szCs w:val="22"/>
        </w:rPr>
        <w:t>ederal and State taxing authorities including those required for the last year of the Contract and filed the year after the termination of the Contract or any extension thereof.</w:t>
      </w:r>
    </w:p>
    <w:p w14:paraId="77C22E4B" w14:textId="77777777" w:rsidR="000719A6" w:rsidRPr="000719A6" w:rsidRDefault="002621BF" w:rsidP="00811DC1">
      <w:pPr>
        <w:pStyle w:val="Heading3"/>
        <w:jc w:val="both"/>
        <w:rPr>
          <w:b w:val="0"/>
          <w:bCs w:val="0"/>
          <w:color w:val="auto"/>
          <w:sz w:val="22"/>
          <w:szCs w:val="22"/>
        </w:rPr>
      </w:pPr>
      <w:r w:rsidRPr="000719A6">
        <w:rPr>
          <w:b w:val="0"/>
          <w:bCs w:val="0"/>
          <w:color w:val="auto"/>
          <w:sz w:val="22"/>
          <w:szCs w:val="22"/>
        </w:rPr>
        <w:t xml:space="preserve">The Contractor’s staff shall work with the Department as needed on all administrative matters required for the efficient and effective operation of the Program. </w:t>
      </w:r>
    </w:p>
    <w:p w14:paraId="22ABDD2D" w14:textId="26F3F31C" w:rsidR="007C5595" w:rsidRPr="000719A6" w:rsidRDefault="007C5595" w:rsidP="00811DC1">
      <w:pPr>
        <w:pStyle w:val="Heading3"/>
        <w:jc w:val="both"/>
        <w:rPr>
          <w:b w:val="0"/>
          <w:bCs w:val="0"/>
          <w:color w:val="auto"/>
          <w:sz w:val="22"/>
          <w:szCs w:val="22"/>
        </w:rPr>
      </w:pPr>
      <w:r w:rsidRPr="000719A6">
        <w:rPr>
          <w:b w:val="0"/>
          <w:bCs w:val="0"/>
          <w:color w:val="auto"/>
          <w:sz w:val="22"/>
          <w:szCs w:val="22"/>
        </w:rPr>
        <w:t>Assist the Department in addressing audit questions. The Contractor will participate in</w:t>
      </w:r>
      <w:r w:rsidR="000719A6" w:rsidRPr="000719A6">
        <w:rPr>
          <w:b w:val="0"/>
          <w:bCs w:val="0"/>
          <w:color w:val="auto"/>
          <w:sz w:val="22"/>
          <w:szCs w:val="22"/>
        </w:rPr>
        <w:t xml:space="preserve"> </w:t>
      </w:r>
      <w:r w:rsidRPr="000719A6">
        <w:rPr>
          <w:b w:val="0"/>
          <w:bCs w:val="0"/>
          <w:color w:val="auto"/>
          <w:sz w:val="22"/>
          <w:szCs w:val="22"/>
        </w:rPr>
        <w:t xml:space="preserve">and cooperate with the Department, any external audit vendor contracted by the </w:t>
      </w:r>
      <w:r w:rsidRPr="000719A6">
        <w:rPr>
          <w:b w:val="0"/>
          <w:bCs w:val="0"/>
          <w:color w:val="auto"/>
          <w:sz w:val="22"/>
          <w:szCs w:val="22"/>
        </w:rPr>
        <w:lastRenderedPageBreak/>
        <w:t>Department and the State of Wisconsin Legislative Audit Bureau regarding audits that may be required. See Appendix 2 - Department Terms and Conditions.</w:t>
      </w:r>
    </w:p>
    <w:p w14:paraId="15E5EE2E" w14:textId="77777777" w:rsidR="00E924C9" w:rsidRPr="00E924C9" w:rsidRDefault="004E753B" w:rsidP="000719A6">
      <w:pPr>
        <w:pStyle w:val="Heading2"/>
        <w:rPr>
          <w:color w:val="000000"/>
        </w:rPr>
      </w:pPr>
      <w:r w:rsidRPr="00E924C9">
        <w:t xml:space="preserve">Contractor Performance Standards </w:t>
      </w:r>
    </w:p>
    <w:p w14:paraId="209B86DB" w14:textId="29FF00C3" w:rsidR="002B2A33" w:rsidRDefault="00632455" w:rsidP="000719A6">
      <w:pPr>
        <w:pStyle w:val="Heading3"/>
      </w:pPr>
      <w:r w:rsidRPr="00DB3E80">
        <w:t>Performance Standards and Penalties</w:t>
      </w:r>
    </w:p>
    <w:p w14:paraId="1FE393CA" w14:textId="7041AF4D" w:rsidR="00CA6E4D" w:rsidRPr="002B2A33" w:rsidRDefault="00160546" w:rsidP="00811DC1">
      <w:pPr>
        <w:pStyle w:val="NormalWeb"/>
        <w:ind w:left="360"/>
        <w:jc w:val="both"/>
        <w:rPr>
          <w:rFonts w:ascii="Arial" w:hAnsi="Arial" w:cs="Arial"/>
          <w:color w:val="000000"/>
          <w:sz w:val="22"/>
          <w:szCs w:val="22"/>
        </w:rPr>
      </w:pPr>
      <w:r w:rsidRPr="002B2A33">
        <w:rPr>
          <w:rFonts w:ascii="Arial" w:hAnsi="Arial" w:cs="Arial"/>
          <w:color w:val="000000"/>
          <w:sz w:val="22"/>
          <w:szCs w:val="22"/>
        </w:rPr>
        <w:t xml:space="preserve">The Contractor shall meet or exceed the performance standards listed below. For each standard not achieved during each </w:t>
      </w:r>
      <w:r w:rsidR="00E44B85">
        <w:rPr>
          <w:rFonts w:ascii="Arial" w:hAnsi="Arial" w:cs="Arial"/>
          <w:color w:val="000000"/>
          <w:sz w:val="22"/>
          <w:szCs w:val="22"/>
        </w:rPr>
        <w:t xml:space="preserve">calendar </w:t>
      </w:r>
      <w:r w:rsidRPr="002B2A33">
        <w:rPr>
          <w:rFonts w:ascii="Arial" w:hAnsi="Arial" w:cs="Arial"/>
          <w:color w:val="000000"/>
          <w:sz w:val="22"/>
          <w:szCs w:val="22"/>
        </w:rPr>
        <w:t xml:space="preserve">quarter, the Contractor </w:t>
      </w:r>
      <w:r w:rsidR="002B2A33">
        <w:rPr>
          <w:rFonts w:ascii="Arial" w:hAnsi="Arial" w:cs="Arial"/>
          <w:color w:val="000000"/>
          <w:sz w:val="22"/>
          <w:szCs w:val="22"/>
        </w:rPr>
        <w:t>may</w:t>
      </w:r>
      <w:r w:rsidRPr="002B2A33">
        <w:rPr>
          <w:rFonts w:ascii="Arial" w:hAnsi="Arial" w:cs="Arial"/>
          <w:color w:val="000000"/>
          <w:sz w:val="22"/>
          <w:szCs w:val="22"/>
        </w:rPr>
        <w:t xml:space="preserve"> be assessed the penalty listed below.</w:t>
      </w:r>
      <w:r w:rsidR="00F4486F" w:rsidRPr="00F4486F">
        <w:rPr>
          <w:rFonts w:ascii="Arial" w:hAnsi="Arial" w:cs="Arial"/>
          <w:color w:val="000000"/>
          <w:sz w:val="22"/>
          <w:szCs w:val="22"/>
        </w:rPr>
        <w:t xml:space="preserve"> </w:t>
      </w:r>
      <w:r w:rsidR="00F4486F" w:rsidRPr="00F74BD4">
        <w:rPr>
          <w:rFonts w:ascii="Arial" w:hAnsi="Arial" w:cs="Arial"/>
          <w:color w:val="000000"/>
          <w:sz w:val="22"/>
          <w:szCs w:val="22"/>
        </w:rPr>
        <w:t xml:space="preserve">Penalties will be calculated </w:t>
      </w:r>
      <w:r w:rsidR="00E44B85">
        <w:rPr>
          <w:rFonts w:ascii="Arial" w:hAnsi="Arial" w:cs="Arial"/>
          <w:color w:val="000000"/>
          <w:sz w:val="22"/>
          <w:szCs w:val="22"/>
        </w:rPr>
        <w:t xml:space="preserve">by the Department </w:t>
      </w:r>
      <w:r w:rsidR="00F4486F" w:rsidRPr="00F74BD4">
        <w:rPr>
          <w:rFonts w:ascii="Arial" w:hAnsi="Arial" w:cs="Arial"/>
          <w:color w:val="000000"/>
          <w:sz w:val="22"/>
          <w:szCs w:val="22"/>
        </w:rPr>
        <w:t>and paid</w:t>
      </w:r>
      <w:r w:rsidR="00E44B85">
        <w:rPr>
          <w:rFonts w:ascii="Arial" w:hAnsi="Arial" w:cs="Arial"/>
          <w:color w:val="000000"/>
          <w:sz w:val="22"/>
          <w:szCs w:val="22"/>
        </w:rPr>
        <w:t xml:space="preserve"> by the Contractor </w:t>
      </w:r>
      <w:r w:rsidR="00F4486F" w:rsidRPr="00F74BD4">
        <w:rPr>
          <w:rFonts w:ascii="Arial" w:hAnsi="Arial" w:cs="Arial"/>
          <w:color w:val="000000"/>
          <w:sz w:val="22"/>
          <w:szCs w:val="22"/>
        </w:rPr>
        <w:t>quarterly.</w:t>
      </w:r>
      <w:r w:rsidR="00F4486F" w:rsidRPr="00F74BD4">
        <w:rPr>
          <w:rFonts w:ascii="Arial" w:hAnsi="Arial" w:cs="Arial"/>
          <w:sz w:val="22"/>
          <w:szCs w:val="22"/>
        </w:rPr>
        <w:t xml:space="preserve"> </w:t>
      </w:r>
      <w:r w:rsidR="000C6232">
        <w:rPr>
          <w:rFonts w:ascii="Arial" w:hAnsi="Arial" w:cs="Arial"/>
          <w:sz w:val="22"/>
          <w:szCs w:val="22"/>
        </w:rPr>
        <w:t>The p</w:t>
      </w:r>
      <w:r w:rsidR="00F4486F" w:rsidRPr="00F74BD4">
        <w:rPr>
          <w:rFonts w:ascii="Arial" w:hAnsi="Arial" w:cs="Arial"/>
          <w:sz w:val="22"/>
          <w:szCs w:val="22"/>
        </w:rPr>
        <w:t xml:space="preserve">enalties </w:t>
      </w:r>
      <w:r w:rsidR="000C6232">
        <w:rPr>
          <w:rFonts w:ascii="Arial" w:hAnsi="Arial" w:cs="Arial"/>
          <w:sz w:val="22"/>
          <w:szCs w:val="22"/>
        </w:rPr>
        <w:t>accessed shall</w:t>
      </w:r>
      <w:r w:rsidR="00E44B85">
        <w:rPr>
          <w:rFonts w:ascii="Arial" w:hAnsi="Arial" w:cs="Arial"/>
          <w:sz w:val="22"/>
          <w:szCs w:val="22"/>
        </w:rPr>
        <w:t xml:space="preserve"> not exceed </w:t>
      </w:r>
      <w:r w:rsidR="00F4486F" w:rsidRPr="00F74BD4">
        <w:rPr>
          <w:rFonts w:ascii="Arial" w:hAnsi="Arial" w:cs="Arial"/>
          <w:sz w:val="22"/>
          <w:szCs w:val="22"/>
        </w:rPr>
        <w:t>t</w:t>
      </w:r>
      <w:r w:rsidR="00F4486F">
        <w:rPr>
          <w:rFonts w:ascii="Arial" w:hAnsi="Arial" w:cs="Arial"/>
          <w:sz w:val="22"/>
          <w:szCs w:val="22"/>
        </w:rPr>
        <w:t>en</w:t>
      </w:r>
      <w:r w:rsidR="00F4486F" w:rsidRPr="00F74BD4">
        <w:rPr>
          <w:rFonts w:ascii="Arial" w:hAnsi="Arial" w:cs="Arial"/>
          <w:sz w:val="22"/>
          <w:szCs w:val="22"/>
        </w:rPr>
        <w:t xml:space="preserve"> </w:t>
      </w:r>
      <w:r w:rsidR="00E44B85">
        <w:rPr>
          <w:rFonts w:ascii="Arial" w:hAnsi="Arial" w:cs="Arial"/>
          <w:sz w:val="22"/>
          <w:szCs w:val="22"/>
        </w:rPr>
        <w:t xml:space="preserve">percent </w:t>
      </w:r>
      <w:r w:rsidR="00F4486F" w:rsidRPr="00F74BD4">
        <w:rPr>
          <w:rFonts w:ascii="Arial" w:hAnsi="Arial" w:cs="Arial"/>
          <w:sz w:val="22"/>
          <w:szCs w:val="22"/>
        </w:rPr>
        <w:t>(</w:t>
      </w:r>
      <w:r w:rsidR="00F4486F">
        <w:rPr>
          <w:rFonts w:ascii="Arial" w:hAnsi="Arial" w:cs="Arial"/>
          <w:sz w:val="22"/>
          <w:szCs w:val="22"/>
        </w:rPr>
        <w:t>10</w:t>
      </w:r>
      <w:r w:rsidR="00F4486F" w:rsidRPr="00F74BD4">
        <w:rPr>
          <w:rFonts w:ascii="Arial" w:hAnsi="Arial" w:cs="Arial"/>
          <w:sz w:val="22"/>
          <w:szCs w:val="22"/>
        </w:rPr>
        <w:t xml:space="preserve">%) of the administrative fee paid </w:t>
      </w:r>
      <w:r w:rsidR="00C31DEE">
        <w:rPr>
          <w:rFonts w:ascii="Arial" w:hAnsi="Arial" w:cs="Arial"/>
          <w:sz w:val="22"/>
          <w:szCs w:val="22"/>
        </w:rPr>
        <w:t xml:space="preserve">by the Department to the Contractor </w:t>
      </w:r>
      <w:r w:rsidR="000C6232">
        <w:rPr>
          <w:rFonts w:ascii="Arial" w:hAnsi="Arial" w:cs="Arial"/>
          <w:sz w:val="22"/>
          <w:szCs w:val="22"/>
        </w:rPr>
        <w:t>in</w:t>
      </w:r>
      <w:r w:rsidR="00C31DEE">
        <w:rPr>
          <w:rFonts w:ascii="Arial" w:hAnsi="Arial" w:cs="Arial"/>
          <w:sz w:val="22"/>
          <w:szCs w:val="22"/>
        </w:rPr>
        <w:t xml:space="preserve"> the same quarter</w:t>
      </w:r>
      <w:r w:rsidR="00F4486F" w:rsidRPr="00F74BD4">
        <w:rPr>
          <w:rFonts w:ascii="Arial" w:hAnsi="Arial" w:cs="Arial"/>
          <w:sz w:val="22"/>
          <w:szCs w:val="22"/>
        </w:rPr>
        <w:t>.</w:t>
      </w:r>
    </w:p>
    <w:tbl>
      <w:tblPr>
        <w:tblStyle w:val="TableGrid"/>
        <w:tblW w:w="9535" w:type="dxa"/>
        <w:tblLook w:val="04A0" w:firstRow="1" w:lastRow="0" w:firstColumn="1" w:lastColumn="0" w:noHBand="0" w:noVBand="1"/>
      </w:tblPr>
      <w:tblGrid>
        <w:gridCol w:w="1741"/>
        <w:gridCol w:w="4588"/>
        <w:gridCol w:w="1280"/>
        <w:gridCol w:w="1926"/>
      </w:tblGrid>
      <w:tr w:rsidR="007C5595" w:rsidRPr="00DB3E80" w14:paraId="4A557579" w14:textId="77777777" w:rsidTr="00627C64">
        <w:trPr>
          <w:trHeight w:val="800"/>
        </w:trPr>
        <w:tc>
          <w:tcPr>
            <w:tcW w:w="1741" w:type="dxa"/>
            <w:shd w:val="clear" w:color="auto" w:fill="002060"/>
          </w:tcPr>
          <w:p w14:paraId="3F01DB60" w14:textId="0194C9B6" w:rsidR="007C5595" w:rsidRPr="00571CC7" w:rsidRDefault="007C5595" w:rsidP="006666CE">
            <w:pPr>
              <w:pStyle w:val="NormalWeb"/>
              <w:spacing w:before="240" w:beforeAutospacing="0"/>
              <w:jc w:val="center"/>
              <w:rPr>
                <w:rFonts w:ascii="Arial" w:hAnsi="Arial" w:cs="Arial"/>
                <w:b/>
                <w:bCs/>
                <w:color w:val="FFFFFF" w:themeColor="background1"/>
                <w:sz w:val="20"/>
                <w:szCs w:val="20"/>
              </w:rPr>
            </w:pPr>
            <w:r w:rsidRPr="00571CC7">
              <w:rPr>
                <w:rFonts w:ascii="Arial" w:hAnsi="Arial" w:cs="Arial"/>
                <w:b/>
                <w:bCs/>
                <w:color w:val="FFFFFF" w:themeColor="background1"/>
                <w:sz w:val="20"/>
                <w:szCs w:val="20"/>
              </w:rPr>
              <w:t>Frequency</w:t>
            </w:r>
          </w:p>
        </w:tc>
        <w:tc>
          <w:tcPr>
            <w:tcW w:w="4588" w:type="dxa"/>
            <w:shd w:val="clear" w:color="auto" w:fill="002060"/>
          </w:tcPr>
          <w:p w14:paraId="4549CE69" w14:textId="563208C2" w:rsidR="007C5595" w:rsidRPr="00571CC7" w:rsidRDefault="00571CC7" w:rsidP="006666CE">
            <w:pPr>
              <w:pStyle w:val="NormalWeb"/>
              <w:spacing w:before="240" w:beforeAutospacing="0"/>
              <w:jc w:val="center"/>
              <w:rPr>
                <w:rFonts w:ascii="Arial" w:hAnsi="Arial" w:cs="Arial"/>
                <w:b/>
                <w:bCs/>
                <w:color w:val="FFFFFF" w:themeColor="background1"/>
                <w:sz w:val="20"/>
                <w:szCs w:val="20"/>
              </w:rPr>
            </w:pPr>
            <w:r>
              <w:rPr>
                <w:rFonts w:ascii="Arial" w:hAnsi="Arial" w:cs="Arial"/>
                <w:b/>
                <w:bCs/>
                <w:color w:val="FFFFFF" w:themeColor="background1"/>
                <w:sz w:val="20"/>
                <w:szCs w:val="20"/>
              </w:rPr>
              <w:t>1.5.1 A. Reports</w:t>
            </w:r>
          </w:p>
        </w:tc>
        <w:tc>
          <w:tcPr>
            <w:tcW w:w="3206" w:type="dxa"/>
            <w:gridSpan w:val="2"/>
            <w:shd w:val="clear" w:color="auto" w:fill="002060"/>
          </w:tcPr>
          <w:p w14:paraId="4A9B7E9F" w14:textId="5CF99598" w:rsidR="007C5595" w:rsidRPr="00571CC7" w:rsidRDefault="006666CE" w:rsidP="00601C29">
            <w:pPr>
              <w:pStyle w:val="NormalWeb"/>
              <w:spacing w:before="240" w:beforeAutospacing="0"/>
              <w:jc w:val="center"/>
              <w:rPr>
                <w:rFonts w:ascii="Arial" w:hAnsi="Arial" w:cs="Arial"/>
                <w:b/>
                <w:bCs/>
                <w:color w:val="FFFFFF" w:themeColor="background1"/>
                <w:sz w:val="20"/>
                <w:szCs w:val="20"/>
              </w:rPr>
            </w:pPr>
            <w:r>
              <w:rPr>
                <w:rFonts w:ascii="Arial" w:hAnsi="Arial" w:cs="Arial"/>
                <w:b/>
                <w:bCs/>
                <w:color w:val="FFFFFF" w:themeColor="background1"/>
                <w:sz w:val="20"/>
                <w:szCs w:val="20"/>
              </w:rPr>
              <w:t>Penalty</w:t>
            </w:r>
          </w:p>
        </w:tc>
      </w:tr>
      <w:tr w:rsidR="007C5595" w:rsidRPr="00DB3E80" w14:paraId="33A471E1" w14:textId="77777777" w:rsidTr="00627C64">
        <w:trPr>
          <w:trHeight w:val="800"/>
        </w:trPr>
        <w:tc>
          <w:tcPr>
            <w:tcW w:w="1741" w:type="dxa"/>
            <w:shd w:val="clear" w:color="auto" w:fill="auto"/>
          </w:tcPr>
          <w:p w14:paraId="1237F99E" w14:textId="60B30C77" w:rsidR="008C73B7" w:rsidRPr="00571CC7" w:rsidRDefault="008C73B7" w:rsidP="00012515">
            <w:pPr>
              <w:pStyle w:val="NormalWeb"/>
              <w:spacing w:before="120" w:beforeAutospacing="0" w:after="120" w:afterAutospacing="0"/>
              <w:jc w:val="center"/>
              <w:rPr>
                <w:rFonts w:ascii="Arial" w:hAnsi="Arial" w:cs="Arial"/>
                <w:b/>
                <w:bCs/>
                <w:color w:val="000000"/>
                <w:sz w:val="20"/>
                <w:szCs w:val="20"/>
              </w:rPr>
            </w:pPr>
            <w:r>
              <w:rPr>
                <w:rFonts w:ascii="Arial" w:hAnsi="Arial" w:cs="Arial"/>
                <w:b/>
                <w:bCs/>
                <w:color w:val="000000"/>
                <w:sz w:val="20"/>
                <w:szCs w:val="20"/>
              </w:rPr>
              <w:t>Due to the Department by the 15</w:t>
            </w:r>
            <w:r w:rsidRPr="008C73B7">
              <w:rPr>
                <w:rFonts w:ascii="Arial" w:hAnsi="Arial" w:cs="Arial"/>
                <w:b/>
                <w:bCs/>
                <w:color w:val="000000"/>
                <w:sz w:val="20"/>
                <w:szCs w:val="20"/>
                <w:vertAlign w:val="superscript"/>
              </w:rPr>
              <w:t>th</w:t>
            </w:r>
            <w:r>
              <w:rPr>
                <w:rFonts w:ascii="Arial" w:hAnsi="Arial" w:cs="Arial"/>
                <w:b/>
                <w:bCs/>
                <w:color w:val="000000"/>
                <w:sz w:val="20"/>
                <w:szCs w:val="20"/>
              </w:rPr>
              <w:t xml:space="preserve"> of the month following the end of </w:t>
            </w:r>
            <w:r w:rsidR="00012515">
              <w:rPr>
                <w:rFonts w:ascii="Arial" w:hAnsi="Arial" w:cs="Arial"/>
                <w:b/>
                <w:bCs/>
                <w:color w:val="000000"/>
                <w:sz w:val="20"/>
                <w:szCs w:val="20"/>
              </w:rPr>
              <w:t>each</w:t>
            </w:r>
            <w:bookmarkStart w:id="1" w:name="_GoBack"/>
            <w:bookmarkEnd w:id="1"/>
            <w:r>
              <w:rPr>
                <w:rFonts w:ascii="Arial" w:hAnsi="Arial" w:cs="Arial"/>
                <w:b/>
                <w:bCs/>
                <w:color w:val="000000"/>
                <w:sz w:val="20"/>
                <w:szCs w:val="20"/>
              </w:rPr>
              <w:t xml:space="preserve"> </w:t>
            </w:r>
            <w:r w:rsidR="00012515">
              <w:rPr>
                <w:rFonts w:ascii="Arial" w:hAnsi="Arial" w:cs="Arial"/>
                <w:b/>
                <w:bCs/>
                <w:color w:val="000000"/>
                <w:sz w:val="20"/>
                <w:szCs w:val="20"/>
              </w:rPr>
              <w:t>Q</w:t>
            </w:r>
            <w:r>
              <w:rPr>
                <w:rFonts w:ascii="Arial" w:hAnsi="Arial" w:cs="Arial"/>
                <w:b/>
                <w:bCs/>
                <w:color w:val="000000"/>
                <w:sz w:val="20"/>
                <w:szCs w:val="20"/>
              </w:rPr>
              <w:t>uarter</w:t>
            </w:r>
          </w:p>
        </w:tc>
        <w:tc>
          <w:tcPr>
            <w:tcW w:w="4588" w:type="dxa"/>
            <w:shd w:val="clear" w:color="auto" w:fill="auto"/>
          </w:tcPr>
          <w:p w14:paraId="21BBEF25" w14:textId="77777777" w:rsidR="007C5595" w:rsidRPr="00571CC7" w:rsidRDefault="007C5595"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Report calculations quarterly from the following standards listed above:</w:t>
            </w:r>
          </w:p>
          <w:p w14:paraId="41D21537" w14:textId="5A526A9B"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Inquiry from </w:t>
            </w:r>
            <w:r w:rsidR="00627C64" w:rsidRPr="00571CC7">
              <w:rPr>
                <w:rFonts w:ascii="Arial" w:hAnsi="Arial" w:cs="Arial"/>
                <w:color w:val="000000"/>
                <w:sz w:val="20"/>
                <w:szCs w:val="20"/>
              </w:rPr>
              <w:t xml:space="preserve">Employer </w:t>
            </w:r>
            <w:r w:rsidRPr="00571CC7">
              <w:rPr>
                <w:rFonts w:ascii="Arial" w:hAnsi="Arial" w:cs="Arial"/>
                <w:color w:val="000000"/>
                <w:sz w:val="20"/>
                <w:szCs w:val="20"/>
              </w:rPr>
              <w:t>Payroll office</w:t>
            </w:r>
          </w:p>
          <w:p w14:paraId="3384B05B"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Inquiry from ETF staff</w:t>
            </w:r>
          </w:p>
          <w:p w14:paraId="046E5094"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Direct member inquiry</w:t>
            </w:r>
          </w:p>
          <w:p w14:paraId="1715F61D"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Telephone response time</w:t>
            </w:r>
          </w:p>
          <w:p w14:paraId="408F80CA" w14:textId="358DDA18"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Telephone access </w:t>
            </w:r>
            <w:r w:rsidR="00627C64" w:rsidRPr="00571CC7">
              <w:rPr>
                <w:rFonts w:ascii="Arial" w:hAnsi="Arial" w:cs="Arial"/>
                <w:color w:val="000000"/>
                <w:sz w:val="20"/>
                <w:szCs w:val="20"/>
              </w:rPr>
              <w:t xml:space="preserve">for </w:t>
            </w:r>
            <w:r w:rsidRPr="00571CC7">
              <w:rPr>
                <w:rFonts w:ascii="Arial" w:hAnsi="Arial" w:cs="Arial"/>
                <w:color w:val="000000"/>
                <w:sz w:val="20"/>
                <w:szCs w:val="20"/>
              </w:rPr>
              <w:t>members</w:t>
            </w:r>
          </w:p>
          <w:p w14:paraId="5C4C9F72"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Claim processing accuracy</w:t>
            </w:r>
          </w:p>
          <w:p w14:paraId="028DBEFF"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Claim Processing Timeliness or Turnaround Time (TAT)</w:t>
            </w:r>
          </w:p>
          <w:p w14:paraId="12E4E34E"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Web Portal Availability</w:t>
            </w:r>
          </w:p>
          <w:p w14:paraId="71F0D052"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STAR agency</w:t>
            </w:r>
          </w:p>
          <w:p w14:paraId="30E84D24" w14:textId="77777777" w:rsidR="00D91280" w:rsidRPr="00571CC7" w:rsidRDefault="00D91280"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UW System</w:t>
            </w:r>
          </w:p>
          <w:p w14:paraId="038EB6BB" w14:textId="77777777" w:rsidR="00D91280" w:rsidRPr="00571CC7" w:rsidRDefault="00D91280"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University Hospital and Clinics (UWHC)</w:t>
            </w:r>
          </w:p>
          <w:p w14:paraId="6EF3291A" w14:textId="017CB84B" w:rsidR="00D91280" w:rsidRPr="00571CC7" w:rsidRDefault="00D91280"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All other State Agencies</w:t>
            </w:r>
          </w:p>
          <w:p w14:paraId="3E74D858" w14:textId="0B460D4A" w:rsidR="007C5595" w:rsidRPr="00571CC7" w:rsidRDefault="00D91280"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All Local Govern</w:t>
            </w:r>
            <w:r w:rsidR="00F674FB" w:rsidRPr="00571CC7">
              <w:rPr>
                <w:rFonts w:ascii="Arial" w:hAnsi="Arial" w:cs="Arial"/>
                <w:color w:val="000000"/>
                <w:sz w:val="20"/>
                <w:szCs w:val="20"/>
              </w:rPr>
              <w:t>m</w:t>
            </w:r>
            <w:r w:rsidRPr="00571CC7">
              <w:rPr>
                <w:rFonts w:ascii="Arial" w:hAnsi="Arial" w:cs="Arial"/>
                <w:color w:val="000000"/>
                <w:sz w:val="20"/>
                <w:szCs w:val="20"/>
              </w:rPr>
              <w:t>ent Agencies</w:t>
            </w:r>
            <w:r w:rsidR="00627C64" w:rsidRPr="00571CC7">
              <w:rPr>
                <w:rFonts w:ascii="Arial" w:hAnsi="Arial" w:cs="Arial"/>
                <w:color w:val="000000"/>
                <w:sz w:val="20"/>
                <w:szCs w:val="20"/>
              </w:rPr>
              <w:t xml:space="preserve"> </w:t>
            </w:r>
          </w:p>
          <w:p w14:paraId="239C79DE"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Census file accuracy</w:t>
            </w:r>
          </w:p>
          <w:p w14:paraId="5927DD36" w14:textId="77777777"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ID cards to members</w:t>
            </w:r>
          </w:p>
          <w:p w14:paraId="086FD341" w14:textId="695E33B6" w:rsidR="007C5595" w:rsidRPr="00571CC7" w:rsidRDefault="007C5595" w:rsidP="00012515">
            <w:pPr>
              <w:pStyle w:val="NormalWeb"/>
              <w:numPr>
                <w:ilvl w:val="0"/>
                <w:numId w:val="2"/>
              </w:numPr>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Disenrollment</w:t>
            </w:r>
          </w:p>
        </w:tc>
        <w:tc>
          <w:tcPr>
            <w:tcW w:w="3206" w:type="dxa"/>
            <w:gridSpan w:val="2"/>
            <w:shd w:val="clear" w:color="auto" w:fill="auto"/>
          </w:tcPr>
          <w:p w14:paraId="044A95A4" w14:textId="150C8AA8" w:rsidR="007C5595" w:rsidRPr="00571CC7" w:rsidRDefault="007C5595"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each</w:t>
            </w:r>
            <w:r w:rsidR="008C73B7">
              <w:rPr>
                <w:rFonts w:ascii="Arial" w:hAnsi="Arial" w:cs="Arial"/>
                <w:color w:val="000000"/>
                <w:sz w:val="20"/>
                <w:szCs w:val="20"/>
              </w:rPr>
              <w:t xml:space="preserve"> Business D</w:t>
            </w:r>
            <w:r w:rsidRPr="00571CC7">
              <w:rPr>
                <w:rFonts w:ascii="Arial" w:hAnsi="Arial" w:cs="Arial"/>
                <w:color w:val="000000"/>
                <w:sz w:val="20"/>
                <w:szCs w:val="20"/>
              </w:rPr>
              <w:t>ay the report is late.</w:t>
            </w:r>
          </w:p>
          <w:p w14:paraId="65095F93" w14:textId="77777777" w:rsidR="007C5595" w:rsidRPr="00571CC7" w:rsidRDefault="007C5595" w:rsidP="00012515">
            <w:pPr>
              <w:pStyle w:val="NormalWeb"/>
              <w:spacing w:before="120" w:beforeAutospacing="0" w:after="120" w:afterAutospacing="0"/>
              <w:jc w:val="center"/>
              <w:rPr>
                <w:rFonts w:ascii="Arial" w:hAnsi="Arial" w:cs="Arial"/>
                <w:b/>
                <w:bCs/>
                <w:color w:val="000000"/>
                <w:sz w:val="20"/>
                <w:szCs w:val="20"/>
              </w:rPr>
            </w:pPr>
          </w:p>
        </w:tc>
      </w:tr>
      <w:tr w:rsidR="00386AD9" w:rsidRPr="00DB3E80" w14:paraId="4D561D35" w14:textId="515F18AE" w:rsidTr="00CA6E4D">
        <w:trPr>
          <w:trHeight w:val="80"/>
        </w:trPr>
        <w:tc>
          <w:tcPr>
            <w:tcW w:w="1741" w:type="dxa"/>
            <w:shd w:val="clear" w:color="auto" w:fill="002060"/>
          </w:tcPr>
          <w:p w14:paraId="02707FAE" w14:textId="4B079BDD" w:rsidR="00386AD9" w:rsidRPr="00571CC7" w:rsidRDefault="00C31DEE" w:rsidP="00601C29">
            <w:pPr>
              <w:pStyle w:val="NormalWeb"/>
              <w:spacing w:before="240" w:beforeAutospacing="0"/>
              <w:jc w:val="center"/>
              <w:rPr>
                <w:rFonts w:ascii="Arial" w:hAnsi="Arial" w:cs="Arial"/>
                <w:b/>
                <w:bCs/>
                <w:color w:val="FFFFFF" w:themeColor="background1"/>
                <w:sz w:val="20"/>
                <w:szCs w:val="20"/>
              </w:rPr>
            </w:pPr>
            <w:r>
              <w:rPr>
                <w:rFonts w:ascii="Arial" w:hAnsi="Arial" w:cs="Arial"/>
                <w:b/>
                <w:bCs/>
                <w:color w:val="FFFFFF" w:themeColor="background1"/>
                <w:sz w:val="20"/>
                <w:szCs w:val="20"/>
              </w:rPr>
              <w:t>Performance S</w:t>
            </w:r>
            <w:r w:rsidR="00386AD9" w:rsidRPr="00571CC7">
              <w:rPr>
                <w:rFonts w:ascii="Arial" w:hAnsi="Arial" w:cs="Arial"/>
                <w:b/>
                <w:bCs/>
                <w:color w:val="FFFFFF" w:themeColor="background1"/>
                <w:sz w:val="20"/>
                <w:szCs w:val="20"/>
              </w:rPr>
              <w:t>tandard</w:t>
            </w:r>
          </w:p>
        </w:tc>
        <w:tc>
          <w:tcPr>
            <w:tcW w:w="4588" w:type="dxa"/>
            <w:shd w:val="clear" w:color="auto" w:fill="002060"/>
          </w:tcPr>
          <w:p w14:paraId="30DEE4BE" w14:textId="0F33562E" w:rsidR="00386AD9" w:rsidRPr="006666CE" w:rsidRDefault="006666CE" w:rsidP="006666CE">
            <w:pPr>
              <w:pStyle w:val="Heading3"/>
              <w:numPr>
                <w:ilvl w:val="0"/>
                <w:numId w:val="0"/>
              </w:numPr>
              <w:spacing w:before="240"/>
              <w:ind w:left="990" w:hanging="720"/>
              <w:jc w:val="center"/>
              <w:outlineLvl w:val="2"/>
              <w:rPr>
                <w:color w:val="FFFFFF" w:themeColor="background1"/>
                <w:sz w:val="20"/>
                <w:szCs w:val="20"/>
              </w:rPr>
            </w:pPr>
            <w:r w:rsidRPr="006666CE">
              <w:rPr>
                <w:color w:val="FFFFFF" w:themeColor="background1"/>
                <w:sz w:val="20"/>
                <w:szCs w:val="20"/>
              </w:rPr>
              <w:t xml:space="preserve">1.5.1 </w:t>
            </w:r>
            <w:r w:rsidR="00601C29" w:rsidRPr="006666CE">
              <w:rPr>
                <w:color w:val="FFFFFF" w:themeColor="background1"/>
                <w:sz w:val="20"/>
                <w:szCs w:val="20"/>
              </w:rPr>
              <w:t xml:space="preserve">B. </w:t>
            </w:r>
            <w:r w:rsidR="00386AD9" w:rsidRPr="006666CE">
              <w:rPr>
                <w:color w:val="FFFFFF" w:themeColor="background1"/>
                <w:sz w:val="20"/>
                <w:szCs w:val="20"/>
              </w:rPr>
              <w:t>Performance</w:t>
            </w:r>
            <w:r w:rsidR="00601C29" w:rsidRPr="006666CE">
              <w:rPr>
                <w:color w:val="FFFFFF" w:themeColor="background1"/>
                <w:sz w:val="20"/>
                <w:szCs w:val="20"/>
              </w:rPr>
              <w:t xml:space="preserve"> </w:t>
            </w:r>
            <w:r w:rsidR="00386AD9" w:rsidRPr="006666CE">
              <w:rPr>
                <w:color w:val="FFFFFF" w:themeColor="background1"/>
                <w:sz w:val="20"/>
                <w:szCs w:val="20"/>
              </w:rPr>
              <w:t>Measure</w:t>
            </w:r>
          </w:p>
        </w:tc>
        <w:tc>
          <w:tcPr>
            <w:tcW w:w="1280" w:type="dxa"/>
            <w:shd w:val="clear" w:color="auto" w:fill="002060"/>
          </w:tcPr>
          <w:p w14:paraId="71FA1F25" w14:textId="78A96207" w:rsidR="00386AD9" w:rsidRPr="00571CC7" w:rsidRDefault="00386AD9" w:rsidP="00601C29">
            <w:pPr>
              <w:pStyle w:val="NormalWeb"/>
              <w:spacing w:before="240" w:beforeAutospacing="0"/>
              <w:jc w:val="center"/>
              <w:rPr>
                <w:rFonts w:ascii="Arial" w:hAnsi="Arial" w:cs="Arial"/>
                <w:b/>
                <w:bCs/>
                <w:color w:val="FFFFFF" w:themeColor="background1"/>
                <w:sz w:val="20"/>
                <w:szCs w:val="20"/>
              </w:rPr>
            </w:pPr>
            <w:r w:rsidRPr="00571CC7">
              <w:rPr>
                <w:rFonts w:ascii="Arial" w:hAnsi="Arial" w:cs="Arial"/>
                <w:b/>
                <w:bCs/>
                <w:color w:val="FFFFFF" w:themeColor="background1"/>
                <w:sz w:val="20"/>
                <w:szCs w:val="20"/>
              </w:rPr>
              <w:t xml:space="preserve">Required </w:t>
            </w:r>
            <w:r w:rsidRPr="00571CC7">
              <w:rPr>
                <w:rFonts w:ascii="Arial" w:hAnsi="Arial" w:cs="Arial"/>
                <w:b/>
                <w:bCs/>
                <w:color w:val="FFFFFF" w:themeColor="background1"/>
                <w:sz w:val="20"/>
                <w:szCs w:val="20"/>
              </w:rPr>
              <w:br/>
              <w:t>Threshold</w:t>
            </w:r>
            <w:r w:rsidRPr="00571CC7">
              <w:rPr>
                <w:rFonts w:ascii="Arial" w:hAnsi="Arial" w:cs="Arial"/>
                <w:b/>
                <w:bCs/>
                <w:color w:val="FFFFFF" w:themeColor="background1"/>
                <w:sz w:val="20"/>
                <w:szCs w:val="20"/>
              </w:rPr>
              <w:br/>
            </w:r>
          </w:p>
        </w:tc>
        <w:tc>
          <w:tcPr>
            <w:tcW w:w="1926" w:type="dxa"/>
            <w:shd w:val="clear" w:color="auto" w:fill="002060"/>
          </w:tcPr>
          <w:p w14:paraId="2389C248" w14:textId="00F3CF4C" w:rsidR="00386AD9" w:rsidRPr="00571CC7" w:rsidRDefault="004A28D4" w:rsidP="00CA6E4D">
            <w:pPr>
              <w:pStyle w:val="NormalWeb"/>
              <w:spacing w:before="240" w:beforeAutospacing="0"/>
              <w:jc w:val="center"/>
              <w:rPr>
                <w:rFonts w:ascii="Arial" w:hAnsi="Arial" w:cs="Arial"/>
                <w:b/>
                <w:bCs/>
                <w:color w:val="FFFFFF" w:themeColor="background1"/>
                <w:sz w:val="20"/>
                <w:szCs w:val="20"/>
              </w:rPr>
            </w:pPr>
            <w:r w:rsidRPr="00571CC7">
              <w:rPr>
                <w:rFonts w:ascii="Arial" w:hAnsi="Arial" w:cs="Arial"/>
                <w:b/>
                <w:bCs/>
                <w:color w:val="FFFFFF" w:themeColor="background1"/>
                <w:sz w:val="20"/>
                <w:szCs w:val="20"/>
              </w:rPr>
              <w:t>Penalty</w:t>
            </w:r>
          </w:p>
        </w:tc>
      </w:tr>
      <w:tr w:rsidR="00386AD9" w:rsidRPr="00DB3E80" w14:paraId="4858BF82" w14:textId="421B7A5E" w:rsidTr="00627C64">
        <w:tc>
          <w:tcPr>
            <w:tcW w:w="1741" w:type="dxa"/>
          </w:tcPr>
          <w:p w14:paraId="7BAB4F4B" w14:textId="10DEA20C" w:rsidR="00386AD9" w:rsidRPr="00571CC7" w:rsidRDefault="00386AD9"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Inquiry from Member, Payroll Office or ETF Staff</w:t>
            </w:r>
          </w:p>
        </w:tc>
        <w:tc>
          <w:tcPr>
            <w:tcW w:w="4588" w:type="dxa"/>
          </w:tcPr>
          <w:p w14:paraId="760DF6AA" w14:textId="632835F9" w:rsidR="00386AD9" w:rsidRPr="00571CC7" w:rsidRDefault="00386AD9"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Acknowledge within one (1) </w:t>
            </w:r>
            <w:r w:rsidR="00C31DEE">
              <w:rPr>
                <w:rFonts w:ascii="Arial" w:hAnsi="Arial" w:cs="Arial"/>
                <w:color w:val="000000"/>
                <w:sz w:val="20"/>
                <w:szCs w:val="20"/>
              </w:rPr>
              <w:t>B</w:t>
            </w:r>
            <w:r w:rsidRPr="00571CC7">
              <w:rPr>
                <w:rFonts w:ascii="Arial" w:hAnsi="Arial" w:cs="Arial"/>
                <w:color w:val="000000"/>
                <w:sz w:val="20"/>
                <w:szCs w:val="20"/>
              </w:rPr>
              <w:t xml:space="preserve">usiness </w:t>
            </w:r>
            <w:r w:rsidR="00C31DEE">
              <w:rPr>
                <w:rFonts w:ascii="Arial" w:hAnsi="Arial" w:cs="Arial"/>
                <w:color w:val="000000"/>
                <w:sz w:val="20"/>
                <w:szCs w:val="20"/>
              </w:rPr>
              <w:t>D</w:t>
            </w:r>
            <w:r w:rsidRPr="00571CC7">
              <w:rPr>
                <w:rFonts w:ascii="Arial" w:hAnsi="Arial" w:cs="Arial"/>
                <w:color w:val="000000"/>
                <w:sz w:val="20"/>
                <w:szCs w:val="20"/>
              </w:rPr>
              <w:t>ay</w:t>
            </w:r>
          </w:p>
        </w:tc>
        <w:tc>
          <w:tcPr>
            <w:tcW w:w="1280" w:type="dxa"/>
          </w:tcPr>
          <w:p w14:paraId="10BCD2DE" w14:textId="14E08864" w:rsidR="00386AD9" w:rsidRPr="00571CC7" w:rsidRDefault="00386AD9"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95%</w:t>
            </w:r>
          </w:p>
        </w:tc>
        <w:tc>
          <w:tcPr>
            <w:tcW w:w="1926" w:type="dxa"/>
          </w:tcPr>
          <w:p w14:paraId="7E6AE5AA" w14:textId="77CC3739"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w:t>
            </w:r>
            <w:r w:rsidR="00386AD9" w:rsidRPr="00571CC7">
              <w:rPr>
                <w:rFonts w:ascii="Arial" w:hAnsi="Arial" w:cs="Arial"/>
                <w:color w:val="000000"/>
                <w:sz w:val="20"/>
                <w:szCs w:val="20"/>
              </w:rPr>
              <w:t xml:space="preserve"> </w:t>
            </w:r>
            <w:r w:rsidRPr="00571CC7">
              <w:rPr>
                <w:rFonts w:ascii="Arial" w:hAnsi="Arial" w:cs="Arial"/>
                <w:color w:val="000000"/>
                <w:sz w:val="20"/>
                <w:szCs w:val="20"/>
              </w:rPr>
              <w:t xml:space="preserve">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36F252E9" w14:textId="0200F824"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129A6D44" w14:textId="2771173C" w:rsidTr="00627C64">
        <w:tc>
          <w:tcPr>
            <w:tcW w:w="1741" w:type="dxa"/>
          </w:tcPr>
          <w:p w14:paraId="0FB7B3A6" w14:textId="00F6B186"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Inquiry from Member, Payroll Office or ETF Staff</w:t>
            </w:r>
          </w:p>
        </w:tc>
        <w:tc>
          <w:tcPr>
            <w:tcW w:w="4588" w:type="dxa"/>
          </w:tcPr>
          <w:p w14:paraId="15739D7B" w14:textId="7BA7A7EF"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Complete response within five (5) </w:t>
            </w:r>
            <w:r w:rsidR="00C31DEE">
              <w:rPr>
                <w:rFonts w:ascii="Arial" w:hAnsi="Arial" w:cs="Arial"/>
                <w:color w:val="000000"/>
                <w:sz w:val="20"/>
                <w:szCs w:val="20"/>
              </w:rPr>
              <w:t>B</w:t>
            </w:r>
            <w:r w:rsidRPr="00571CC7">
              <w:rPr>
                <w:rFonts w:ascii="Arial" w:hAnsi="Arial" w:cs="Arial"/>
                <w:color w:val="000000"/>
                <w:sz w:val="20"/>
                <w:szCs w:val="20"/>
              </w:rPr>
              <w:t xml:space="preserve">usiness </w:t>
            </w:r>
            <w:r w:rsidR="00C31DEE">
              <w:rPr>
                <w:rFonts w:ascii="Arial" w:hAnsi="Arial" w:cs="Arial"/>
                <w:color w:val="000000"/>
                <w:sz w:val="20"/>
                <w:szCs w:val="20"/>
              </w:rPr>
              <w:t>D</w:t>
            </w:r>
            <w:r w:rsidRPr="00571CC7">
              <w:rPr>
                <w:rFonts w:ascii="Arial" w:hAnsi="Arial" w:cs="Arial"/>
                <w:color w:val="000000"/>
                <w:sz w:val="20"/>
                <w:szCs w:val="20"/>
              </w:rPr>
              <w:t>ays</w:t>
            </w:r>
          </w:p>
        </w:tc>
        <w:tc>
          <w:tcPr>
            <w:tcW w:w="1280" w:type="dxa"/>
          </w:tcPr>
          <w:p w14:paraId="0F6D37AD" w14:textId="5837319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95%</w:t>
            </w:r>
          </w:p>
        </w:tc>
        <w:tc>
          <w:tcPr>
            <w:tcW w:w="1926" w:type="dxa"/>
          </w:tcPr>
          <w:p w14:paraId="7C1B5890" w14:textId="6AE3688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6BFD9FF7" w14:textId="40217F7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0F586613" w14:textId="4B96ED7C" w:rsidTr="00627C64">
        <w:tc>
          <w:tcPr>
            <w:tcW w:w="1741" w:type="dxa"/>
          </w:tcPr>
          <w:p w14:paraId="495E88DE" w14:textId="0053D8D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Telephone Response Time</w:t>
            </w:r>
          </w:p>
        </w:tc>
        <w:tc>
          <w:tcPr>
            <w:tcW w:w="4588" w:type="dxa"/>
          </w:tcPr>
          <w:p w14:paraId="4AB58B35" w14:textId="1BD8FE46"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Calls dropped while in</w:t>
            </w:r>
            <w:r w:rsidR="00C31DEE">
              <w:rPr>
                <w:rFonts w:ascii="Arial" w:hAnsi="Arial" w:cs="Arial"/>
                <w:color w:val="000000"/>
                <w:sz w:val="20"/>
                <w:szCs w:val="20"/>
              </w:rPr>
              <w:t xml:space="preserve"> the</w:t>
            </w:r>
            <w:r w:rsidRPr="00571CC7">
              <w:rPr>
                <w:rFonts w:ascii="Arial" w:hAnsi="Arial" w:cs="Arial"/>
                <w:color w:val="000000"/>
                <w:sz w:val="20"/>
                <w:szCs w:val="20"/>
              </w:rPr>
              <w:t xml:space="preserve"> queue</w:t>
            </w:r>
          </w:p>
        </w:tc>
        <w:tc>
          <w:tcPr>
            <w:tcW w:w="1280" w:type="dxa"/>
          </w:tcPr>
          <w:p w14:paraId="31AA52F0" w14:textId="342B011B"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&lt;3%</w:t>
            </w:r>
          </w:p>
        </w:tc>
        <w:tc>
          <w:tcPr>
            <w:tcW w:w="1926" w:type="dxa"/>
          </w:tcPr>
          <w:p w14:paraId="706DF2ED" w14:textId="23DE4AC4"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6E3C7D21" w14:textId="450D61DD"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25AFC2CD" w14:textId="3BA2E767" w:rsidTr="00627C64">
        <w:tc>
          <w:tcPr>
            <w:tcW w:w="1741" w:type="dxa"/>
          </w:tcPr>
          <w:p w14:paraId="4D5099B4" w14:textId="55CA4B8F"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Telephone access for </w:t>
            </w:r>
            <w:r w:rsidR="008C73B7">
              <w:rPr>
                <w:rFonts w:ascii="Arial" w:hAnsi="Arial" w:cs="Arial"/>
                <w:color w:val="000000"/>
                <w:sz w:val="20"/>
                <w:szCs w:val="20"/>
              </w:rPr>
              <w:t>M</w:t>
            </w:r>
            <w:r w:rsidRPr="00571CC7">
              <w:rPr>
                <w:rFonts w:ascii="Arial" w:hAnsi="Arial" w:cs="Arial"/>
                <w:color w:val="000000"/>
                <w:sz w:val="20"/>
                <w:szCs w:val="20"/>
              </w:rPr>
              <w:t>embers</w:t>
            </w:r>
          </w:p>
        </w:tc>
        <w:tc>
          <w:tcPr>
            <w:tcW w:w="4588" w:type="dxa"/>
          </w:tcPr>
          <w:p w14:paraId="28256E13" w14:textId="406CCD07"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Available 7:30 AM-5PM </w:t>
            </w:r>
            <w:r w:rsidR="00C31DEE">
              <w:rPr>
                <w:rFonts w:ascii="Arial" w:hAnsi="Arial" w:cs="Arial"/>
                <w:color w:val="000000"/>
                <w:sz w:val="20"/>
                <w:szCs w:val="20"/>
              </w:rPr>
              <w:t xml:space="preserve">CST </w:t>
            </w:r>
            <w:r w:rsidRPr="00571CC7">
              <w:rPr>
                <w:rFonts w:ascii="Arial" w:hAnsi="Arial" w:cs="Arial"/>
                <w:color w:val="000000"/>
                <w:sz w:val="20"/>
                <w:szCs w:val="20"/>
              </w:rPr>
              <w:t xml:space="preserve">Monday-Thursday, 7:30AM-4:30PM </w:t>
            </w:r>
            <w:r w:rsidR="00C31DEE">
              <w:rPr>
                <w:rFonts w:ascii="Arial" w:hAnsi="Arial" w:cs="Arial"/>
                <w:color w:val="000000"/>
                <w:sz w:val="20"/>
                <w:szCs w:val="20"/>
              </w:rPr>
              <w:t xml:space="preserve">CST </w:t>
            </w:r>
            <w:r w:rsidRPr="00571CC7">
              <w:rPr>
                <w:rFonts w:ascii="Arial" w:hAnsi="Arial" w:cs="Arial"/>
                <w:color w:val="000000"/>
                <w:sz w:val="20"/>
                <w:szCs w:val="20"/>
              </w:rPr>
              <w:t xml:space="preserve">Friday, except legal </w:t>
            </w:r>
            <w:r w:rsidR="00C31DEE">
              <w:rPr>
                <w:rFonts w:ascii="Arial" w:hAnsi="Arial" w:cs="Arial"/>
                <w:color w:val="000000"/>
                <w:sz w:val="20"/>
                <w:szCs w:val="20"/>
              </w:rPr>
              <w:t xml:space="preserve">State </w:t>
            </w:r>
            <w:r w:rsidRPr="00571CC7">
              <w:rPr>
                <w:rFonts w:ascii="Arial" w:hAnsi="Arial" w:cs="Arial"/>
                <w:color w:val="000000"/>
                <w:sz w:val="20"/>
                <w:szCs w:val="20"/>
              </w:rPr>
              <w:t>holiday</w:t>
            </w:r>
            <w:r w:rsidR="00C31DEE">
              <w:rPr>
                <w:rFonts w:ascii="Arial" w:hAnsi="Arial" w:cs="Arial"/>
                <w:color w:val="000000"/>
                <w:sz w:val="20"/>
                <w:szCs w:val="20"/>
              </w:rPr>
              <w:t>s</w:t>
            </w:r>
            <w:r w:rsidRPr="00571CC7">
              <w:rPr>
                <w:rFonts w:ascii="Arial" w:hAnsi="Arial" w:cs="Arial"/>
                <w:color w:val="000000"/>
                <w:sz w:val="20"/>
                <w:szCs w:val="20"/>
              </w:rPr>
              <w:t xml:space="preserve"> and mutually agreed upon yearly </w:t>
            </w:r>
            <w:r w:rsidR="00C31DEE">
              <w:rPr>
                <w:rFonts w:ascii="Arial" w:hAnsi="Arial" w:cs="Arial"/>
                <w:color w:val="000000"/>
                <w:sz w:val="20"/>
                <w:szCs w:val="20"/>
              </w:rPr>
              <w:t xml:space="preserve">Contractor </w:t>
            </w:r>
            <w:r w:rsidRPr="00571CC7">
              <w:rPr>
                <w:rFonts w:ascii="Arial" w:hAnsi="Arial" w:cs="Arial"/>
                <w:color w:val="000000"/>
                <w:sz w:val="20"/>
                <w:szCs w:val="20"/>
              </w:rPr>
              <w:t>Holiday Schedule</w:t>
            </w:r>
          </w:p>
        </w:tc>
        <w:tc>
          <w:tcPr>
            <w:tcW w:w="1280" w:type="dxa"/>
          </w:tcPr>
          <w:p w14:paraId="3EFCA705" w14:textId="4B9C93CD"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98%</w:t>
            </w:r>
          </w:p>
        </w:tc>
        <w:tc>
          <w:tcPr>
            <w:tcW w:w="1926" w:type="dxa"/>
          </w:tcPr>
          <w:p w14:paraId="76B9C6C5" w14:textId="2E5FD8A6"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7DA035AB" w14:textId="500B6F6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4DC1AAD3" w14:textId="156C7342" w:rsidTr="00627C64">
        <w:tc>
          <w:tcPr>
            <w:tcW w:w="1741" w:type="dxa"/>
          </w:tcPr>
          <w:p w14:paraId="62D0EA11" w14:textId="29DFB5B1"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Claim processing accuracy </w:t>
            </w:r>
          </w:p>
        </w:tc>
        <w:tc>
          <w:tcPr>
            <w:tcW w:w="4588" w:type="dxa"/>
          </w:tcPr>
          <w:p w14:paraId="03B085D7" w14:textId="3B201761" w:rsidR="00C74854" w:rsidRPr="00571CC7" w:rsidRDefault="00174540" w:rsidP="00012515">
            <w:pPr>
              <w:pStyle w:val="NormalWeb"/>
              <w:spacing w:before="120" w:beforeAutospacing="0" w:after="120" w:afterAutospacing="0"/>
              <w:rPr>
                <w:rFonts w:ascii="Arial" w:hAnsi="Arial" w:cs="Arial"/>
                <w:color w:val="000000"/>
                <w:sz w:val="20"/>
                <w:szCs w:val="20"/>
              </w:rPr>
            </w:pPr>
            <w:r>
              <w:rPr>
                <w:rFonts w:ascii="Arial" w:hAnsi="Arial" w:cs="Arial"/>
                <w:color w:val="000000"/>
                <w:sz w:val="20"/>
                <w:szCs w:val="20"/>
              </w:rPr>
              <w:t>C</w:t>
            </w:r>
            <w:r w:rsidR="00C74854" w:rsidRPr="00571CC7">
              <w:rPr>
                <w:rFonts w:ascii="Arial" w:hAnsi="Arial" w:cs="Arial"/>
                <w:color w:val="000000"/>
                <w:sz w:val="20"/>
                <w:szCs w:val="20"/>
              </w:rPr>
              <w:t>laims processed without any error</w:t>
            </w:r>
          </w:p>
        </w:tc>
        <w:tc>
          <w:tcPr>
            <w:tcW w:w="1280" w:type="dxa"/>
          </w:tcPr>
          <w:p w14:paraId="260B3FA8" w14:textId="257433B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&gt;97%</w:t>
            </w:r>
          </w:p>
        </w:tc>
        <w:tc>
          <w:tcPr>
            <w:tcW w:w="1926" w:type="dxa"/>
          </w:tcPr>
          <w:p w14:paraId="520D2082" w14:textId="1BC3E5FB"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1895CC80" w14:textId="5CA4EA0D"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3F7DD493" w14:textId="7E45C8BD" w:rsidTr="00627C64">
        <w:tc>
          <w:tcPr>
            <w:tcW w:w="1741" w:type="dxa"/>
          </w:tcPr>
          <w:p w14:paraId="19C33579" w14:textId="0DCCED83"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Claim Processing Timeliness or Turnaround Time (TAT)</w:t>
            </w:r>
          </w:p>
        </w:tc>
        <w:tc>
          <w:tcPr>
            <w:tcW w:w="4588" w:type="dxa"/>
          </w:tcPr>
          <w:p w14:paraId="70E72E1C" w14:textId="28D34756"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Claim correctly adjudicated within 14 </w:t>
            </w:r>
            <w:r w:rsidR="00C31DEE">
              <w:rPr>
                <w:rFonts w:ascii="Arial" w:hAnsi="Arial" w:cs="Arial"/>
                <w:color w:val="000000"/>
                <w:sz w:val="20"/>
                <w:szCs w:val="20"/>
              </w:rPr>
              <w:t>C</w:t>
            </w:r>
            <w:r w:rsidRPr="00571CC7">
              <w:rPr>
                <w:rFonts w:ascii="Arial" w:hAnsi="Arial" w:cs="Arial"/>
                <w:color w:val="000000"/>
                <w:sz w:val="20"/>
                <w:szCs w:val="20"/>
              </w:rPr>
              <w:t xml:space="preserve">alendar </w:t>
            </w:r>
            <w:r w:rsidR="00C31DEE">
              <w:rPr>
                <w:rFonts w:ascii="Arial" w:hAnsi="Arial" w:cs="Arial"/>
                <w:color w:val="000000"/>
                <w:sz w:val="20"/>
                <w:szCs w:val="20"/>
              </w:rPr>
              <w:t>D</w:t>
            </w:r>
            <w:r w:rsidRPr="00571CC7">
              <w:rPr>
                <w:rFonts w:ascii="Arial" w:hAnsi="Arial" w:cs="Arial"/>
                <w:color w:val="000000"/>
                <w:sz w:val="20"/>
                <w:szCs w:val="20"/>
              </w:rPr>
              <w:t>ays</w:t>
            </w:r>
          </w:p>
        </w:tc>
        <w:tc>
          <w:tcPr>
            <w:tcW w:w="1280" w:type="dxa"/>
          </w:tcPr>
          <w:p w14:paraId="6FE0C920" w14:textId="7731A11B"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&gt;90%</w:t>
            </w:r>
          </w:p>
        </w:tc>
        <w:tc>
          <w:tcPr>
            <w:tcW w:w="1926" w:type="dxa"/>
          </w:tcPr>
          <w:p w14:paraId="6FF77033" w14:textId="3B1432BB"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1D90D2A1" w14:textId="02983B1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0FCA31E7" w14:textId="7BBACE72" w:rsidTr="00627C64">
        <w:tc>
          <w:tcPr>
            <w:tcW w:w="1741" w:type="dxa"/>
          </w:tcPr>
          <w:p w14:paraId="5950DE7F" w14:textId="10A5AD9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Web Portal Availability</w:t>
            </w:r>
          </w:p>
        </w:tc>
        <w:tc>
          <w:tcPr>
            <w:tcW w:w="4588" w:type="dxa"/>
          </w:tcPr>
          <w:p w14:paraId="0E7498D7" w14:textId="45EDF483"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Portal available to </w:t>
            </w:r>
            <w:r w:rsidR="00C31DEE">
              <w:rPr>
                <w:rFonts w:ascii="Arial" w:hAnsi="Arial" w:cs="Arial"/>
                <w:color w:val="000000"/>
                <w:sz w:val="20"/>
                <w:szCs w:val="20"/>
              </w:rPr>
              <w:t>M</w:t>
            </w:r>
            <w:r w:rsidRPr="00571CC7">
              <w:rPr>
                <w:rFonts w:ascii="Arial" w:hAnsi="Arial" w:cs="Arial"/>
                <w:color w:val="000000"/>
                <w:sz w:val="20"/>
                <w:szCs w:val="20"/>
              </w:rPr>
              <w:t>embers with minimal planned outages</w:t>
            </w:r>
          </w:p>
        </w:tc>
        <w:tc>
          <w:tcPr>
            <w:tcW w:w="1280" w:type="dxa"/>
          </w:tcPr>
          <w:p w14:paraId="2A181665" w14:textId="585A7031"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99%</w:t>
            </w:r>
          </w:p>
        </w:tc>
        <w:tc>
          <w:tcPr>
            <w:tcW w:w="1926" w:type="dxa"/>
          </w:tcPr>
          <w:p w14:paraId="09E3FAD8" w14:textId="13AD1F99"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791FF38F" w14:textId="0A1AD87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7CA34DA4" w14:textId="77777777" w:rsidTr="00627C64">
        <w:tc>
          <w:tcPr>
            <w:tcW w:w="1741" w:type="dxa"/>
          </w:tcPr>
          <w:p w14:paraId="7CF84DE4" w14:textId="473EB3E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STAR agency</w:t>
            </w:r>
          </w:p>
        </w:tc>
        <w:tc>
          <w:tcPr>
            <w:tcW w:w="4588" w:type="dxa"/>
          </w:tcPr>
          <w:p w14:paraId="5CD1247B" w14:textId="389BFC8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Upload enrollment files successfully, as scheduled</w:t>
            </w:r>
          </w:p>
        </w:tc>
        <w:tc>
          <w:tcPr>
            <w:tcW w:w="1280" w:type="dxa"/>
          </w:tcPr>
          <w:p w14:paraId="5E7157E0" w14:textId="14355B79"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99%</w:t>
            </w:r>
          </w:p>
        </w:tc>
        <w:tc>
          <w:tcPr>
            <w:tcW w:w="1926" w:type="dxa"/>
          </w:tcPr>
          <w:p w14:paraId="3A6D8B8B" w14:textId="7BF69BD7"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3D451A5F" w14:textId="178F317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260F6400" w14:textId="77777777" w:rsidTr="00627C64">
        <w:tc>
          <w:tcPr>
            <w:tcW w:w="1741" w:type="dxa"/>
          </w:tcPr>
          <w:p w14:paraId="1FE69939" w14:textId="217E05D7"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Non-Star agency</w:t>
            </w:r>
          </w:p>
        </w:tc>
        <w:tc>
          <w:tcPr>
            <w:tcW w:w="4588" w:type="dxa"/>
          </w:tcPr>
          <w:p w14:paraId="6C90D0EF" w14:textId="01B9EC0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Complete open enrollment by February 1 </w:t>
            </w:r>
            <w:r w:rsidR="00C31DEE">
              <w:rPr>
                <w:rFonts w:ascii="Arial" w:hAnsi="Arial" w:cs="Arial"/>
                <w:color w:val="000000"/>
                <w:sz w:val="20"/>
                <w:szCs w:val="20"/>
              </w:rPr>
              <w:t xml:space="preserve">each year </w:t>
            </w:r>
            <w:r w:rsidRPr="00571CC7">
              <w:rPr>
                <w:rFonts w:ascii="Arial" w:hAnsi="Arial" w:cs="Arial"/>
                <w:color w:val="000000"/>
                <w:sz w:val="20"/>
                <w:szCs w:val="20"/>
              </w:rPr>
              <w:t>and new hire/change in eligibility</w:t>
            </w:r>
            <w:r w:rsidR="00C31DEE">
              <w:rPr>
                <w:rFonts w:ascii="Arial" w:hAnsi="Arial" w:cs="Arial"/>
                <w:color w:val="000000"/>
                <w:sz w:val="20"/>
                <w:szCs w:val="20"/>
              </w:rPr>
              <w:t xml:space="preserve"> enrollments</w:t>
            </w:r>
            <w:r w:rsidRPr="00571CC7">
              <w:rPr>
                <w:rFonts w:ascii="Arial" w:hAnsi="Arial" w:cs="Arial"/>
                <w:color w:val="000000"/>
                <w:sz w:val="20"/>
                <w:szCs w:val="20"/>
              </w:rPr>
              <w:t xml:space="preserve"> within </w:t>
            </w:r>
            <w:r w:rsidR="00722A25">
              <w:rPr>
                <w:rFonts w:ascii="Arial" w:hAnsi="Arial" w:cs="Arial"/>
                <w:color w:val="000000"/>
                <w:sz w:val="20"/>
                <w:szCs w:val="20"/>
              </w:rPr>
              <w:t>ten (</w:t>
            </w:r>
            <w:r w:rsidRPr="00571CC7">
              <w:rPr>
                <w:rFonts w:ascii="Arial" w:hAnsi="Arial" w:cs="Arial"/>
                <w:color w:val="000000"/>
                <w:sz w:val="20"/>
                <w:szCs w:val="20"/>
              </w:rPr>
              <w:t xml:space="preserve">10) </w:t>
            </w:r>
            <w:r w:rsidR="00C31DEE">
              <w:rPr>
                <w:rFonts w:ascii="Arial" w:hAnsi="Arial" w:cs="Arial"/>
                <w:color w:val="000000"/>
                <w:sz w:val="20"/>
                <w:szCs w:val="20"/>
              </w:rPr>
              <w:t>B</w:t>
            </w:r>
            <w:r w:rsidRPr="00571CC7">
              <w:rPr>
                <w:rFonts w:ascii="Arial" w:hAnsi="Arial" w:cs="Arial"/>
                <w:color w:val="000000"/>
                <w:sz w:val="20"/>
                <w:szCs w:val="20"/>
              </w:rPr>
              <w:t xml:space="preserve">usiness </w:t>
            </w:r>
            <w:r w:rsidR="00C31DEE">
              <w:rPr>
                <w:rFonts w:ascii="Arial" w:hAnsi="Arial" w:cs="Arial"/>
                <w:color w:val="000000"/>
                <w:sz w:val="20"/>
                <w:szCs w:val="20"/>
              </w:rPr>
              <w:t>D</w:t>
            </w:r>
            <w:r w:rsidRPr="00571CC7">
              <w:rPr>
                <w:rFonts w:ascii="Arial" w:hAnsi="Arial" w:cs="Arial"/>
                <w:color w:val="000000"/>
                <w:sz w:val="20"/>
                <w:szCs w:val="20"/>
              </w:rPr>
              <w:t>ays of receipt of completed paperwork</w:t>
            </w:r>
          </w:p>
        </w:tc>
        <w:tc>
          <w:tcPr>
            <w:tcW w:w="1280" w:type="dxa"/>
          </w:tcPr>
          <w:p w14:paraId="0AAC47A1" w14:textId="764011E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98%</w:t>
            </w:r>
          </w:p>
        </w:tc>
        <w:tc>
          <w:tcPr>
            <w:tcW w:w="1926" w:type="dxa"/>
          </w:tcPr>
          <w:p w14:paraId="54C79E23" w14:textId="1D36753D"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0E44A70F" w14:textId="090A963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1B775E40" w14:textId="77777777" w:rsidTr="00627C64">
        <w:tc>
          <w:tcPr>
            <w:tcW w:w="1741" w:type="dxa"/>
          </w:tcPr>
          <w:p w14:paraId="09C95AD7" w14:textId="458F500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Census file accuracy</w:t>
            </w:r>
          </w:p>
        </w:tc>
        <w:tc>
          <w:tcPr>
            <w:tcW w:w="4588" w:type="dxa"/>
          </w:tcPr>
          <w:p w14:paraId="0CAE9EC9" w14:textId="4024DC4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Reconcile to </w:t>
            </w:r>
            <w:r w:rsidR="00722A25">
              <w:rPr>
                <w:rFonts w:ascii="Arial" w:hAnsi="Arial" w:cs="Arial"/>
                <w:color w:val="000000"/>
                <w:sz w:val="20"/>
                <w:szCs w:val="20"/>
              </w:rPr>
              <w:t>Department</w:t>
            </w:r>
            <w:r w:rsidRPr="00571CC7">
              <w:rPr>
                <w:rFonts w:ascii="Arial" w:hAnsi="Arial" w:cs="Arial"/>
                <w:color w:val="000000"/>
                <w:sz w:val="20"/>
                <w:szCs w:val="20"/>
              </w:rPr>
              <w:t xml:space="preserve"> payroll records within five (5) </w:t>
            </w:r>
            <w:r w:rsidR="00C31DEE">
              <w:rPr>
                <w:rFonts w:ascii="Arial" w:hAnsi="Arial" w:cs="Arial"/>
                <w:color w:val="000000"/>
                <w:sz w:val="20"/>
                <w:szCs w:val="20"/>
              </w:rPr>
              <w:t>B</w:t>
            </w:r>
            <w:r w:rsidRPr="00571CC7">
              <w:rPr>
                <w:rFonts w:ascii="Arial" w:hAnsi="Arial" w:cs="Arial"/>
                <w:color w:val="000000"/>
                <w:sz w:val="20"/>
                <w:szCs w:val="20"/>
              </w:rPr>
              <w:t xml:space="preserve">usiness </w:t>
            </w:r>
            <w:r w:rsidR="00C31DEE">
              <w:rPr>
                <w:rFonts w:ascii="Arial" w:hAnsi="Arial" w:cs="Arial"/>
                <w:color w:val="000000"/>
                <w:sz w:val="20"/>
                <w:szCs w:val="20"/>
              </w:rPr>
              <w:t>D</w:t>
            </w:r>
            <w:r w:rsidRPr="00571CC7">
              <w:rPr>
                <w:rFonts w:ascii="Arial" w:hAnsi="Arial" w:cs="Arial"/>
                <w:color w:val="000000"/>
                <w:sz w:val="20"/>
                <w:szCs w:val="20"/>
              </w:rPr>
              <w:t>ays of receipt</w:t>
            </w:r>
          </w:p>
        </w:tc>
        <w:tc>
          <w:tcPr>
            <w:tcW w:w="1280" w:type="dxa"/>
          </w:tcPr>
          <w:p w14:paraId="220E2CBC" w14:textId="7C053C9D"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99%</w:t>
            </w:r>
          </w:p>
        </w:tc>
        <w:tc>
          <w:tcPr>
            <w:tcW w:w="1926" w:type="dxa"/>
          </w:tcPr>
          <w:p w14:paraId="5BA2AF03" w14:textId="0C7E0E1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14D6E61E" w14:textId="0B20FC5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5683EC0C" w14:textId="77777777" w:rsidTr="00627C64">
        <w:tc>
          <w:tcPr>
            <w:tcW w:w="1741" w:type="dxa"/>
          </w:tcPr>
          <w:p w14:paraId="4D677273" w14:textId="7918ACFE"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ID cards to member</w:t>
            </w:r>
          </w:p>
        </w:tc>
        <w:tc>
          <w:tcPr>
            <w:tcW w:w="4588" w:type="dxa"/>
          </w:tcPr>
          <w:p w14:paraId="405B6C7B" w14:textId="0C2F10B3" w:rsidR="00C74854" w:rsidRPr="00571CC7" w:rsidRDefault="00B8399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Open Enrollment: </w:t>
            </w:r>
            <w:r w:rsidR="00C31DEE">
              <w:rPr>
                <w:rFonts w:ascii="Arial" w:hAnsi="Arial" w:cs="Arial"/>
                <w:color w:val="000000"/>
                <w:sz w:val="20"/>
                <w:szCs w:val="20"/>
              </w:rPr>
              <w:t>Provide ID cards to Members a</w:t>
            </w:r>
            <w:r w:rsidRPr="00571CC7">
              <w:rPr>
                <w:rFonts w:ascii="Arial" w:hAnsi="Arial" w:cs="Arial"/>
                <w:color w:val="000000"/>
                <w:sz w:val="20"/>
                <w:szCs w:val="20"/>
              </w:rPr>
              <w:t>s soon as possible, preferably by January 1 of each year, but in no case later than</w:t>
            </w:r>
            <w:r w:rsidR="00C74854" w:rsidRPr="00571CC7">
              <w:rPr>
                <w:rFonts w:ascii="Arial" w:hAnsi="Arial" w:cs="Arial"/>
                <w:color w:val="000000"/>
                <w:sz w:val="20"/>
                <w:szCs w:val="20"/>
              </w:rPr>
              <w:t xml:space="preserve"> February 1 of each year</w:t>
            </w:r>
            <w:r w:rsidR="00C31DEE">
              <w:rPr>
                <w:rFonts w:ascii="Arial" w:hAnsi="Arial" w:cs="Arial"/>
                <w:color w:val="000000"/>
                <w:sz w:val="20"/>
                <w:szCs w:val="20"/>
              </w:rPr>
              <w:t xml:space="preserve"> (the threshold applies to the February 1 date)</w:t>
            </w:r>
          </w:p>
          <w:p w14:paraId="149E7E45" w14:textId="374F3004"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New Hire or life event changes: </w:t>
            </w:r>
            <w:r w:rsidR="00C31DEE">
              <w:rPr>
                <w:rFonts w:ascii="Arial" w:hAnsi="Arial" w:cs="Arial"/>
                <w:color w:val="000000"/>
                <w:sz w:val="20"/>
                <w:szCs w:val="20"/>
              </w:rPr>
              <w:t>Provide ID cards to Members w</w:t>
            </w:r>
            <w:r w:rsidRPr="00571CC7">
              <w:rPr>
                <w:rFonts w:ascii="Arial" w:hAnsi="Arial" w:cs="Arial"/>
                <w:color w:val="000000"/>
                <w:sz w:val="20"/>
                <w:szCs w:val="20"/>
              </w:rPr>
              <w:t xml:space="preserve">ithin 10 </w:t>
            </w:r>
            <w:r w:rsidR="00C31DEE">
              <w:rPr>
                <w:rFonts w:ascii="Arial" w:hAnsi="Arial" w:cs="Arial"/>
                <w:color w:val="000000"/>
                <w:sz w:val="20"/>
                <w:szCs w:val="20"/>
              </w:rPr>
              <w:t>B</w:t>
            </w:r>
            <w:r w:rsidRPr="00571CC7">
              <w:rPr>
                <w:rFonts w:ascii="Arial" w:hAnsi="Arial" w:cs="Arial"/>
                <w:color w:val="000000"/>
                <w:sz w:val="20"/>
                <w:szCs w:val="20"/>
              </w:rPr>
              <w:t xml:space="preserve">usiness </w:t>
            </w:r>
            <w:r w:rsidR="00C31DEE">
              <w:rPr>
                <w:rFonts w:ascii="Arial" w:hAnsi="Arial" w:cs="Arial"/>
                <w:color w:val="000000"/>
                <w:sz w:val="20"/>
                <w:szCs w:val="20"/>
              </w:rPr>
              <w:t>D</w:t>
            </w:r>
            <w:r w:rsidRPr="00571CC7">
              <w:rPr>
                <w:rFonts w:ascii="Arial" w:hAnsi="Arial" w:cs="Arial"/>
                <w:color w:val="000000"/>
                <w:sz w:val="20"/>
                <w:szCs w:val="20"/>
              </w:rPr>
              <w:t xml:space="preserve">ays of processing </w:t>
            </w:r>
            <w:r w:rsidR="00C31DEE">
              <w:rPr>
                <w:rFonts w:ascii="Arial" w:hAnsi="Arial" w:cs="Arial"/>
                <w:color w:val="000000"/>
                <w:sz w:val="20"/>
                <w:szCs w:val="20"/>
              </w:rPr>
              <w:t xml:space="preserve">the </w:t>
            </w:r>
            <w:r w:rsidRPr="00571CC7">
              <w:rPr>
                <w:rFonts w:ascii="Arial" w:hAnsi="Arial" w:cs="Arial"/>
                <w:color w:val="000000"/>
                <w:sz w:val="20"/>
                <w:szCs w:val="20"/>
              </w:rPr>
              <w:t>enrollment or change</w:t>
            </w:r>
          </w:p>
        </w:tc>
        <w:tc>
          <w:tcPr>
            <w:tcW w:w="1280" w:type="dxa"/>
          </w:tcPr>
          <w:p w14:paraId="1F5EE467" w14:textId="35EA7505"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98%</w:t>
            </w:r>
          </w:p>
        </w:tc>
        <w:tc>
          <w:tcPr>
            <w:tcW w:w="1926" w:type="dxa"/>
          </w:tcPr>
          <w:p w14:paraId="2E58C107" w14:textId="6B393FB7"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166CF3E6" w14:textId="1DF1FFCA"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r w:rsidR="00C74854" w:rsidRPr="00DB3E80" w14:paraId="1C885967" w14:textId="77777777" w:rsidTr="00627C64">
        <w:tc>
          <w:tcPr>
            <w:tcW w:w="1741" w:type="dxa"/>
          </w:tcPr>
          <w:p w14:paraId="4F7BCD5B" w14:textId="0C6797DC"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Disenrollment</w:t>
            </w:r>
          </w:p>
        </w:tc>
        <w:tc>
          <w:tcPr>
            <w:tcW w:w="4588" w:type="dxa"/>
          </w:tcPr>
          <w:p w14:paraId="5B8207F4" w14:textId="03726A74"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Process</w:t>
            </w:r>
            <w:r w:rsidR="00CA438B">
              <w:rPr>
                <w:rFonts w:ascii="Arial" w:hAnsi="Arial" w:cs="Arial"/>
                <w:color w:val="000000"/>
                <w:sz w:val="20"/>
                <w:szCs w:val="20"/>
              </w:rPr>
              <w:t xml:space="preserve"> all disenrollments w</w:t>
            </w:r>
            <w:r w:rsidRPr="00571CC7">
              <w:rPr>
                <w:rFonts w:ascii="Arial" w:hAnsi="Arial" w:cs="Arial"/>
                <w:color w:val="000000"/>
                <w:sz w:val="20"/>
                <w:szCs w:val="20"/>
              </w:rPr>
              <w:t xml:space="preserve">ithin five (5) </w:t>
            </w:r>
            <w:r w:rsidR="00C31DEE">
              <w:rPr>
                <w:rFonts w:ascii="Arial" w:hAnsi="Arial" w:cs="Arial"/>
                <w:color w:val="000000"/>
                <w:sz w:val="20"/>
                <w:szCs w:val="20"/>
              </w:rPr>
              <w:t>B</w:t>
            </w:r>
            <w:r w:rsidRPr="00571CC7">
              <w:rPr>
                <w:rFonts w:ascii="Arial" w:hAnsi="Arial" w:cs="Arial"/>
                <w:color w:val="000000"/>
                <w:sz w:val="20"/>
                <w:szCs w:val="20"/>
              </w:rPr>
              <w:t xml:space="preserve">usiness </w:t>
            </w:r>
            <w:r w:rsidR="00CA438B">
              <w:rPr>
                <w:rFonts w:ascii="Arial" w:hAnsi="Arial" w:cs="Arial"/>
                <w:color w:val="000000"/>
                <w:sz w:val="20"/>
                <w:szCs w:val="20"/>
              </w:rPr>
              <w:t>D</w:t>
            </w:r>
            <w:r w:rsidRPr="00571CC7">
              <w:rPr>
                <w:rFonts w:ascii="Arial" w:hAnsi="Arial" w:cs="Arial"/>
                <w:color w:val="000000"/>
                <w:sz w:val="20"/>
                <w:szCs w:val="20"/>
              </w:rPr>
              <w:t>ays of receipt</w:t>
            </w:r>
          </w:p>
        </w:tc>
        <w:tc>
          <w:tcPr>
            <w:tcW w:w="1280" w:type="dxa"/>
          </w:tcPr>
          <w:p w14:paraId="26780B10" w14:textId="60A1DC26"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98%</w:t>
            </w:r>
          </w:p>
        </w:tc>
        <w:tc>
          <w:tcPr>
            <w:tcW w:w="1926" w:type="dxa"/>
          </w:tcPr>
          <w:p w14:paraId="013AF568" w14:textId="0D5279C3"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 xml:space="preserve">$2,500 each </w:t>
            </w:r>
            <w:r w:rsidR="008C73B7">
              <w:rPr>
                <w:rFonts w:ascii="Arial" w:hAnsi="Arial" w:cs="Arial"/>
                <w:color w:val="000000"/>
                <w:sz w:val="20"/>
                <w:szCs w:val="20"/>
              </w:rPr>
              <w:t>Business D</w:t>
            </w:r>
            <w:r w:rsidRPr="00571CC7">
              <w:rPr>
                <w:rFonts w:ascii="Arial" w:hAnsi="Arial" w:cs="Arial"/>
                <w:color w:val="000000"/>
                <w:sz w:val="20"/>
                <w:szCs w:val="20"/>
              </w:rPr>
              <w:t>ay the report is late.</w:t>
            </w:r>
          </w:p>
          <w:p w14:paraId="664D1C1C" w14:textId="4DE551C0" w:rsidR="00C74854" w:rsidRPr="00571CC7" w:rsidRDefault="00C74854" w:rsidP="00012515">
            <w:pPr>
              <w:pStyle w:val="NormalWeb"/>
              <w:spacing w:before="120" w:beforeAutospacing="0" w:after="120" w:afterAutospacing="0"/>
              <w:rPr>
                <w:rFonts w:ascii="Arial" w:hAnsi="Arial" w:cs="Arial"/>
                <w:color w:val="000000"/>
                <w:sz w:val="20"/>
                <w:szCs w:val="20"/>
              </w:rPr>
            </w:pPr>
            <w:r w:rsidRPr="00571CC7">
              <w:rPr>
                <w:rFonts w:ascii="Arial" w:hAnsi="Arial" w:cs="Arial"/>
                <w:color w:val="000000"/>
                <w:sz w:val="20"/>
                <w:szCs w:val="20"/>
              </w:rPr>
              <w:t>$2,500 for each percentage point the threshold is missed.</w:t>
            </w:r>
          </w:p>
        </w:tc>
      </w:tr>
    </w:tbl>
    <w:p w14:paraId="4334A985" w14:textId="5578AC6D" w:rsidR="00D5250F" w:rsidRPr="00D5250F" w:rsidRDefault="00D5250F" w:rsidP="00D96372">
      <w:pPr>
        <w:jc w:val="both"/>
        <w:rPr>
          <w:rFonts w:ascii="Arial" w:hAnsi="Arial" w:cs="Arial"/>
        </w:rPr>
      </w:pPr>
      <w:r w:rsidRPr="00D5250F">
        <w:rPr>
          <w:rFonts w:ascii="Arial" w:hAnsi="Arial" w:cs="Arial"/>
        </w:rPr>
        <w:t xml:space="preserve">Data warehouse requirements are specific to the data from the </w:t>
      </w:r>
      <w:r>
        <w:rPr>
          <w:rFonts w:ascii="Arial" w:hAnsi="Arial" w:cs="Arial"/>
        </w:rPr>
        <w:t>Program</w:t>
      </w:r>
      <w:r w:rsidRPr="00D5250F">
        <w:rPr>
          <w:rFonts w:ascii="Arial" w:hAnsi="Arial" w:cs="Arial"/>
        </w:rPr>
        <w:t>, not general data from the C</w:t>
      </w:r>
      <w:r>
        <w:rPr>
          <w:rFonts w:ascii="Arial" w:hAnsi="Arial" w:cs="Arial"/>
        </w:rPr>
        <w:t>ontractor’s</w:t>
      </w:r>
      <w:r w:rsidRPr="00D5250F">
        <w:rPr>
          <w:rFonts w:ascii="Arial" w:hAnsi="Arial" w:cs="Arial"/>
        </w:rPr>
        <w:t xml:space="preserve"> book of business. </w:t>
      </w:r>
    </w:p>
    <w:p w14:paraId="56583D6A" w14:textId="01D9D39A" w:rsidR="00D5250F" w:rsidRPr="00D5250F" w:rsidRDefault="00D5250F" w:rsidP="00D96372">
      <w:pPr>
        <w:jc w:val="both"/>
        <w:rPr>
          <w:rFonts w:ascii="Arial" w:hAnsi="Arial" w:cs="Arial"/>
          <w:color w:val="000000"/>
        </w:rPr>
      </w:pPr>
      <w:r w:rsidRPr="00D5250F">
        <w:rPr>
          <w:rFonts w:ascii="Arial" w:hAnsi="Arial" w:cs="Arial"/>
        </w:rPr>
        <w:t xml:space="preserve">The penalties assessed in </w:t>
      </w:r>
      <w:r>
        <w:rPr>
          <w:rFonts w:ascii="Arial" w:hAnsi="Arial" w:cs="Arial"/>
        </w:rPr>
        <w:t>Section 1.5.1 C</w:t>
      </w:r>
      <w:r w:rsidR="00722A25">
        <w:rPr>
          <w:rFonts w:ascii="Arial" w:hAnsi="Arial" w:cs="Arial"/>
        </w:rPr>
        <w:t xml:space="preserve"> and Section 1.7 below</w:t>
      </w:r>
      <w:r w:rsidRPr="00D5250F">
        <w:rPr>
          <w:rFonts w:ascii="Arial" w:hAnsi="Arial" w:cs="Arial"/>
        </w:rPr>
        <w:t xml:space="preserve"> are not subject to an assessment maximum in any given quarter. The D</w:t>
      </w:r>
      <w:r>
        <w:rPr>
          <w:rFonts w:ascii="Arial" w:hAnsi="Arial" w:cs="Arial"/>
        </w:rPr>
        <w:t>epartment</w:t>
      </w:r>
      <w:r w:rsidRPr="00D5250F">
        <w:rPr>
          <w:rFonts w:ascii="Arial" w:hAnsi="Arial" w:cs="Arial"/>
        </w:rPr>
        <w:t xml:space="preserve"> reserves the right to waive a penalty in certain circumstances when the D</w:t>
      </w:r>
      <w:r>
        <w:rPr>
          <w:rFonts w:ascii="Arial" w:hAnsi="Arial" w:cs="Arial"/>
        </w:rPr>
        <w:t>epartment</w:t>
      </w:r>
      <w:r w:rsidRPr="00D5250F">
        <w:rPr>
          <w:rFonts w:ascii="Arial" w:hAnsi="Arial" w:cs="Arial"/>
        </w:rPr>
        <w:t xml:space="preserve"> determines it is warranted.</w:t>
      </w:r>
    </w:p>
    <w:p w14:paraId="24E8478E" w14:textId="08FBA85B" w:rsidR="00F4486F" w:rsidRDefault="00D5250F" w:rsidP="00D96372">
      <w:pPr>
        <w:jc w:val="both"/>
        <w:rPr>
          <w:rFonts w:ascii="Arial" w:hAnsi="Arial" w:cs="Arial"/>
          <w:color w:val="000000"/>
        </w:rPr>
      </w:pPr>
      <w:r>
        <w:rPr>
          <w:rFonts w:ascii="Arial" w:hAnsi="Arial" w:cs="Arial"/>
        </w:rPr>
        <w:t>The Contractor must</w:t>
      </w:r>
      <w:r w:rsidR="00CA438B">
        <w:rPr>
          <w:rFonts w:ascii="Arial" w:hAnsi="Arial" w:cs="Arial"/>
        </w:rPr>
        <w:t xml:space="preserve"> provide data</w:t>
      </w:r>
      <w:r>
        <w:rPr>
          <w:rFonts w:ascii="Arial" w:hAnsi="Arial" w:cs="Arial"/>
        </w:rPr>
        <w:t xml:space="preserve"> to the Department’s data warehouse vendor in the file format specified by the Department.</w:t>
      </w:r>
    </w:p>
    <w:tbl>
      <w:tblPr>
        <w:tblStyle w:val="TableGrid"/>
        <w:tblW w:w="9535" w:type="dxa"/>
        <w:tblLook w:val="04A0" w:firstRow="1" w:lastRow="0" w:firstColumn="1" w:lastColumn="0" w:noHBand="0" w:noVBand="1"/>
      </w:tblPr>
      <w:tblGrid>
        <w:gridCol w:w="1457"/>
        <w:gridCol w:w="4872"/>
        <w:gridCol w:w="3206"/>
      </w:tblGrid>
      <w:tr w:rsidR="003E3C8D" w:rsidRPr="003E3C8D" w14:paraId="65D6896B" w14:textId="77777777" w:rsidTr="003E3C8D">
        <w:trPr>
          <w:trHeight w:val="1025"/>
        </w:trPr>
        <w:tc>
          <w:tcPr>
            <w:tcW w:w="9535" w:type="dxa"/>
            <w:gridSpan w:val="3"/>
            <w:shd w:val="clear" w:color="auto" w:fill="002060"/>
          </w:tcPr>
          <w:p w14:paraId="21196222" w14:textId="548D7BD3" w:rsidR="003E3C8D" w:rsidRPr="003E3C8D" w:rsidRDefault="00CA6E4D" w:rsidP="00D5250F">
            <w:pPr>
              <w:pStyle w:val="ListParagraph"/>
              <w:spacing w:before="240" w:after="0" w:line="240" w:lineRule="auto"/>
              <w:ind w:left="360"/>
              <w:jc w:val="center"/>
              <w:rPr>
                <w:rFonts w:ascii="Arial" w:hAnsi="Arial" w:cs="Arial"/>
                <w:b/>
              </w:rPr>
            </w:pPr>
            <w:r>
              <w:rPr>
                <w:rFonts w:ascii="Arial" w:hAnsi="Arial" w:cs="Arial"/>
                <w:b/>
              </w:rPr>
              <w:t>1.5.1 C</w:t>
            </w:r>
            <w:r w:rsidR="0096177D">
              <w:rPr>
                <w:rFonts w:ascii="Arial" w:hAnsi="Arial" w:cs="Arial"/>
                <w:b/>
              </w:rPr>
              <w:t xml:space="preserve">. </w:t>
            </w:r>
            <w:r w:rsidR="003E3C8D">
              <w:rPr>
                <w:rFonts w:ascii="Arial" w:hAnsi="Arial" w:cs="Arial"/>
                <w:b/>
              </w:rPr>
              <w:t>Data Warehouse</w:t>
            </w:r>
          </w:p>
        </w:tc>
      </w:tr>
      <w:tr w:rsidR="001071F9" w:rsidRPr="008B17A3" w14:paraId="48EE7867" w14:textId="77777777" w:rsidTr="003E3C8D">
        <w:trPr>
          <w:trHeight w:val="288"/>
        </w:trPr>
        <w:tc>
          <w:tcPr>
            <w:tcW w:w="9535" w:type="dxa"/>
            <w:gridSpan w:val="3"/>
            <w:shd w:val="clear" w:color="auto" w:fill="D9D9D9" w:themeFill="background1" w:themeFillShade="D9"/>
          </w:tcPr>
          <w:p w14:paraId="40E2694D" w14:textId="77777777" w:rsidR="001071F9" w:rsidRPr="00571CC7" w:rsidRDefault="001071F9" w:rsidP="00237475">
            <w:pPr>
              <w:pStyle w:val="ListParagraph"/>
              <w:numPr>
                <w:ilvl w:val="0"/>
                <w:numId w:val="7"/>
              </w:numPr>
              <w:spacing w:after="0" w:line="240" w:lineRule="auto"/>
              <w:jc w:val="both"/>
              <w:rPr>
                <w:rFonts w:ascii="Arial" w:hAnsi="Arial" w:cs="Arial"/>
                <w:b/>
                <w:sz w:val="20"/>
                <w:szCs w:val="20"/>
              </w:rPr>
            </w:pPr>
            <w:r w:rsidRPr="00571CC7">
              <w:rPr>
                <w:rFonts w:ascii="Arial" w:hAnsi="Arial" w:cs="Arial"/>
                <w:b/>
                <w:sz w:val="20"/>
                <w:szCs w:val="20"/>
              </w:rPr>
              <w:t>Claims Data Transfer to Data Warehouse</w:t>
            </w:r>
          </w:p>
        </w:tc>
      </w:tr>
      <w:tr w:rsidR="001071F9" w:rsidRPr="008B17A3" w14:paraId="4EDFCB68" w14:textId="77777777" w:rsidTr="003E3C8D">
        <w:trPr>
          <w:trHeight w:val="288"/>
        </w:trPr>
        <w:tc>
          <w:tcPr>
            <w:tcW w:w="0" w:type="auto"/>
          </w:tcPr>
          <w:p w14:paraId="7F8DE18E" w14:textId="77777777" w:rsidR="001071F9" w:rsidRPr="00571CC7" w:rsidRDefault="001071F9" w:rsidP="0069645D">
            <w:pPr>
              <w:rPr>
                <w:rFonts w:ascii="Arial" w:hAnsi="Arial" w:cs="Arial"/>
                <w:b/>
                <w:i/>
                <w:sz w:val="20"/>
                <w:szCs w:val="20"/>
              </w:rPr>
            </w:pPr>
            <w:r w:rsidRPr="00571CC7">
              <w:rPr>
                <w:rFonts w:ascii="Arial" w:hAnsi="Arial" w:cs="Arial"/>
                <w:b/>
                <w:i/>
                <w:sz w:val="20"/>
                <w:szCs w:val="20"/>
              </w:rPr>
              <w:t>Description</w:t>
            </w:r>
          </w:p>
        </w:tc>
        <w:tc>
          <w:tcPr>
            <w:tcW w:w="8078" w:type="dxa"/>
            <w:gridSpan w:val="2"/>
          </w:tcPr>
          <w:p w14:paraId="0112F223" w14:textId="5F61FA07" w:rsidR="001071F9" w:rsidRPr="00571CC7" w:rsidRDefault="001071F9" w:rsidP="0069645D">
            <w:pPr>
              <w:rPr>
                <w:rFonts w:ascii="Arial" w:hAnsi="Arial" w:cs="Arial"/>
                <w:sz w:val="20"/>
                <w:szCs w:val="20"/>
              </w:rPr>
            </w:pPr>
            <w:r w:rsidRPr="00571CC7">
              <w:rPr>
                <w:rFonts w:ascii="Arial" w:hAnsi="Arial" w:cs="Arial"/>
                <w:sz w:val="20"/>
                <w:szCs w:val="20"/>
              </w:rPr>
              <w:t>The C</w:t>
            </w:r>
            <w:r w:rsidR="003E3C8D" w:rsidRPr="00571CC7">
              <w:rPr>
                <w:rFonts w:ascii="Arial" w:hAnsi="Arial" w:cs="Arial"/>
                <w:sz w:val="20"/>
                <w:szCs w:val="20"/>
              </w:rPr>
              <w:t>ontractor</w:t>
            </w:r>
            <w:r w:rsidRPr="00571CC7">
              <w:rPr>
                <w:rFonts w:ascii="Arial" w:hAnsi="Arial" w:cs="Arial"/>
                <w:sz w:val="20"/>
                <w:szCs w:val="20"/>
              </w:rPr>
              <w:t xml:space="preserve"> submits to the D</w:t>
            </w:r>
            <w:r w:rsidR="003E3C8D" w:rsidRPr="00571CC7">
              <w:rPr>
                <w:rFonts w:ascii="Arial" w:hAnsi="Arial" w:cs="Arial"/>
                <w:sz w:val="20"/>
                <w:szCs w:val="20"/>
              </w:rPr>
              <w:t xml:space="preserve">epartment’s </w:t>
            </w:r>
            <w:r w:rsidRPr="00571CC7">
              <w:rPr>
                <w:rFonts w:ascii="Arial" w:hAnsi="Arial" w:cs="Arial"/>
                <w:sz w:val="20"/>
                <w:szCs w:val="20"/>
              </w:rPr>
              <w:t>data warehouse, in the most recent file format specified by the D</w:t>
            </w:r>
            <w:r w:rsidR="003E3C8D" w:rsidRPr="00571CC7">
              <w:rPr>
                <w:rFonts w:ascii="Arial" w:hAnsi="Arial" w:cs="Arial"/>
                <w:sz w:val="20"/>
                <w:szCs w:val="20"/>
              </w:rPr>
              <w:t>epartment</w:t>
            </w:r>
            <w:r w:rsidRPr="00571CC7">
              <w:rPr>
                <w:rFonts w:ascii="Arial" w:hAnsi="Arial" w:cs="Arial"/>
                <w:sz w:val="20"/>
                <w:szCs w:val="20"/>
              </w:rPr>
              <w:t>, all claims processed for P</w:t>
            </w:r>
            <w:r w:rsidR="003E3C8D" w:rsidRPr="00571CC7">
              <w:rPr>
                <w:rFonts w:ascii="Arial" w:hAnsi="Arial" w:cs="Arial"/>
                <w:sz w:val="20"/>
                <w:szCs w:val="20"/>
              </w:rPr>
              <w:t>articipants.</w:t>
            </w:r>
            <w:r w:rsidRPr="00571CC7">
              <w:rPr>
                <w:rFonts w:ascii="Arial" w:hAnsi="Arial" w:cs="Arial"/>
                <w:sz w:val="20"/>
                <w:szCs w:val="20"/>
              </w:rPr>
              <w:t xml:space="preserve"> </w:t>
            </w:r>
            <w:r w:rsidRPr="00571CC7">
              <w:rPr>
                <w:rFonts w:ascii="Arial" w:hAnsi="Arial" w:cs="Arial"/>
                <w:i/>
                <w:sz w:val="20"/>
                <w:szCs w:val="20"/>
              </w:rPr>
              <w:t xml:space="preserve">(See Section </w:t>
            </w:r>
            <w:r w:rsidR="00D5250F" w:rsidRPr="00571CC7">
              <w:rPr>
                <w:rFonts w:ascii="Arial" w:hAnsi="Arial" w:cs="Arial"/>
                <w:i/>
                <w:sz w:val="20"/>
                <w:szCs w:val="20"/>
              </w:rPr>
              <w:t>1.7</w:t>
            </w:r>
            <w:r w:rsidRPr="00571CC7">
              <w:rPr>
                <w:rFonts w:ascii="Arial" w:hAnsi="Arial" w:cs="Arial"/>
                <w:i/>
                <w:sz w:val="20"/>
                <w:szCs w:val="20"/>
              </w:rPr>
              <w:t xml:space="preserve">) </w:t>
            </w:r>
          </w:p>
        </w:tc>
      </w:tr>
      <w:tr w:rsidR="001071F9" w:rsidRPr="008B17A3" w14:paraId="2BE76F81" w14:textId="77777777" w:rsidTr="003E3C8D">
        <w:trPr>
          <w:trHeight w:val="288"/>
        </w:trPr>
        <w:tc>
          <w:tcPr>
            <w:tcW w:w="0" w:type="auto"/>
          </w:tcPr>
          <w:p w14:paraId="7A8B3271" w14:textId="77777777" w:rsidR="001071F9" w:rsidRPr="00571CC7" w:rsidRDefault="001071F9" w:rsidP="0069645D">
            <w:pPr>
              <w:rPr>
                <w:rFonts w:ascii="Arial" w:hAnsi="Arial" w:cs="Arial"/>
                <w:b/>
                <w:i/>
                <w:sz w:val="20"/>
                <w:szCs w:val="20"/>
              </w:rPr>
            </w:pPr>
            <w:r w:rsidRPr="00571CC7">
              <w:rPr>
                <w:rFonts w:ascii="Arial" w:hAnsi="Arial" w:cs="Arial"/>
                <w:b/>
                <w:i/>
                <w:sz w:val="20"/>
                <w:szCs w:val="20"/>
              </w:rPr>
              <w:t>Frequency</w:t>
            </w:r>
          </w:p>
        </w:tc>
        <w:tc>
          <w:tcPr>
            <w:tcW w:w="8078" w:type="dxa"/>
            <w:gridSpan w:val="2"/>
          </w:tcPr>
          <w:p w14:paraId="491B004D" w14:textId="77777777" w:rsidR="001071F9" w:rsidRPr="00571CC7" w:rsidRDefault="001071F9" w:rsidP="0069645D">
            <w:pPr>
              <w:rPr>
                <w:rFonts w:ascii="Arial" w:hAnsi="Arial" w:cs="Arial"/>
                <w:sz w:val="20"/>
                <w:szCs w:val="20"/>
              </w:rPr>
            </w:pPr>
            <w:r w:rsidRPr="00571CC7">
              <w:rPr>
                <w:rFonts w:ascii="Arial" w:hAnsi="Arial" w:cs="Arial"/>
                <w:sz w:val="20"/>
                <w:szCs w:val="20"/>
              </w:rPr>
              <w:t xml:space="preserve">Monthly </w:t>
            </w:r>
          </w:p>
        </w:tc>
      </w:tr>
      <w:tr w:rsidR="001071F9" w:rsidRPr="008B17A3" w14:paraId="5E4B0221" w14:textId="77777777" w:rsidTr="003E3C8D">
        <w:tc>
          <w:tcPr>
            <w:tcW w:w="9535" w:type="dxa"/>
            <w:gridSpan w:val="3"/>
            <w:shd w:val="clear" w:color="auto" w:fill="D9D9D9" w:themeFill="background1" w:themeFillShade="D9"/>
          </w:tcPr>
          <w:p w14:paraId="68AD600F" w14:textId="77777777" w:rsidR="001071F9" w:rsidRPr="00571CC7" w:rsidRDefault="001071F9" w:rsidP="00237475">
            <w:pPr>
              <w:pStyle w:val="ListParagraph"/>
              <w:numPr>
                <w:ilvl w:val="0"/>
                <w:numId w:val="7"/>
              </w:numPr>
              <w:spacing w:after="0" w:line="240" w:lineRule="auto"/>
              <w:jc w:val="both"/>
              <w:rPr>
                <w:rFonts w:ascii="Arial" w:hAnsi="Arial" w:cs="Arial"/>
                <w:b/>
                <w:sz w:val="20"/>
                <w:szCs w:val="20"/>
              </w:rPr>
            </w:pPr>
            <w:r w:rsidRPr="00571CC7">
              <w:rPr>
                <w:rFonts w:ascii="Arial" w:hAnsi="Arial" w:cs="Arial"/>
                <w:b/>
                <w:sz w:val="20"/>
                <w:szCs w:val="20"/>
              </w:rPr>
              <w:t>Provider Data Transfer to Data Warehouse</w:t>
            </w:r>
          </w:p>
        </w:tc>
      </w:tr>
      <w:tr w:rsidR="001071F9" w:rsidRPr="008B17A3" w14:paraId="3590E20C" w14:textId="77777777" w:rsidTr="003E3C8D">
        <w:tc>
          <w:tcPr>
            <w:tcW w:w="1457" w:type="dxa"/>
          </w:tcPr>
          <w:p w14:paraId="7E9D8E4A" w14:textId="77777777" w:rsidR="001071F9" w:rsidRPr="00571CC7" w:rsidRDefault="001071F9" w:rsidP="0069645D">
            <w:pPr>
              <w:rPr>
                <w:rFonts w:ascii="Arial" w:hAnsi="Arial" w:cs="Arial"/>
                <w:b/>
                <w:i/>
                <w:sz w:val="20"/>
                <w:szCs w:val="20"/>
              </w:rPr>
            </w:pPr>
            <w:r w:rsidRPr="00571CC7">
              <w:rPr>
                <w:rFonts w:ascii="Arial" w:hAnsi="Arial" w:cs="Arial"/>
                <w:b/>
                <w:i/>
                <w:sz w:val="20"/>
                <w:szCs w:val="20"/>
              </w:rPr>
              <w:t>Description</w:t>
            </w:r>
          </w:p>
        </w:tc>
        <w:tc>
          <w:tcPr>
            <w:tcW w:w="8078" w:type="dxa"/>
            <w:gridSpan w:val="2"/>
          </w:tcPr>
          <w:p w14:paraId="7D68B912" w14:textId="2CBE8823" w:rsidR="001071F9" w:rsidRPr="00571CC7" w:rsidRDefault="001071F9" w:rsidP="0069645D">
            <w:pPr>
              <w:rPr>
                <w:rFonts w:ascii="Arial" w:hAnsi="Arial" w:cs="Arial"/>
                <w:sz w:val="20"/>
                <w:szCs w:val="20"/>
              </w:rPr>
            </w:pPr>
            <w:r w:rsidRPr="00571CC7">
              <w:rPr>
                <w:rFonts w:ascii="Arial" w:hAnsi="Arial" w:cs="Arial"/>
                <w:sz w:val="20"/>
                <w:szCs w:val="20"/>
              </w:rPr>
              <w:t>The C</w:t>
            </w:r>
            <w:r w:rsidR="003E3C8D" w:rsidRPr="00571CC7">
              <w:rPr>
                <w:rFonts w:ascii="Arial" w:hAnsi="Arial" w:cs="Arial"/>
                <w:sz w:val="20"/>
                <w:szCs w:val="20"/>
              </w:rPr>
              <w:t>ontractor</w:t>
            </w:r>
            <w:r w:rsidRPr="00571CC7">
              <w:rPr>
                <w:rFonts w:ascii="Arial" w:hAnsi="Arial" w:cs="Arial"/>
                <w:sz w:val="20"/>
                <w:szCs w:val="20"/>
              </w:rPr>
              <w:t xml:space="preserve"> submits to the D</w:t>
            </w:r>
            <w:r w:rsidR="003E3C8D" w:rsidRPr="00571CC7">
              <w:rPr>
                <w:rFonts w:ascii="Arial" w:hAnsi="Arial" w:cs="Arial"/>
                <w:sz w:val="20"/>
                <w:szCs w:val="20"/>
              </w:rPr>
              <w:t>epartment’s</w:t>
            </w:r>
            <w:r w:rsidRPr="00571CC7">
              <w:rPr>
                <w:rFonts w:ascii="Arial" w:hAnsi="Arial" w:cs="Arial"/>
                <w:sz w:val="20"/>
                <w:szCs w:val="20"/>
              </w:rPr>
              <w:t xml:space="preserve"> data warehouse, in the most recent file format specified by the D</w:t>
            </w:r>
            <w:r w:rsidR="003E3C8D" w:rsidRPr="00571CC7">
              <w:rPr>
                <w:rFonts w:ascii="Arial" w:hAnsi="Arial" w:cs="Arial"/>
                <w:sz w:val="20"/>
                <w:szCs w:val="20"/>
              </w:rPr>
              <w:t>epartment</w:t>
            </w:r>
            <w:r w:rsidRPr="00571CC7">
              <w:rPr>
                <w:rFonts w:ascii="Arial" w:hAnsi="Arial" w:cs="Arial"/>
                <w:sz w:val="20"/>
                <w:szCs w:val="20"/>
              </w:rPr>
              <w:t xml:space="preserve">, the specified data for all </w:t>
            </w:r>
            <w:r w:rsidR="003E3C8D" w:rsidRPr="00571CC7">
              <w:rPr>
                <w:rFonts w:ascii="Arial" w:hAnsi="Arial" w:cs="Arial"/>
                <w:sz w:val="20"/>
                <w:szCs w:val="20"/>
              </w:rPr>
              <w:t>in-network</w:t>
            </w:r>
            <w:r w:rsidRPr="00571CC7">
              <w:rPr>
                <w:rFonts w:ascii="Arial" w:hAnsi="Arial" w:cs="Arial"/>
                <w:sz w:val="20"/>
                <w:szCs w:val="20"/>
              </w:rPr>
              <w:t xml:space="preserve"> providers including subcontracted providers. </w:t>
            </w:r>
            <w:r w:rsidRPr="00571CC7">
              <w:rPr>
                <w:rFonts w:ascii="Arial" w:hAnsi="Arial" w:cs="Arial"/>
                <w:i/>
                <w:sz w:val="20"/>
                <w:szCs w:val="20"/>
              </w:rPr>
              <w:t xml:space="preserve">(See Section </w:t>
            </w:r>
            <w:r w:rsidR="00B73A8F" w:rsidRPr="00571CC7">
              <w:rPr>
                <w:rFonts w:ascii="Arial" w:hAnsi="Arial" w:cs="Arial"/>
                <w:i/>
                <w:sz w:val="20"/>
                <w:szCs w:val="20"/>
              </w:rPr>
              <w:t>1.7</w:t>
            </w:r>
            <w:r w:rsidRPr="00571CC7">
              <w:rPr>
                <w:rFonts w:ascii="Arial" w:hAnsi="Arial" w:cs="Arial"/>
                <w:i/>
                <w:sz w:val="20"/>
                <w:szCs w:val="20"/>
              </w:rPr>
              <w:t>)</w:t>
            </w:r>
          </w:p>
        </w:tc>
      </w:tr>
      <w:tr w:rsidR="001071F9" w:rsidRPr="008B17A3" w14:paraId="7446CCCA" w14:textId="77777777" w:rsidTr="003E3C8D">
        <w:tc>
          <w:tcPr>
            <w:tcW w:w="1457" w:type="dxa"/>
          </w:tcPr>
          <w:p w14:paraId="123CBF9A" w14:textId="77777777" w:rsidR="001071F9" w:rsidRPr="00571CC7" w:rsidRDefault="001071F9" w:rsidP="0069645D">
            <w:pPr>
              <w:rPr>
                <w:rFonts w:ascii="Arial" w:hAnsi="Arial" w:cs="Arial"/>
                <w:b/>
                <w:i/>
                <w:sz w:val="20"/>
                <w:szCs w:val="20"/>
              </w:rPr>
            </w:pPr>
            <w:r w:rsidRPr="00571CC7">
              <w:rPr>
                <w:rFonts w:ascii="Arial" w:hAnsi="Arial" w:cs="Arial"/>
                <w:b/>
                <w:i/>
                <w:sz w:val="20"/>
                <w:szCs w:val="20"/>
              </w:rPr>
              <w:t>Frequency</w:t>
            </w:r>
          </w:p>
        </w:tc>
        <w:tc>
          <w:tcPr>
            <w:tcW w:w="8078" w:type="dxa"/>
            <w:gridSpan w:val="2"/>
          </w:tcPr>
          <w:p w14:paraId="3F8F373C" w14:textId="77777777" w:rsidR="001071F9" w:rsidRPr="00571CC7" w:rsidRDefault="001071F9" w:rsidP="0069645D">
            <w:pPr>
              <w:rPr>
                <w:rFonts w:ascii="Arial" w:hAnsi="Arial" w:cs="Arial"/>
                <w:sz w:val="20"/>
                <w:szCs w:val="20"/>
              </w:rPr>
            </w:pPr>
            <w:r w:rsidRPr="00571CC7">
              <w:rPr>
                <w:rFonts w:ascii="Arial" w:hAnsi="Arial" w:cs="Arial"/>
                <w:sz w:val="20"/>
                <w:szCs w:val="20"/>
              </w:rPr>
              <w:t>Monthly</w:t>
            </w:r>
          </w:p>
        </w:tc>
      </w:tr>
      <w:tr w:rsidR="00B73A8F" w:rsidRPr="008B17A3" w14:paraId="0B394FF5" w14:textId="77777777" w:rsidTr="000F17D7">
        <w:trPr>
          <w:trHeight w:val="278"/>
        </w:trPr>
        <w:tc>
          <w:tcPr>
            <w:tcW w:w="9535" w:type="dxa"/>
            <w:gridSpan w:val="3"/>
            <w:shd w:val="clear" w:color="auto" w:fill="D9D9D9" w:themeFill="background1" w:themeFillShade="D9"/>
          </w:tcPr>
          <w:p w14:paraId="41BD036D" w14:textId="7AAAF2B2" w:rsidR="00B73A8F" w:rsidRPr="00571CC7" w:rsidRDefault="00B73A8F" w:rsidP="00237475">
            <w:pPr>
              <w:pStyle w:val="ListParagraph"/>
              <w:numPr>
                <w:ilvl w:val="0"/>
                <w:numId w:val="7"/>
              </w:numPr>
              <w:spacing w:after="0"/>
              <w:rPr>
                <w:rFonts w:ascii="Arial" w:hAnsi="Arial" w:cs="Arial"/>
                <w:sz w:val="20"/>
                <w:szCs w:val="20"/>
              </w:rPr>
            </w:pPr>
            <w:r w:rsidRPr="00571CC7">
              <w:rPr>
                <w:rFonts w:ascii="Arial" w:hAnsi="Arial" w:cs="Arial"/>
                <w:b/>
                <w:sz w:val="20"/>
                <w:szCs w:val="20"/>
              </w:rPr>
              <w:t>Non-Claims Based Data Transfer to Data Warehouse</w:t>
            </w:r>
          </w:p>
        </w:tc>
      </w:tr>
      <w:tr w:rsidR="00B73A8F" w:rsidRPr="008B17A3" w14:paraId="0BF79BD0" w14:textId="77777777" w:rsidTr="003E3C8D">
        <w:tc>
          <w:tcPr>
            <w:tcW w:w="1457" w:type="dxa"/>
          </w:tcPr>
          <w:p w14:paraId="3E7EE58A" w14:textId="2A80E00E" w:rsidR="00B73A8F" w:rsidRPr="00571CC7" w:rsidRDefault="00B73A8F" w:rsidP="0069645D">
            <w:pPr>
              <w:rPr>
                <w:rFonts w:ascii="Arial" w:hAnsi="Arial" w:cs="Arial"/>
                <w:b/>
                <w:i/>
                <w:sz w:val="20"/>
                <w:szCs w:val="20"/>
              </w:rPr>
            </w:pPr>
            <w:r w:rsidRPr="00571CC7">
              <w:rPr>
                <w:rFonts w:ascii="Arial" w:hAnsi="Arial" w:cs="Arial"/>
                <w:b/>
                <w:i/>
                <w:sz w:val="20"/>
                <w:szCs w:val="20"/>
              </w:rPr>
              <w:t>Description</w:t>
            </w:r>
          </w:p>
        </w:tc>
        <w:tc>
          <w:tcPr>
            <w:tcW w:w="8078" w:type="dxa"/>
            <w:gridSpan w:val="2"/>
          </w:tcPr>
          <w:p w14:paraId="2538B800" w14:textId="41213E60" w:rsidR="00B73A8F" w:rsidRPr="00571CC7" w:rsidRDefault="00B73A8F" w:rsidP="0069645D">
            <w:pPr>
              <w:rPr>
                <w:rFonts w:ascii="Arial" w:hAnsi="Arial" w:cs="Arial"/>
                <w:sz w:val="20"/>
                <w:szCs w:val="20"/>
              </w:rPr>
            </w:pPr>
            <w:r w:rsidRPr="00571CC7">
              <w:rPr>
                <w:rFonts w:ascii="Arial" w:hAnsi="Arial" w:cs="Arial"/>
                <w:sz w:val="20"/>
                <w:szCs w:val="20"/>
              </w:rPr>
              <w:t>The Contractor submits to the Department’s data warehouse, in the most recent file format specified by the Department, the specified data for all non-claims based payments (</w:t>
            </w:r>
            <w:r w:rsidRPr="00571CC7">
              <w:rPr>
                <w:rFonts w:ascii="Arial" w:hAnsi="Arial" w:cs="Arial"/>
                <w:i/>
                <w:iCs/>
                <w:sz w:val="20"/>
                <w:szCs w:val="20"/>
              </w:rPr>
              <w:t>See Section 1.7</w:t>
            </w:r>
            <w:r w:rsidRPr="00571CC7">
              <w:rPr>
                <w:rFonts w:ascii="Arial" w:hAnsi="Arial" w:cs="Arial"/>
                <w:sz w:val="20"/>
                <w:szCs w:val="20"/>
              </w:rPr>
              <w:t xml:space="preserve">) </w:t>
            </w:r>
          </w:p>
        </w:tc>
      </w:tr>
      <w:tr w:rsidR="00B73A8F" w:rsidRPr="008B17A3" w14:paraId="29F6A6A1" w14:textId="77777777" w:rsidTr="003E3C8D">
        <w:tc>
          <w:tcPr>
            <w:tcW w:w="1457" w:type="dxa"/>
          </w:tcPr>
          <w:p w14:paraId="7384912F" w14:textId="52B1EF1B" w:rsidR="00B73A8F" w:rsidRPr="00571CC7" w:rsidRDefault="00B73A8F" w:rsidP="0069645D">
            <w:pPr>
              <w:rPr>
                <w:rFonts w:ascii="Arial" w:hAnsi="Arial" w:cs="Arial"/>
                <w:b/>
                <w:i/>
                <w:sz w:val="20"/>
                <w:szCs w:val="20"/>
              </w:rPr>
            </w:pPr>
            <w:r w:rsidRPr="00571CC7">
              <w:rPr>
                <w:rFonts w:ascii="Arial" w:hAnsi="Arial" w:cs="Arial"/>
                <w:b/>
                <w:i/>
                <w:sz w:val="20"/>
                <w:szCs w:val="20"/>
              </w:rPr>
              <w:t>Frequency</w:t>
            </w:r>
          </w:p>
        </w:tc>
        <w:tc>
          <w:tcPr>
            <w:tcW w:w="8078" w:type="dxa"/>
            <w:gridSpan w:val="2"/>
          </w:tcPr>
          <w:p w14:paraId="3FC2A9BE" w14:textId="47C81401" w:rsidR="00B73A8F" w:rsidRPr="00571CC7" w:rsidRDefault="00B73A8F" w:rsidP="0069645D">
            <w:pPr>
              <w:rPr>
                <w:rFonts w:ascii="Arial" w:hAnsi="Arial" w:cs="Arial"/>
                <w:sz w:val="20"/>
                <w:szCs w:val="20"/>
              </w:rPr>
            </w:pPr>
            <w:r w:rsidRPr="00571CC7">
              <w:rPr>
                <w:rFonts w:ascii="Arial" w:hAnsi="Arial" w:cs="Arial"/>
                <w:sz w:val="20"/>
                <w:szCs w:val="20"/>
              </w:rPr>
              <w:t>As determined by the Department.</w:t>
            </w:r>
          </w:p>
        </w:tc>
      </w:tr>
      <w:tr w:rsidR="00CA6E4D" w:rsidRPr="00680BA3" w14:paraId="3A30958E" w14:textId="77777777" w:rsidTr="00926738">
        <w:trPr>
          <w:trHeight w:val="800"/>
        </w:trPr>
        <w:tc>
          <w:tcPr>
            <w:tcW w:w="9535" w:type="dxa"/>
            <w:gridSpan w:val="3"/>
          </w:tcPr>
          <w:p w14:paraId="7716A122" w14:textId="320FB78C" w:rsidR="00CA6E4D" w:rsidRPr="00571CC7" w:rsidRDefault="000F17D7" w:rsidP="00571CC7">
            <w:pPr>
              <w:pStyle w:val="NormalWeb"/>
              <w:spacing w:before="240" w:beforeAutospacing="0" w:after="240" w:afterAutospacing="0"/>
              <w:rPr>
                <w:rFonts w:ascii="Arial" w:hAnsi="Arial" w:cs="Arial"/>
                <w:b/>
                <w:bCs/>
                <w:color w:val="FFFFFF" w:themeColor="background1"/>
                <w:sz w:val="20"/>
                <w:szCs w:val="20"/>
              </w:rPr>
            </w:pPr>
            <w:r w:rsidRPr="00571CC7">
              <w:rPr>
                <w:rFonts w:ascii="Arial" w:hAnsi="Arial" w:cs="Arial"/>
                <w:sz w:val="20"/>
                <w:szCs w:val="20"/>
              </w:rPr>
              <w:t>The Contractor shall submit data and corrected data when necessary by the dates indicated by the Department’s data warehouse vendor. Performance standards for the data warehouse will be measured by the Department as needed</w:t>
            </w:r>
            <w:r w:rsidR="00571CC7">
              <w:rPr>
                <w:rFonts w:ascii="Arial" w:hAnsi="Arial" w:cs="Arial"/>
                <w:sz w:val="20"/>
                <w:szCs w:val="20"/>
              </w:rPr>
              <w:t>.</w:t>
            </w:r>
          </w:p>
        </w:tc>
      </w:tr>
      <w:tr w:rsidR="000F17D7" w:rsidRPr="00F4486F" w14:paraId="107F5600" w14:textId="77777777" w:rsidTr="006666CE">
        <w:trPr>
          <w:trHeight w:val="800"/>
        </w:trPr>
        <w:tc>
          <w:tcPr>
            <w:tcW w:w="6329" w:type="dxa"/>
            <w:gridSpan w:val="2"/>
            <w:shd w:val="clear" w:color="auto" w:fill="002060"/>
          </w:tcPr>
          <w:p w14:paraId="640E5EC5" w14:textId="46BFE5DF" w:rsidR="000F17D7" w:rsidRPr="006666CE" w:rsidRDefault="000F17D7" w:rsidP="000F17D7">
            <w:pPr>
              <w:pStyle w:val="NormalWeb"/>
              <w:spacing w:before="240" w:beforeAutospacing="0"/>
              <w:jc w:val="center"/>
              <w:rPr>
                <w:rFonts w:ascii="Arial" w:hAnsi="Arial" w:cs="Arial"/>
                <w:b/>
                <w:sz w:val="22"/>
                <w:szCs w:val="22"/>
              </w:rPr>
            </w:pPr>
            <w:r w:rsidRPr="006666CE">
              <w:rPr>
                <w:rFonts w:ascii="Arial" w:hAnsi="Arial" w:cs="Arial"/>
                <w:b/>
                <w:sz w:val="22"/>
                <w:szCs w:val="22"/>
              </w:rPr>
              <w:t>Performance Standards</w:t>
            </w:r>
          </w:p>
        </w:tc>
        <w:tc>
          <w:tcPr>
            <w:tcW w:w="3206" w:type="dxa"/>
            <w:shd w:val="clear" w:color="auto" w:fill="002060"/>
          </w:tcPr>
          <w:p w14:paraId="165686D5" w14:textId="1517D64A" w:rsidR="000F17D7" w:rsidRPr="006666CE" w:rsidRDefault="000F17D7" w:rsidP="000F17D7">
            <w:pPr>
              <w:spacing w:before="240" w:after="40"/>
              <w:jc w:val="center"/>
              <w:rPr>
                <w:rFonts w:ascii="Arial" w:hAnsi="Arial" w:cs="Arial"/>
                <w:b/>
              </w:rPr>
            </w:pPr>
            <w:r w:rsidRPr="006666CE">
              <w:rPr>
                <w:rFonts w:ascii="Arial" w:hAnsi="Arial" w:cs="Arial"/>
                <w:b/>
              </w:rPr>
              <w:t>Penalties</w:t>
            </w:r>
          </w:p>
        </w:tc>
      </w:tr>
      <w:tr w:rsidR="001071F9" w:rsidRPr="00F4486F" w14:paraId="7A3C9992" w14:textId="77777777" w:rsidTr="0069645D">
        <w:trPr>
          <w:trHeight w:val="800"/>
        </w:trPr>
        <w:tc>
          <w:tcPr>
            <w:tcW w:w="6329" w:type="dxa"/>
            <w:gridSpan w:val="2"/>
          </w:tcPr>
          <w:p w14:paraId="74E63A54" w14:textId="4A472FE7" w:rsidR="001071F9" w:rsidRPr="00571CC7" w:rsidRDefault="001071F9" w:rsidP="00012515">
            <w:pPr>
              <w:pStyle w:val="NormalWeb"/>
              <w:numPr>
                <w:ilvl w:val="0"/>
                <w:numId w:val="10"/>
              </w:numPr>
              <w:spacing w:before="120" w:beforeAutospacing="0" w:after="120" w:afterAutospacing="0"/>
              <w:rPr>
                <w:rFonts w:ascii="Arial" w:hAnsi="Arial" w:cs="Arial"/>
                <w:b/>
                <w:bCs/>
                <w:color w:val="FFFFFF" w:themeColor="background1"/>
                <w:sz w:val="20"/>
                <w:szCs w:val="20"/>
              </w:rPr>
            </w:pPr>
            <w:r w:rsidRPr="00571CC7">
              <w:rPr>
                <w:rFonts w:ascii="Arial" w:hAnsi="Arial" w:cs="Arial"/>
                <w:b/>
                <w:sz w:val="20"/>
                <w:szCs w:val="20"/>
              </w:rPr>
              <w:t xml:space="preserve">Claims Data Transfer: </w:t>
            </w:r>
            <w:r w:rsidRPr="00571CC7">
              <w:rPr>
                <w:rFonts w:ascii="Arial" w:hAnsi="Arial" w:cs="Arial"/>
                <w:sz w:val="20"/>
                <w:szCs w:val="20"/>
              </w:rPr>
              <w:t xml:space="preserve">The Contractor must submit on a monthly basis to the Department’s data warehouse vendor, in the most recent file format specified by the Department, all claims processed for Participants according to the schedule established in </w:t>
            </w:r>
            <w:r w:rsidR="000F17D7" w:rsidRPr="00571CC7">
              <w:rPr>
                <w:rFonts w:ascii="Arial" w:hAnsi="Arial" w:cs="Arial"/>
                <w:sz w:val="20"/>
                <w:szCs w:val="20"/>
              </w:rPr>
              <w:t>1.7.3  a</w:t>
            </w:r>
            <w:r w:rsidRPr="00571CC7">
              <w:rPr>
                <w:rFonts w:ascii="Arial" w:hAnsi="Arial" w:cs="Arial"/>
                <w:sz w:val="20"/>
                <w:szCs w:val="20"/>
              </w:rPr>
              <w:t xml:space="preserve">. </w:t>
            </w:r>
            <w:r w:rsidRPr="00571CC7">
              <w:rPr>
                <w:rFonts w:ascii="Arial" w:hAnsi="Arial" w:cs="Arial"/>
                <w:i/>
                <w:sz w:val="20"/>
                <w:szCs w:val="20"/>
              </w:rPr>
              <w:t xml:space="preserve">(See Section </w:t>
            </w:r>
            <w:r w:rsidR="000F17D7" w:rsidRPr="00571CC7">
              <w:rPr>
                <w:rFonts w:ascii="Arial" w:hAnsi="Arial" w:cs="Arial"/>
                <w:i/>
                <w:sz w:val="20"/>
                <w:szCs w:val="20"/>
              </w:rPr>
              <w:t>1.7</w:t>
            </w:r>
            <w:r w:rsidRPr="00571CC7">
              <w:rPr>
                <w:rFonts w:ascii="Arial" w:hAnsi="Arial" w:cs="Arial"/>
                <w:i/>
                <w:sz w:val="20"/>
                <w:szCs w:val="20"/>
              </w:rPr>
              <w:t>)</w:t>
            </w:r>
          </w:p>
        </w:tc>
        <w:tc>
          <w:tcPr>
            <w:tcW w:w="3206" w:type="dxa"/>
          </w:tcPr>
          <w:p w14:paraId="3F58AF3D" w14:textId="77777777" w:rsidR="001071F9" w:rsidRPr="00571CC7" w:rsidRDefault="001071F9" w:rsidP="00012515">
            <w:pPr>
              <w:rPr>
                <w:rFonts w:ascii="Arial" w:hAnsi="Arial" w:cs="Arial"/>
                <w:sz w:val="20"/>
                <w:szCs w:val="20"/>
              </w:rPr>
            </w:pPr>
            <w:r w:rsidRPr="00571CC7">
              <w:rPr>
                <w:rFonts w:ascii="Arial" w:hAnsi="Arial" w:cs="Arial"/>
                <w:sz w:val="20"/>
                <w:szCs w:val="20"/>
              </w:rPr>
              <w:t>One thousand ($1,000) dollars per Business Day for which the standard is not met</w:t>
            </w:r>
          </w:p>
          <w:p w14:paraId="4847816A" w14:textId="77777777" w:rsidR="001071F9" w:rsidRPr="00571CC7" w:rsidRDefault="001071F9" w:rsidP="00012515">
            <w:pPr>
              <w:pStyle w:val="NormalWeb"/>
              <w:spacing w:before="120" w:beforeAutospacing="0" w:after="120" w:afterAutospacing="0"/>
              <w:jc w:val="center"/>
              <w:rPr>
                <w:rFonts w:ascii="Arial" w:hAnsi="Arial" w:cs="Arial"/>
                <w:b/>
                <w:bCs/>
                <w:color w:val="FFFFFF" w:themeColor="background1"/>
                <w:sz w:val="20"/>
                <w:szCs w:val="20"/>
              </w:rPr>
            </w:pPr>
          </w:p>
        </w:tc>
      </w:tr>
      <w:tr w:rsidR="001071F9" w:rsidRPr="00F4486F" w14:paraId="7F49566E" w14:textId="77777777" w:rsidTr="0069645D">
        <w:trPr>
          <w:trHeight w:val="800"/>
        </w:trPr>
        <w:tc>
          <w:tcPr>
            <w:tcW w:w="6329" w:type="dxa"/>
            <w:gridSpan w:val="2"/>
          </w:tcPr>
          <w:p w14:paraId="01DC5C9F" w14:textId="35902E39" w:rsidR="001071F9" w:rsidRPr="00571CC7" w:rsidRDefault="001071F9" w:rsidP="00012515">
            <w:pPr>
              <w:pStyle w:val="NormalWeb"/>
              <w:numPr>
                <w:ilvl w:val="0"/>
                <w:numId w:val="10"/>
              </w:numPr>
              <w:spacing w:before="120" w:beforeAutospacing="0" w:after="120" w:afterAutospacing="0"/>
              <w:rPr>
                <w:rFonts w:ascii="Arial" w:hAnsi="Arial" w:cs="Arial"/>
                <w:b/>
                <w:sz w:val="20"/>
                <w:szCs w:val="20"/>
              </w:rPr>
            </w:pPr>
            <w:r w:rsidRPr="00571CC7">
              <w:rPr>
                <w:rFonts w:ascii="Arial" w:hAnsi="Arial" w:cs="Arial"/>
                <w:b/>
                <w:sz w:val="20"/>
                <w:szCs w:val="20"/>
              </w:rPr>
              <w:t xml:space="preserve">Provider Enrollment Data Transfer: </w:t>
            </w:r>
            <w:r w:rsidRPr="00571CC7">
              <w:rPr>
                <w:rFonts w:ascii="Arial" w:hAnsi="Arial" w:cs="Arial"/>
                <w:sz w:val="20"/>
                <w:szCs w:val="20"/>
              </w:rPr>
              <w:t xml:space="preserve">The Contractor must submit on a monthly basis to the Department’s data warehouse vendor in the most recent file format specified by the Department, the specified data for all in-network providers including subcontracted providers according to the schedule established in </w:t>
            </w:r>
            <w:r w:rsidR="004A681D" w:rsidRPr="00571CC7">
              <w:rPr>
                <w:rFonts w:ascii="Arial" w:hAnsi="Arial" w:cs="Arial"/>
                <w:sz w:val="20"/>
                <w:szCs w:val="20"/>
              </w:rPr>
              <w:t>1.7.3 b</w:t>
            </w:r>
            <w:r w:rsidRPr="00571CC7">
              <w:rPr>
                <w:rFonts w:ascii="Arial" w:hAnsi="Arial" w:cs="Arial"/>
                <w:sz w:val="20"/>
                <w:szCs w:val="20"/>
              </w:rPr>
              <w:t xml:space="preserve">. </w:t>
            </w:r>
            <w:r w:rsidRPr="00571CC7">
              <w:rPr>
                <w:rFonts w:ascii="Arial" w:hAnsi="Arial" w:cs="Arial"/>
                <w:i/>
                <w:sz w:val="20"/>
                <w:szCs w:val="20"/>
              </w:rPr>
              <w:t xml:space="preserve">(See Section </w:t>
            </w:r>
            <w:r w:rsidR="004A681D" w:rsidRPr="00571CC7">
              <w:rPr>
                <w:rFonts w:ascii="Arial" w:hAnsi="Arial" w:cs="Arial"/>
                <w:i/>
                <w:sz w:val="20"/>
                <w:szCs w:val="20"/>
              </w:rPr>
              <w:t>1.7</w:t>
            </w:r>
            <w:r w:rsidRPr="00571CC7">
              <w:rPr>
                <w:rFonts w:ascii="Arial" w:hAnsi="Arial" w:cs="Arial"/>
                <w:i/>
                <w:sz w:val="20"/>
                <w:szCs w:val="20"/>
              </w:rPr>
              <w:t>)</w:t>
            </w:r>
          </w:p>
        </w:tc>
        <w:tc>
          <w:tcPr>
            <w:tcW w:w="3206" w:type="dxa"/>
          </w:tcPr>
          <w:p w14:paraId="7DD9E67F" w14:textId="77777777" w:rsidR="001071F9" w:rsidRPr="00571CC7" w:rsidRDefault="001071F9" w:rsidP="00012515">
            <w:pPr>
              <w:rPr>
                <w:rFonts w:ascii="Arial" w:hAnsi="Arial" w:cs="Arial"/>
                <w:sz w:val="20"/>
                <w:szCs w:val="20"/>
              </w:rPr>
            </w:pPr>
            <w:r w:rsidRPr="00571CC7">
              <w:rPr>
                <w:rFonts w:ascii="Arial" w:hAnsi="Arial" w:cs="Arial"/>
                <w:sz w:val="20"/>
                <w:szCs w:val="20"/>
              </w:rPr>
              <w:t>One thousand ($1,000) dollars per Business Day for which the standard is not met</w:t>
            </w:r>
          </w:p>
          <w:p w14:paraId="2B6C92D2" w14:textId="77777777" w:rsidR="001071F9" w:rsidRPr="00571CC7" w:rsidRDefault="001071F9" w:rsidP="00012515">
            <w:pPr>
              <w:rPr>
                <w:rFonts w:ascii="Arial" w:hAnsi="Arial" w:cs="Arial"/>
                <w:sz w:val="20"/>
                <w:szCs w:val="20"/>
              </w:rPr>
            </w:pPr>
          </w:p>
        </w:tc>
      </w:tr>
      <w:tr w:rsidR="00463098" w:rsidRPr="00F4486F" w14:paraId="10723634" w14:textId="77777777" w:rsidTr="0069645D">
        <w:trPr>
          <w:trHeight w:val="800"/>
        </w:trPr>
        <w:tc>
          <w:tcPr>
            <w:tcW w:w="6329" w:type="dxa"/>
            <w:gridSpan w:val="2"/>
          </w:tcPr>
          <w:p w14:paraId="2EA6DF5A" w14:textId="28059373" w:rsidR="00463098" w:rsidRPr="00571CC7" w:rsidRDefault="00463098" w:rsidP="00012515">
            <w:pPr>
              <w:pStyle w:val="NormalWeb"/>
              <w:numPr>
                <w:ilvl w:val="0"/>
                <w:numId w:val="10"/>
              </w:numPr>
              <w:spacing w:before="120" w:beforeAutospacing="0" w:after="120" w:afterAutospacing="0"/>
              <w:rPr>
                <w:rFonts w:ascii="Arial" w:hAnsi="Arial" w:cs="Arial"/>
                <w:b/>
                <w:sz w:val="20"/>
                <w:szCs w:val="20"/>
              </w:rPr>
            </w:pPr>
            <w:r w:rsidRPr="00571CC7">
              <w:rPr>
                <w:rFonts w:ascii="Arial" w:hAnsi="Arial" w:cs="Arial"/>
                <w:b/>
                <w:sz w:val="20"/>
                <w:szCs w:val="20"/>
              </w:rPr>
              <w:t xml:space="preserve">Non-Claims Based Payment Data Transfer: </w:t>
            </w:r>
            <w:r w:rsidRPr="00571CC7">
              <w:rPr>
                <w:rFonts w:ascii="Arial" w:hAnsi="Arial" w:cs="Arial"/>
                <w:bCs/>
                <w:sz w:val="20"/>
                <w:szCs w:val="20"/>
              </w:rPr>
              <w:t xml:space="preserve">The Contractor must submit to the Department’s data warehouse vendor in the most recent file format specified by the Department, the specified data for all non-claims based payments according to the schedule established in Section 1.7.3 c. </w:t>
            </w:r>
            <w:r w:rsidRPr="00571CC7">
              <w:rPr>
                <w:rFonts w:ascii="Arial" w:hAnsi="Arial" w:cs="Arial"/>
                <w:bCs/>
                <w:i/>
                <w:iCs/>
                <w:sz w:val="20"/>
                <w:szCs w:val="20"/>
              </w:rPr>
              <w:t>(See Section 1.7)</w:t>
            </w:r>
          </w:p>
        </w:tc>
        <w:tc>
          <w:tcPr>
            <w:tcW w:w="3206" w:type="dxa"/>
          </w:tcPr>
          <w:p w14:paraId="672AD8FC" w14:textId="77777777" w:rsidR="00463098" w:rsidRPr="00571CC7" w:rsidRDefault="00463098" w:rsidP="00012515">
            <w:pPr>
              <w:rPr>
                <w:rFonts w:ascii="Arial" w:hAnsi="Arial" w:cs="Arial"/>
                <w:sz w:val="20"/>
                <w:szCs w:val="20"/>
              </w:rPr>
            </w:pPr>
            <w:r w:rsidRPr="00571CC7">
              <w:rPr>
                <w:rFonts w:ascii="Arial" w:hAnsi="Arial" w:cs="Arial"/>
                <w:sz w:val="20"/>
                <w:szCs w:val="20"/>
              </w:rPr>
              <w:t>One thousand ($1,000) dollars per Business Day for which the standard is not met</w:t>
            </w:r>
          </w:p>
          <w:p w14:paraId="52D3550A" w14:textId="77777777" w:rsidR="00463098" w:rsidRPr="00571CC7" w:rsidRDefault="00463098" w:rsidP="00012515">
            <w:pPr>
              <w:rPr>
                <w:rFonts w:ascii="Arial" w:hAnsi="Arial" w:cs="Arial"/>
                <w:sz w:val="20"/>
                <w:szCs w:val="20"/>
              </w:rPr>
            </w:pPr>
          </w:p>
        </w:tc>
      </w:tr>
      <w:tr w:rsidR="001071F9" w:rsidRPr="00F4486F" w14:paraId="20B6B061" w14:textId="77777777" w:rsidTr="0069645D">
        <w:trPr>
          <w:trHeight w:val="800"/>
        </w:trPr>
        <w:tc>
          <w:tcPr>
            <w:tcW w:w="6329" w:type="dxa"/>
            <w:gridSpan w:val="2"/>
          </w:tcPr>
          <w:p w14:paraId="3B85B97D" w14:textId="3887D98A" w:rsidR="001071F9" w:rsidRPr="00571CC7" w:rsidRDefault="001071F9" w:rsidP="00012515">
            <w:pPr>
              <w:pStyle w:val="NormalWeb"/>
              <w:numPr>
                <w:ilvl w:val="0"/>
                <w:numId w:val="10"/>
              </w:numPr>
              <w:spacing w:before="120" w:beforeAutospacing="0" w:after="120" w:afterAutospacing="0"/>
              <w:rPr>
                <w:rFonts w:ascii="Arial" w:hAnsi="Arial" w:cs="Arial"/>
                <w:b/>
                <w:sz w:val="20"/>
                <w:szCs w:val="20"/>
              </w:rPr>
            </w:pPr>
            <w:r w:rsidRPr="00571CC7">
              <w:rPr>
                <w:rFonts w:ascii="Arial" w:hAnsi="Arial" w:cs="Arial"/>
                <w:b/>
                <w:sz w:val="20"/>
                <w:szCs w:val="20"/>
              </w:rPr>
              <w:t xml:space="preserve">Data Warehouse Submission Delays: </w:t>
            </w:r>
            <w:r w:rsidRPr="00571CC7">
              <w:rPr>
                <w:rFonts w:ascii="Arial" w:hAnsi="Arial" w:cs="Arial"/>
                <w:sz w:val="20"/>
                <w:szCs w:val="20"/>
              </w:rPr>
              <w:t xml:space="preserve">The Contractor must communicate any delays in submitting program data to the Department’s data warehouse vendor via email to the Department Program Manager or designee and the designated data warehouse vendor as soon as the delay is known, but at least one (1) </w:t>
            </w:r>
            <w:r w:rsidR="004A681D" w:rsidRPr="00571CC7">
              <w:rPr>
                <w:rFonts w:ascii="Arial" w:hAnsi="Arial" w:cs="Arial"/>
                <w:sz w:val="20"/>
                <w:szCs w:val="20"/>
              </w:rPr>
              <w:t>Business Day</w:t>
            </w:r>
            <w:r w:rsidRPr="00571CC7">
              <w:rPr>
                <w:rFonts w:ascii="Arial" w:hAnsi="Arial" w:cs="Arial"/>
                <w:sz w:val="20"/>
                <w:szCs w:val="20"/>
              </w:rPr>
              <w:t xml:space="preserve"> before the scheduled transfer. </w:t>
            </w:r>
            <w:r w:rsidRPr="00571CC7">
              <w:rPr>
                <w:rFonts w:ascii="Arial" w:hAnsi="Arial" w:cs="Arial"/>
                <w:i/>
                <w:sz w:val="20"/>
                <w:szCs w:val="20"/>
              </w:rPr>
              <w:t xml:space="preserve">(See Section </w:t>
            </w:r>
            <w:r w:rsidR="004A681D" w:rsidRPr="00571CC7">
              <w:rPr>
                <w:rFonts w:ascii="Arial" w:hAnsi="Arial" w:cs="Arial"/>
                <w:i/>
                <w:sz w:val="20"/>
                <w:szCs w:val="20"/>
              </w:rPr>
              <w:t>1.7</w:t>
            </w:r>
            <w:r w:rsidR="00463098" w:rsidRPr="00571CC7">
              <w:rPr>
                <w:rFonts w:ascii="Arial" w:hAnsi="Arial" w:cs="Arial"/>
                <w:i/>
                <w:sz w:val="20"/>
                <w:szCs w:val="20"/>
              </w:rPr>
              <w:t>.</w:t>
            </w:r>
            <w:r w:rsidRPr="00571CC7">
              <w:rPr>
                <w:rFonts w:ascii="Arial" w:hAnsi="Arial" w:cs="Arial"/>
                <w:i/>
                <w:sz w:val="20"/>
                <w:szCs w:val="20"/>
              </w:rPr>
              <w:t>3</w:t>
            </w:r>
            <w:r w:rsidR="00463098" w:rsidRPr="00571CC7">
              <w:rPr>
                <w:rFonts w:ascii="Arial" w:hAnsi="Arial" w:cs="Arial"/>
                <w:i/>
                <w:sz w:val="20"/>
                <w:szCs w:val="20"/>
              </w:rPr>
              <w:t xml:space="preserve"> d.)</w:t>
            </w:r>
          </w:p>
        </w:tc>
        <w:tc>
          <w:tcPr>
            <w:tcW w:w="3206" w:type="dxa"/>
          </w:tcPr>
          <w:p w14:paraId="1429D03F" w14:textId="77777777" w:rsidR="001071F9" w:rsidRPr="00571CC7" w:rsidRDefault="001071F9" w:rsidP="00012515">
            <w:pPr>
              <w:rPr>
                <w:rFonts w:ascii="Arial" w:hAnsi="Arial" w:cs="Arial"/>
                <w:sz w:val="20"/>
                <w:szCs w:val="20"/>
              </w:rPr>
            </w:pPr>
            <w:r w:rsidRPr="00571CC7">
              <w:rPr>
                <w:rFonts w:ascii="Arial" w:hAnsi="Arial" w:cs="Arial"/>
                <w:sz w:val="20"/>
                <w:szCs w:val="20"/>
              </w:rPr>
              <w:t>One thousand ($1,000) dollars per Business Day for which the standard is not met</w:t>
            </w:r>
          </w:p>
          <w:p w14:paraId="2326C094" w14:textId="77777777" w:rsidR="001071F9" w:rsidRPr="00571CC7" w:rsidRDefault="001071F9" w:rsidP="00012515">
            <w:pPr>
              <w:rPr>
                <w:rFonts w:ascii="Arial" w:hAnsi="Arial" w:cs="Arial"/>
                <w:sz w:val="20"/>
                <w:szCs w:val="20"/>
              </w:rPr>
            </w:pPr>
          </w:p>
        </w:tc>
      </w:tr>
      <w:tr w:rsidR="001071F9" w:rsidRPr="00F4486F" w14:paraId="21F7D4DB" w14:textId="77777777" w:rsidTr="0069645D">
        <w:trPr>
          <w:trHeight w:val="800"/>
        </w:trPr>
        <w:tc>
          <w:tcPr>
            <w:tcW w:w="6329" w:type="dxa"/>
            <w:gridSpan w:val="2"/>
          </w:tcPr>
          <w:p w14:paraId="1B993F13" w14:textId="5E62C40D" w:rsidR="001071F9" w:rsidRPr="00571CC7" w:rsidRDefault="001071F9" w:rsidP="00012515">
            <w:pPr>
              <w:pStyle w:val="NormalWeb"/>
              <w:numPr>
                <w:ilvl w:val="0"/>
                <w:numId w:val="10"/>
              </w:numPr>
              <w:spacing w:before="120" w:beforeAutospacing="0" w:after="120" w:afterAutospacing="0"/>
              <w:rPr>
                <w:rFonts w:ascii="Arial" w:hAnsi="Arial" w:cs="Arial"/>
                <w:b/>
                <w:sz w:val="20"/>
                <w:szCs w:val="20"/>
              </w:rPr>
            </w:pPr>
            <w:r w:rsidRPr="00571CC7">
              <w:rPr>
                <w:rFonts w:ascii="Arial" w:hAnsi="Arial" w:cs="Arial"/>
                <w:b/>
                <w:sz w:val="20"/>
                <w:szCs w:val="20"/>
              </w:rPr>
              <w:t xml:space="preserve">Data File Corrections: </w:t>
            </w:r>
            <w:r w:rsidRPr="00571CC7">
              <w:rPr>
                <w:rFonts w:ascii="Arial" w:hAnsi="Arial" w:cs="Arial"/>
                <w:sz w:val="20"/>
                <w:szCs w:val="20"/>
              </w:rPr>
              <w:t xml:space="preserve">Within two (2) Business Days of notification, unless otherwise approved by the Department in writing, the Contractor shall resolve any data errors on the file as identified by the Department’s data warehouse vendor or the Department. </w:t>
            </w:r>
            <w:r w:rsidRPr="00571CC7">
              <w:rPr>
                <w:rFonts w:ascii="Arial" w:hAnsi="Arial" w:cs="Arial"/>
                <w:i/>
                <w:sz w:val="20"/>
                <w:szCs w:val="20"/>
              </w:rPr>
              <w:t xml:space="preserve">(See Section </w:t>
            </w:r>
            <w:r w:rsidR="00463098" w:rsidRPr="00571CC7">
              <w:rPr>
                <w:rFonts w:ascii="Arial" w:hAnsi="Arial" w:cs="Arial"/>
                <w:i/>
                <w:sz w:val="20"/>
                <w:szCs w:val="20"/>
              </w:rPr>
              <w:t>1.7.3 e</w:t>
            </w:r>
            <w:r w:rsidR="00BD0C82" w:rsidRPr="00571CC7">
              <w:rPr>
                <w:rFonts w:ascii="Arial" w:hAnsi="Arial" w:cs="Arial"/>
                <w:i/>
                <w:sz w:val="20"/>
                <w:szCs w:val="20"/>
              </w:rPr>
              <w:t>.</w:t>
            </w:r>
            <w:r w:rsidRPr="00571CC7">
              <w:rPr>
                <w:rFonts w:ascii="Arial" w:hAnsi="Arial" w:cs="Arial"/>
                <w:i/>
                <w:sz w:val="20"/>
                <w:szCs w:val="20"/>
              </w:rPr>
              <w:t>)</w:t>
            </w:r>
          </w:p>
        </w:tc>
        <w:tc>
          <w:tcPr>
            <w:tcW w:w="3206" w:type="dxa"/>
          </w:tcPr>
          <w:p w14:paraId="61157A77" w14:textId="77777777" w:rsidR="001071F9" w:rsidRPr="00571CC7" w:rsidRDefault="001071F9" w:rsidP="00012515">
            <w:pPr>
              <w:rPr>
                <w:rFonts w:ascii="Arial" w:hAnsi="Arial" w:cs="Arial"/>
                <w:sz w:val="20"/>
                <w:szCs w:val="20"/>
              </w:rPr>
            </w:pPr>
            <w:r w:rsidRPr="00571CC7">
              <w:rPr>
                <w:rFonts w:ascii="Arial" w:hAnsi="Arial" w:cs="Arial"/>
                <w:sz w:val="20"/>
                <w:szCs w:val="20"/>
              </w:rPr>
              <w:t>One thousand ($1,000) dollars per Business Day for which the standard is not met</w:t>
            </w:r>
          </w:p>
          <w:p w14:paraId="10081AC6" w14:textId="77777777" w:rsidR="001071F9" w:rsidRPr="00571CC7" w:rsidRDefault="001071F9" w:rsidP="00012515">
            <w:pPr>
              <w:rPr>
                <w:rFonts w:ascii="Arial" w:hAnsi="Arial" w:cs="Arial"/>
                <w:sz w:val="20"/>
                <w:szCs w:val="20"/>
              </w:rPr>
            </w:pPr>
          </w:p>
        </w:tc>
      </w:tr>
      <w:tr w:rsidR="001071F9" w:rsidRPr="00F4486F" w14:paraId="62CDCF93" w14:textId="77777777" w:rsidTr="0069645D">
        <w:trPr>
          <w:trHeight w:val="800"/>
        </w:trPr>
        <w:tc>
          <w:tcPr>
            <w:tcW w:w="6329" w:type="dxa"/>
            <w:gridSpan w:val="2"/>
          </w:tcPr>
          <w:p w14:paraId="3BAD8E81" w14:textId="1763A238" w:rsidR="001071F9" w:rsidRPr="00571CC7" w:rsidRDefault="00BD0C82" w:rsidP="00012515">
            <w:pPr>
              <w:pStyle w:val="NormalWeb"/>
              <w:numPr>
                <w:ilvl w:val="0"/>
                <w:numId w:val="10"/>
              </w:numPr>
              <w:spacing w:before="120" w:beforeAutospacing="0" w:after="120" w:afterAutospacing="0"/>
              <w:rPr>
                <w:rFonts w:ascii="Arial" w:hAnsi="Arial" w:cs="Arial"/>
                <w:b/>
                <w:sz w:val="20"/>
                <w:szCs w:val="20"/>
              </w:rPr>
            </w:pPr>
            <w:r w:rsidRPr="00571CC7">
              <w:rPr>
                <w:rFonts w:ascii="Arial" w:hAnsi="Arial" w:cs="Arial"/>
                <w:b/>
                <w:sz w:val="20"/>
                <w:szCs w:val="20"/>
              </w:rPr>
              <w:t>Two-Chance Rule:</w:t>
            </w:r>
            <w:r w:rsidR="001071F9" w:rsidRPr="00571CC7">
              <w:rPr>
                <w:rFonts w:ascii="Arial" w:hAnsi="Arial" w:cs="Arial"/>
                <w:b/>
                <w:sz w:val="20"/>
                <w:szCs w:val="20"/>
              </w:rPr>
              <w:t xml:space="preserve"> </w:t>
            </w:r>
            <w:r w:rsidRPr="00571CC7">
              <w:rPr>
                <w:rFonts w:ascii="Arial" w:hAnsi="Arial" w:cs="Arial"/>
                <w:sz w:val="20"/>
                <w:szCs w:val="20"/>
              </w:rPr>
              <w:t xml:space="preserve">During the implementation of the Department’s data warehouse or a new Contractor, the Contractor will have two (2) chances to submit acceptable data. The Department will charge the Contractor a penalty for each data file submitted after the second submission not accepted by the Department’s data warehouse vendor.  </w:t>
            </w:r>
            <w:r w:rsidRPr="00571CC7">
              <w:rPr>
                <w:rFonts w:ascii="Arial" w:hAnsi="Arial" w:cs="Arial"/>
                <w:i/>
                <w:iCs/>
                <w:sz w:val="20"/>
                <w:szCs w:val="20"/>
              </w:rPr>
              <w:t>(See Section 1.7.6).</w:t>
            </w:r>
          </w:p>
        </w:tc>
        <w:tc>
          <w:tcPr>
            <w:tcW w:w="3206" w:type="dxa"/>
          </w:tcPr>
          <w:p w14:paraId="2C0BFBF6" w14:textId="6DD56DF5" w:rsidR="001071F9" w:rsidRPr="00571CC7" w:rsidRDefault="00BD0C82" w:rsidP="00012515">
            <w:pPr>
              <w:rPr>
                <w:rFonts w:ascii="Arial" w:hAnsi="Arial" w:cs="Arial"/>
                <w:sz w:val="20"/>
                <w:szCs w:val="20"/>
              </w:rPr>
            </w:pPr>
            <w:r w:rsidRPr="00571CC7">
              <w:rPr>
                <w:rFonts w:ascii="Arial" w:hAnsi="Arial" w:cs="Arial"/>
                <w:sz w:val="20"/>
                <w:szCs w:val="20"/>
              </w:rPr>
              <w:t>One thousand seven hundred fifty dollars ($1,750) for each submission after the third test submission.</w:t>
            </w:r>
          </w:p>
        </w:tc>
      </w:tr>
      <w:tr w:rsidR="00BD0C82" w:rsidRPr="00F4486F" w14:paraId="667C4D55" w14:textId="77777777" w:rsidTr="0069645D">
        <w:trPr>
          <w:trHeight w:val="800"/>
        </w:trPr>
        <w:tc>
          <w:tcPr>
            <w:tcW w:w="6329" w:type="dxa"/>
            <w:gridSpan w:val="2"/>
          </w:tcPr>
          <w:p w14:paraId="145D3842" w14:textId="2E463CB8" w:rsidR="00BD0C82" w:rsidRPr="00571CC7" w:rsidRDefault="00BD0C82" w:rsidP="00012515">
            <w:pPr>
              <w:numPr>
                <w:ilvl w:val="0"/>
                <w:numId w:val="10"/>
              </w:numPr>
              <w:jc w:val="both"/>
              <w:rPr>
                <w:rFonts w:ascii="Arial" w:hAnsi="Arial" w:cs="Arial"/>
                <w:b/>
                <w:sz w:val="20"/>
                <w:szCs w:val="20"/>
              </w:rPr>
            </w:pPr>
            <w:r w:rsidRPr="00571CC7">
              <w:rPr>
                <w:rFonts w:ascii="Arial" w:hAnsi="Arial" w:cs="Arial"/>
                <w:b/>
                <w:sz w:val="20"/>
                <w:szCs w:val="20"/>
              </w:rPr>
              <w:t xml:space="preserve">One-Chance Rule: </w:t>
            </w:r>
            <w:r w:rsidRPr="00571CC7">
              <w:rPr>
                <w:rFonts w:ascii="Arial" w:hAnsi="Arial" w:cs="Arial"/>
                <w:sz w:val="20"/>
                <w:szCs w:val="20"/>
              </w:rPr>
              <w:t xml:space="preserve">During the ongoing operation of the Department’s data warehouse, if the Department’s data warehouse vendor identifies an error with the Contractor’s initial data submission, the Contractor will have one opportunity to submit a corrected data file.  If the Contractor requires additional submissions to correct identified errors, the Department will charge the Contractor a penalty for each data file submitted after the first corrected submission not accepted by the Department’s data warehouse vendor. </w:t>
            </w:r>
            <w:r w:rsidRPr="00571CC7">
              <w:rPr>
                <w:rFonts w:ascii="Arial" w:hAnsi="Arial" w:cs="Arial"/>
                <w:i/>
                <w:iCs/>
                <w:sz w:val="20"/>
                <w:szCs w:val="20"/>
              </w:rPr>
              <w:t>(See Section 1.7.6)</w:t>
            </w:r>
          </w:p>
        </w:tc>
        <w:tc>
          <w:tcPr>
            <w:tcW w:w="3206" w:type="dxa"/>
          </w:tcPr>
          <w:p w14:paraId="5743FE36" w14:textId="7C52B8F2" w:rsidR="00BD0C82" w:rsidRPr="00571CC7" w:rsidRDefault="00BD0C82" w:rsidP="00012515">
            <w:pPr>
              <w:rPr>
                <w:rFonts w:ascii="Arial" w:hAnsi="Arial" w:cs="Arial"/>
                <w:sz w:val="20"/>
                <w:szCs w:val="20"/>
              </w:rPr>
            </w:pPr>
            <w:r w:rsidRPr="00571CC7">
              <w:rPr>
                <w:rFonts w:ascii="Arial" w:hAnsi="Arial" w:cs="Arial"/>
                <w:sz w:val="20"/>
                <w:szCs w:val="20"/>
              </w:rPr>
              <w:t>One thousand seven hundred fifty dollars ($1,750) for each submission after the second monthly submission.</w:t>
            </w:r>
          </w:p>
        </w:tc>
      </w:tr>
      <w:tr w:rsidR="00BD0C82" w:rsidRPr="00F4486F" w14:paraId="6EE9C181" w14:textId="77777777" w:rsidTr="0069645D">
        <w:trPr>
          <w:trHeight w:val="800"/>
        </w:trPr>
        <w:tc>
          <w:tcPr>
            <w:tcW w:w="6329" w:type="dxa"/>
            <w:gridSpan w:val="2"/>
          </w:tcPr>
          <w:p w14:paraId="08FF61A2" w14:textId="4D232F38" w:rsidR="00BD0C82" w:rsidRPr="00571CC7" w:rsidRDefault="00237475" w:rsidP="00012515">
            <w:pPr>
              <w:numPr>
                <w:ilvl w:val="0"/>
                <w:numId w:val="10"/>
              </w:numPr>
              <w:jc w:val="both"/>
              <w:rPr>
                <w:rFonts w:ascii="Arial" w:hAnsi="Arial" w:cs="Arial"/>
                <w:b/>
                <w:sz w:val="20"/>
                <w:szCs w:val="20"/>
              </w:rPr>
            </w:pPr>
            <w:r w:rsidRPr="00571CC7">
              <w:rPr>
                <w:rFonts w:ascii="Arial" w:hAnsi="Arial" w:cs="Arial"/>
                <w:sz w:val="20"/>
                <w:szCs w:val="20"/>
              </w:rPr>
              <w:t xml:space="preserve">The Contractor agrees to financial penalties for failure to submit data in accordance with this Program Agreement, and which are assessed by the Department’s data warehouse vendor on behalf of the Department. </w:t>
            </w:r>
            <w:r w:rsidRPr="00571CC7">
              <w:rPr>
                <w:rFonts w:ascii="Arial" w:hAnsi="Arial" w:cs="Arial"/>
                <w:i/>
                <w:iCs/>
                <w:sz w:val="20"/>
                <w:szCs w:val="20"/>
              </w:rPr>
              <w:t>(See Section 1.7.6).</w:t>
            </w:r>
          </w:p>
        </w:tc>
        <w:tc>
          <w:tcPr>
            <w:tcW w:w="3206" w:type="dxa"/>
          </w:tcPr>
          <w:p w14:paraId="4851384D" w14:textId="3E4A6924" w:rsidR="00BD0C82" w:rsidRPr="00571CC7" w:rsidRDefault="00237475" w:rsidP="00012515">
            <w:pPr>
              <w:rPr>
                <w:rFonts w:ascii="Arial" w:hAnsi="Arial" w:cs="Arial"/>
                <w:sz w:val="20"/>
                <w:szCs w:val="20"/>
              </w:rPr>
            </w:pPr>
            <w:r w:rsidRPr="00571CC7">
              <w:rPr>
                <w:rFonts w:ascii="Arial" w:hAnsi="Arial" w:cs="Arial"/>
                <w:sz w:val="20"/>
                <w:szCs w:val="20"/>
              </w:rPr>
              <w:t>The amount charged by the Department’s Data Warehouse vendor for the Contractor’s failure to meet data submission requirements and not otherwise subject to a penalty described above.</w:t>
            </w:r>
          </w:p>
        </w:tc>
      </w:tr>
    </w:tbl>
    <w:p w14:paraId="4D41830C" w14:textId="1D8870E5" w:rsidR="009C58AC" w:rsidRDefault="00EA78AE" w:rsidP="00127B2F">
      <w:pPr>
        <w:pStyle w:val="Heading3"/>
        <w:jc w:val="both"/>
        <w:rPr>
          <w:b w:val="0"/>
          <w:bCs w:val="0"/>
          <w:color w:val="auto"/>
          <w:sz w:val="22"/>
          <w:szCs w:val="22"/>
        </w:rPr>
      </w:pPr>
      <w:r w:rsidRPr="000719A6">
        <w:rPr>
          <w:b w:val="0"/>
          <w:bCs w:val="0"/>
          <w:color w:val="auto"/>
          <w:sz w:val="22"/>
          <w:szCs w:val="22"/>
        </w:rPr>
        <w:t>Reports must be provided to ETF by the Contractor as describe</w:t>
      </w:r>
      <w:r w:rsidR="003B5043" w:rsidRPr="000719A6">
        <w:rPr>
          <w:b w:val="0"/>
          <w:bCs w:val="0"/>
          <w:color w:val="auto"/>
          <w:sz w:val="22"/>
          <w:szCs w:val="22"/>
        </w:rPr>
        <w:t>d</w:t>
      </w:r>
      <w:r w:rsidRPr="000719A6">
        <w:rPr>
          <w:b w:val="0"/>
          <w:bCs w:val="0"/>
          <w:color w:val="auto"/>
          <w:sz w:val="22"/>
          <w:szCs w:val="22"/>
        </w:rPr>
        <w:t xml:space="preserve"> in this section within 15 </w:t>
      </w:r>
      <w:r w:rsidR="00CA438B">
        <w:rPr>
          <w:b w:val="0"/>
          <w:bCs w:val="0"/>
          <w:color w:val="auto"/>
          <w:sz w:val="22"/>
          <w:szCs w:val="22"/>
        </w:rPr>
        <w:t>Calendar D</w:t>
      </w:r>
      <w:r w:rsidRPr="000719A6">
        <w:rPr>
          <w:b w:val="0"/>
          <w:bCs w:val="0"/>
          <w:color w:val="auto"/>
          <w:sz w:val="22"/>
          <w:szCs w:val="22"/>
        </w:rPr>
        <w:t xml:space="preserve">ays of the close of the reporting period. In addition to the information laid out above, the Contractor must provide to ETF on a </w:t>
      </w:r>
      <w:r w:rsidR="0002152D" w:rsidRPr="000719A6">
        <w:rPr>
          <w:b w:val="0"/>
          <w:bCs w:val="0"/>
          <w:color w:val="auto"/>
          <w:sz w:val="22"/>
          <w:szCs w:val="22"/>
        </w:rPr>
        <w:t>weekl</w:t>
      </w:r>
      <w:r w:rsidRPr="000719A6">
        <w:rPr>
          <w:b w:val="0"/>
          <w:bCs w:val="0"/>
          <w:color w:val="auto"/>
          <w:sz w:val="22"/>
          <w:szCs w:val="22"/>
        </w:rPr>
        <w:t>y basis:</w:t>
      </w:r>
    </w:p>
    <w:p w14:paraId="7312FB28" w14:textId="17F1AC4C" w:rsidR="00F7506F" w:rsidRPr="00F7506F" w:rsidRDefault="00F7506F" w:rsidP="00DE4678">
      <w:pPr>
        <w:pStyle w:val="NormalWeb"/>
        <w:ind w:left="1080"/>
        <w:rPr>
          <w:rFonts w:ascii="Arial" w:hAnsi="Arial" w:cs="Arial"/>
          <w:color w:val="000000"/>
          <w:sz w:val="22"/>
          <w:szCs w:val="22"/>
        </w:rPr>
      </w:pPr>
      <w:r>
        <w:rPr>
          <w:rFonts w:ascii="Arial" w:hAnsi="Arial" w:cs="Arial"/>
          <w:color w:val="000000"/>
          <w:sz w:val="22"/>
          <w:szCs w:val="22"/>
        </w:rPr>
        <w:t xml:space="preserve">a. </w:t>
      </w:r>
      <w:r w:rsidRPr="00DB3E80">
        <w:rPr>
          <w:rFonts w:ascii="Arial" w:hAnsi="Arial" w:cs="Arial"/>
          <w:color w:val="000000"/>
          <w:sz w:val="22"/>
          <w:szCs w:val="22"/>
        </w:rPr>
        <w:t>Individual Claim Detail Reports</w:t>
      </w:r>
      <w:r w:rsidRPr="00DB3E80">
        <w:rPr>
          <w:rFonts w:ascii="Arial" w:hAnsi="Arial" w:cs="Arial"/>
          <w:color w:val="000000"/>
          <w:sz w:val="22"/>
          <w:szCs w:val="22"/>
        </w:rPr>
        <w:br/>
        <w:t xml:space="preserve">b. Aggregate Claim Detail Reports </w:t>
      </w:r>
      <w:r w:rsidRPr="00DB3E80">
        <w:rPr>
          <w:rFonts w:ascii="Arial" w:hAnsi="Arial" w:cs="Arial"/>
          <w:color w:val="000000"/>
          <w:sz w:val="22"/>
          <w:szCs w:val="22"/>
        </w:rPr>
        <w:br/>
        <w:t xml:space="preserve">c. Claim Reports by Service Type, Member Demographics, Provider, Procedure Code, </w:t>
      </w:r>
      <w:r w:rsidR="00D96372">
        <w:rPr>
          <w:rFonts w:ascii="Arial" w:hAnsi="Arial" w:cs="Arial"/>
          <w:color w:val="000000"/>
          <w:sz w:val="22"/>
          <w:szCs w:val="22"/>
        </w:rPr>
        <w:t xml:space="preserve">  </w:t>
      </w:r>
      <w:r w:rsidRPr="00DB3E80">
        <w:rPr>
          <w:rFonts w:ascii="Arial" w:hAnsi="Arial" w:cs="Arial"/>
          <w:color w:val="000000"/>
          <w:sz w:val="22"/>
          <w:szCs w:val="22"/>
        </w:rPr>
        <w:t>Date of Services, Price, and Procedure Codes that were denied coverage</w:t>
      </w:r>
      <w:r w:rsidRPr="00DB3E80">
        <w:rPr>
          <w:rFonts w:ascii="Arial" w:hAnsi="Arial" w:cs="Arial"/>
          <w:color w:val="000000"/>
          <w:sz w:val="22"/>
          <w:szCs w:val="22"/>
        </w:rPr>
        <w:br/>
        <w:t>d. Total Cost Reports in aggregate and by Service Type, Member Demographics, Provider, Procedure Code</w:t>
      </w:r>
      <w:r w:rsidRPr="00DB3E80">
        <w:rPr>
          <w:rFonts w:ascii="Arial" w:hAnsi="Arial" w:cs="Arial"/>
          <w:color w:val="000000"/>
          <w:sz w:val="22"/>
          <w:szCs w:val="22"/>
        </w:rPr>
        <w:br/>
        <w:t>e. Financial Reconciliation Reports</w:t>
      </w:r>
      <w:r w:rsidRPr="00DB3E80">
        <w:rPr>
          <w:rFonts w:ascii="Arial" w:hAnsi="Arial" w:cs="Arial"/>
          <w:color w:val="000000"/>
          <w:sz w:val="22"/>
          <w:szCs w:val="22"/>
        </w:rPr>
        <w:br/>
        <w:t>f.  Ad Hoc Reports as requested by ETF</w:t>
      </w:r>
    </w:p>
    <w:p w14:paraId="07F5C108" w14:textId="201934BA" w:rsidR="00C45472" w:rsidRPr="00F7506F" w:rsidRDefault="00C45472" w:rsidP="00127B2F">
      <w:pPr>
        <w:pStyle w:val="Heading3"/>
        <w:jc w:val="both"/>
        <w:rPr>
          <w:b w:val="0"/>
          <w:bCs w:val="0"/>
          <w:color w:val="auto"/>
          <w:sz w:val="22"/>
          <w:szCs w:val="22"/>
        </w:rPr>
      </w:pPr>
      <w:r w:rsidRPr="00F7506F">
        <w:rPr>
          <w:b w:val="0"/>
          <w:bCs w:val="0"/>
          <w:color w:val="auto"/>
          <w:sz w:val="22"/>
          <w:szCs w:val="22"/>
        </w:rPr>
        <w:t>Reports must be provided to ETF by the Contractor as describe</w:t>
      </w:r>
      <w:r w:rsidR="003B5043" w:rsidRPr="00F7506F">
        <w:rPr>
          <w:b w:val="0"/>
          <w:bCs w:val="0"/>
          <w:color w:val="auto"/>
          <w:sz w:val="22"/>
          <w:szCs w:val="22"/>
        </w:rPr>
        <w:t>d</w:t>
      </w:r>
      <w:r w:rsidRPr="00F7506F">
        <w:rPr>
          <w:b w:val="0"/>
          <w:bCs w:val="0"/>
          <w:color w:val="auto"/>
          <w:sz w:val="22"/>
          <w:szCs w:val="22"/>
        </w:rPr>
        <w:t xml:space="preserve"> in this section monthly on a scheduled agreed upon by the Contractor and Department:</w:t>
      </w:r>
    </w:p>
    <w:p w14:paraId="79FB05B4" w14:textId="77777777" w:rsidR="00C45472" w:rsidRPr="00F7506F" w:rsidRDefault="00C45472" w:rsidP="00DE4678">
      <w:pPr>
        <w:pStyle w:val="NormalWeb"/>
        <w:spacing w:before="0" w:beforeAutospacing="0" w:after="0" w:afterAutospacing="0"/>
        <w:ind w:left="1080"/>
        <w:rPr>
          <w:rFonts w:ascii="Arial" w:hAnsi="Arial" w:cs="Arial"/>
          <w:color w:val="000000"/>
          <w:sz w:val="22"/>
          <w:szCs w:val="22"/>
        </w:rPr>
      </w:pPr>
      <w:r w:rsidRPr="00F7506F">
        <w:rPr>
          <w:rFonts w:ascii="Arial" w:hAnsi="Arial" w:cs="Arial"/>
          <w:sz w:val="22"/>
          <w:szCs w:val="22"/>
        </w:rPr>
        <w:t>a. Eligibility Reconciliation Reports</w:t>
      </w:r>
      <w:r w:rsidRPr="00F7506F">
        <w:rPr>
          <w:rFonts w:ascii="Arial" w:hAnsi="Arial" w:cs="Arial"/>
          <w:sz w:val="22"/>
          <w:szCs w:val="22"/>
        </w:rPr>
        <w:br/>
        <w:t>b. Ad Hoc Reports</w:t>
      </w:r>
      <w:r w:rsidRPr="00F7506F">
        <w:rPr>
          <w:rFonts w:ascii="Arial" w:hAnsi="Arial" w:cs="Arial"/>
          <w:color w:val="000000"/>
          <w:sz w:val="22"/>
          <w:szCs w:val="22"/>
        </w:rPr>
        <w:t xml:space="preserve"> as requested by ETF</w:t>
      </w:r>
    </w:p>
    <w:p w14:paraId="2A5B3D80" w14:textId="2CD087D4" w:rsidR="00FD6869" w:rsidRPr="00F7506F" w:rsidRDefault="00C540E8" w:rsidP="00127B2F">
      <w:pPr>
        <w:pStyle w:val="Heading3"/>
        <w:jc w:val="both"/>
        <w:rPr>
          <w:b w:val="0"/>
          <w:bCs w:val="0"/>
          <w:sz w:val="22"/>
          <w:szCs w:val="22"/>
        </w:rPr>
      </w:pPr>
      <w:r w:rsidRPr="00F7506F">
        <w:rPr>
          <w:b w:val="0"/>
          <w:bCs w:val="0"/>
          <w:color w:val="auto"/>
          <w:sz w:val="22"/>
          <w:szCs w:val="22"/>
        </w:rPr>
        <w:t xml:space="preserve">The Contractor must provide the above reports electronically </w:t>
      </w:r>
      <w:r w:rsidR="00722A25">
        <w:rPr>
          <w:b w:val="0"/>
          <w:bCs w:val="0"/>
          <w:color w:val="auto"/>
          <w:sz w:val="22"/>
          <w:szCs w:val="22"/>
        </w:rPr>
        <w:t>or</w:t>
      </w:r>
      <w:r w:rsidRPr="00F7506F">
        <w:rPr>
          <w:b w:val="0"/>
          <w:bCs w:val="0"/>
          <w:color w:val="auto"/>
          <w:sz w:val="22"/>
          <w:szCs w:val="22"/>
        </w:rPr>
        <w:t xml:space="preserve"> sen</w:t>
      </w:r>
      <w:r w:rsidR="003B5043" w:rsidRPr="00F7506F">
        <w:rPr>
          <w:b w:val="0"/>
          <w:bCs w:val="0"/>
          <w:color w:val="auto"/>
          <w:sz w:val="22"/>
          <w:szCs w:val="22"/>
        </w:rPr>
        <w:t>d</w:t>
      </w:r>
      <w:r w:rsidRPr="00F7506F">
        <w:rPr>
          <w:b w:val="0"/>
          <w:bCs w:val="0"/>
          <w:color w:val="auto"/>
          <w:sz w:val="22"/>
          <w:szCs w:val="22"/>
        </w:rPr>
        <w:t xml:space="preserve"> to the Department via Secure File Transfer Protocol (SFTP). Any costs associated with these reports should be included in the Cost Proposal </w:t>
      </w:r>
      <w:r w:rsidR="0067780A" w:rsidRPr="00F7506F">
        <w:rPr>
          <w:b w:val="0"/>
          <w:bCs w:val="0"/>
          <w:color w:val="auto"/>
          <w:sz w:val="22"/>
          <w:szCs w:val="22"/>
        </w:rPr>
        <w:t>Workbook (Form H)</w:t>
      </w:r>
      <w:r w:rsidRPr="00F7506F">
        <w:rPr>
          <w:b w:val="0"/>
          <w:bCs w:val="0"/>
          <w:color w:val="auto"/>
          <w:sz w:val="22"/>
          <w:szCs w:val="22"/>
        </w:rPr>
        <w:t xml:space="preserve">. </w:t>
      </w:r>
    </w:p>
    <w:p w14:paraId="6B59AA6F" w14:textId="5AF2E01B" w:rsidR="00FD6869" w:rsidRDefault="00FD6869" w:rsidP="00F7506F">
      <w:pPr>
        <w:pStyle w:val="Heading3"/>
        <w:rPr>
          <w:b w:val="0"/>
          <w:bCs w:val="0"/>
          <w:color w:val="auto"/>
          <w:sz w:val="22"/>
          <w:szCs w:val="22"/>
        </w:rPr>
      </w:pPr>
      <w:r w:rsidRPr="00F7506F">
        <w:rPr>
          <w:b w:val="0"/>
          <w:bCs w:val="0"/>
          <w:color w:val="auto"/>
          <w:sz w:val="22"/>
          <w:szCs w:val="22"/>
        </w:rPr>
        <w:t xml:space="preserve">Performance standards identified for noncompliance shall be </w:t>
      </w:r>
      <w:r w:rsidR="00722A25">
        <w:rPr>
          <w:b w:val="0"/>
          <w:bCs w:val="0"/>
          <w:color w:val="auto"/>
          <w:sz w:val="22"/>
          <w:szCs w:val="22"/>
        </w:rPr>
        <w:t xml:space="preserve">reviewed and </w:t>
      </w:r>
      <w:r w:rsidRPr="00F7506F">
        <w:rPr>
          <w:b w:val="0"/>
          <w:bCs w:val="0"/>
          <w:color w:val="auto"/>
          <w:sz w:val="22"/>
          <w:szCs w:val="22"/>
        </w:rPr>
        <w:t>assess</w:t>
      </w:r>
      <w:r w:rsidR="0067780A" w:rsidRPr="00F7506F">
        <w:rPr>
          <w:b w:val="0"/>
          <w:bCs w:val="0"/>
          <w:color w:val="auto"/>
          <w:sz w:val="22"/>
          <w:szCs w:val="22"/>
        </w:rPr>
        <w:t>ed</w:t>
      </w:r>
      <w:r w:rsidRPr="00F7506F">
        <w:rPr>
          <w:b w:val="0"/>
          <w:bCs w:val="0"/>
          <w:color w:val="auto"/>
          <w:sz w:val="22"/>
          <w:szCs w:val="22"/>
        </w:rPr>
        <w:t xml:space="preserve"> at the close of </w:t>
      </w:r>
      <w:r w:rsidR="001E0EA5" w:rsidRPr="00F7506F">
        <w:rPr>
          <w:b w:val="0"/>
          <w:bCs w:val="0"/>
          <w:color w:val="auto"/>
          <w:sz w:val="22"/>
          <w:szCs w:val="22"/>
        </w:rPr>
        <w:t>each</w:t>
      </w:r>
      <w:r w:rsidRPr="00F7506F">
        <w:rPr>
          <w:b w:val="0"/>
          <w:bCs w:val="0"/>
          <w:color w:val="auto"/>
          <w:sz w:val="22"/>
          <w:szCs w:val="22"/>
        </w:rPr>
        <w:t xml:space="preserve"> quarter or annually based on when the </w:t>
      </w:r>
      <w:r w:rsidR="001E0EA5" w:rsidRPr="00F7506F">
        <w:rPr>
          <w:b w:val="0"/>
          <w:bCs w:val="0"/>
          <w:color w:val="auto"/>
          <w:sz w:val="22"/>
          <w:szCs w:val="22"/>
        </w:rPr>
        <w:t>information is due to the Department.</w:t>
      </w:r>
    </w:p>
    <w:p w14:paraId="1C95101A" w14:textId="77777777" w:rsidR="00F7506F" w:rsidRPr="00DB3E80" w:rsidRDefault="00F7506F" w:rsidP="00DE4678">
      <w:pPr>
        <w:pStyle w:val="NormalWeb"/>
        <w:numPr>
          <w:ilvl w:val="0"/>
          <w:numId w:val="3"/>
        </w:numPr>
        <w:ind w:firstLine="0"/>
        <w:rPr>
          <w:rFonts w:ascii="Arial" w:hAnsi="Arial" w:cs="Arial"/>
          <w:color w:val="000000"/>
          <w:sz w:val="22"/>
          <w:szCs w:val="22"/>
        </w:rPr>
      </w:pPr>
      <w:r w:rsidRPr="00DB3E80">
        <w:rPr>
          <w:rFonts w:ascii="Arial" w:hAnsi="Arial" w:cs="Arial"/>
          <w:color w:val="000000"/>
          <w:sz w:val="22"/>
          <w:szCs w:val="22"/>
        </w:rPr>
        <w:t>The Department, at its discretion, may waive any penalty.</w:t>
      </w:r>
    </w:p>
    <w:p w14:paraId="1D97639B" w14:textId="62BDF6AA"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 xml:space="preserve">Penalty amounts assessed shall be accompanied by documentation from the </w:t>
      </w:r>
      <w:r w:rsidR="00DE4678">
        <w:rPr>
          <w:rFonts w:ascii="Arial" w:hAnsi="Arial" w:cs="Arial"/>
          <w:color w:val="000000"/>
          <w:sz w:val="22"/>
          <w:szCs w:val="22"/>
        </w:rPr>
        <w:t xml:space="preserve">    </w:t>
      </w:r>
      <w:r w:rsidRPr="00DB3E80">
        <w:rPr>
          <w:rFonts w:ascii="Arial" w:hAnsi="Arial" w:cs="Arial"/>
          <w:color w:val="000000"/>
          <w:sz w:val="22"/>
          <w:szCs w:val="22"/>
        </w:rPr>
        <w:t>Department identifying the specific area of noncompliance.</w:t>
      </w:r>
    </w:p>
    <w:p w14:paraId="53D4E096" w14:textId="14EE3F92"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 xml:space="preserve">The Contractor shall have fifteen (15) Calendar Days from the </w:t>
      </w:r>
      <w:r w:rsidR="00722A25">
        <w:rPr>
          <w:rFonts w:ascii="Arial" w:hAnsi="Arial" w:cs="Arial"/>
          <w:color w:val="000000"/>
          <w:sz w:val="22"/>
          <w:szCs w:val="22"/>
        </w:rPr>
        <w:t xml:space="preserve">date of </w:t>
      </w:r>
      <w:r w:rsidRPr="00DB3E80">
        <w:rPr>
          <w:rFonts w:ascii="Arial" w:hAnsi="Arial" w:cs="Arial"/>
          <w:color w:val="000000"/>
          <w:sz w:val="22"/>
          <w:szCs w:val="22"/>
        </w:rPr>
        <w:t>receipt of the Department’s penalty documentation to re</w:t>
      </w:r>
      <w:r w:rsidR="00722A25">
        <w:rPr>
          <w:rFonts w:ascii="Arial" w:hAnsi="Arial" w:cs="Arial"/>
          <w:color w:val="000000"/>
          <w:sz w:val="22"/>
          <w:szCs w:val="22"/>
        </w:rPr>
        <w:t>fute the penalty</w:t>
      </w:r>
      <w:r w:rsidRPr="00DB3E80">
        <w:rPr>
          <w:rFonts w:ascii="Arial" w:hAnsi="Arial" w:cs="Arial"/>
          <w:color w:val="000000"/>
          <w:sz w:val="22"/>
          <w:szCs w:val="22"/>
        </w:rPr>
        <w:t xml:space="preserve"> in writing to the Department.</w:t>
      </w:r>
    </w:p>
    <w:p w14:paraId="28B8CBEF" w14:textId="77777777"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 xml:space="preserve">The Contractor shall have (30) Calendar Days from date of receipt of the Department’s payment request to pay the amount due. </w:t>
      </w:r>
    </w:p>
    <w:p w14:paraId="547469D0" w14:textId="77777777"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If the Contractor agrees with the facts and penalty amount calculated, the penalty shall be assessed as stated above.</w:t>
      </w:r>
    </w:p>
    <w:p w14:paraId="110C302D" w14:textId="77777777"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 xml:space="preserve">If the Contractor disagrees with the facts and/or penalty calculation, the Contractor shall provide a defense or explanation of the issue. </w:t>
      </w:r>
    </w:p>
    <w:p w14:paraId="1BA0D922" w14:textId="4227E0A3"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 xml:space="preserve">If the Department disagrees with the Contractor’s explanation, the Department and the Contractor shall meet within fifteen (15) Calendar Days </w:t>
      </w:r>
      <w:r w:rsidR="001D65BB">
        <w:rPr>
          <w:rFonts w:ascii="Arial" w:hAnsi="Arial" w:cs="Arial"/>
          <w:color w:val="000000"/>
          <w:sz w:val="22"/>
          <w:szCs w:val="22"/>
        </w:rPr>
        <w:t xml:space="preserve">from the date of receipt of the Contractor’s defense or explanation of the issue </w:t>
      </w:r>
      <w:r w:rsidRPr="00DB3E80">
        <w:rPr>
          <w:rFonts w:ascii="Arial" w:hAnsi="Arial" w:cs="Arial"/>
          <w:color w:val="000000"/>
          <w:sz w:val="22"/>
          <w:szCs w:val="22"/>
        </w:rPr>
        <w:t>to resolve the disagreement.</w:t>
      </w:r>
    </w:p>
    <w:p w14:paraId="04B6BC54" w14:textId="77777777" w:rsidR="00F7506F" w:rsidRPr="00DB3E80" w:rsidRDefault="00F7506F" w:rsidP="00DE4678">
      <w:pPr>
        <w:pStyle w:val="NormalWeb"/>
        <w:numPr>
          <w:ilvl w:val="0"/>
          <w:numId w:val="3"/>
        </w:numPr>
        <w:ind w:left="1440"/>
        <w:jc w:val="both"/>
        <w:rPr>
          <w:rFonts w:ascii="Arial" w:hAnsi="Arial" w:cs="Arial"/>
          <w:color w:val="000000"/>
          <w:sz w:val="22"/>
          <w:szCs w:val="22"/>
        </w:rPr>
      </w:pPr>
      <w:r w:rsidRPr="00DB3E80">
        <w:rPr>
          <w:rFonts w:ascii="Arial" w:hAnsi="Arial" w:cs="Arial"/>
          <w:color w:val="000000"/>
          <w:sz w:val="22"/>
          <w:szCs w:val="22"/>
        </w:rPr>
        <w:t>In the event of Contract termination, the penalties assessed to the Contractor shall be determined as provided above</w:t>
      </w:r>
      <w:r>
        <w:rPr>
          <w:rFonts w:ascii="Arial" w:hAnsi="Arial" w:cs="Arial"/>
          <w:color w:val="000000"/>
          <w:sz w:val="22"/>
          <w:szCs w:val="22"/>
        </w:rPr>
        <w:t>,</w:t>
      </w:r>
      <w:r w:rsidRPr="00DB3E80">
        <w:rPr>
          <w:rFonts w:ascii="Arial" w:hAnsi="Arial" w:cs="Arial"/>
          <w:color w:val="000000"/>
          <w:sz w:val="22"/>
          <w:szCs w:val="22"/>
        </w:rPr>
        <w:t xml:space="preserve"> except that any penalty payment owed to the Department shall be due f</w:t>
      </w:r>
      <w:r>
        <w:rPr>
          <w:rFonts w:ascii="Arial" w:hAnsi="Arial" w:cs="Arial"/>
          <w:color w:val="000000"/>
          <w:sz w:val="22"/>
          <w:szCs w:val="22"/>
        </w:rPr>
        <w:t>rom</w:t>
      </w:r>
      <w:r w:rsidRPr="00DB3E80">
        <w:rPr>
          <w:rFonts w:ascii="Arial" w:hAnsi="Arial" w:cs="Arial"/>
          <w:color w:val="000000"/>
          <w:sz w:val="22"/>
          <w:szCs w:val="22"/>
        </w:rPr>
        <w:t xml:space="preserve"> the Contractor at the time the assessment of the penalty is resolved. </w:t>
      </w:r>
    </w:p>
    <w:p w14:paraId="52282855" w14:textId="74932F9A" w:rsidR="001F32D1" w:rsidRPr="00CA6E4D" w:rsidRDefault="00D52792" w:rsidP="00CA6E4D">
      <w:pPr>
        <w:pStyle w:val="Heading2"/>
      </w:pPr>
      <w:r w:rsidRPr="00E924C9">
        <w:t>Network and Data Security</w:t>
      </w:r>
    </w:p>
    <w:p w14:paraId="1110F733" w14:textId="77777777" w:rsidR="00981D1A" w:rsidRDefault="00D52792" w:rsidP="00127B2F">
      <w:pPr>
        <w:pStyle w:val="Heading3"/>
        <w:jc w:val="both"/>
        <w:rPr>
          <w:b w:val="0"/>
          <w:bCs w:val="0"/>
          <w:sz w:val="22"/>
          <w:szCs w:val="22"/>
        </w:rPr>
      </w:pPr>
      <w:r w:rsidRPr="00981D1A">
        <w:rPr>
          <w:b w:val="0"/>
          <w:bCs w:val="0"/>
          <w:color w:val="auto"/>
          <w:sz w:val="22"/>
          <w:szCs w:val="22"/>
        </w:rPr>
        <w:t>The Contractor’s network and personal computers (PCs) must be protected by an up-to</w:t>
      </w:r>
      <w:r w:rsidR="006D252F" w:rsidRPr="00981D1A">
        <w:rPr>
          <w:b w:val="0"/>
          <w:bCs w:val="0"/>
          <w:color w:val="auto"/>
          <w:sz w:val="22"/>
          <w:szCs w:val="22"/>
        </w:rPr>
        <w:t>-</w:t>
      </w:r>
      <w:r w:rsidRPr="00981D1A">
        <w:rPr>
          <w:b w:val="0"/>
          <w:bCs w:val="0"/>
          <w:color w:val="auto"/>
          <w:sz w:val="22"/>
          <w:szCs w:val="22"/>
        </w:rPr>
        <w:t>date firewall</w:t>
      </w:r>
      <w:r w:rsidR="006D252F" w:rsidRPr="00981D1A">
        <w:rPr>
          <w:b w:val="0"/>
          <w:bCs w:val="0"/>
          <w:color w:val="auto"/>
          <w:sz w:val="22"/>
          <w:szCs w:val="22"/>
        </w:rPr>
        <w:t>. PCs and applications must be updated with latest security fixes and are continually maintained and up-to-date. Servers must be secur</w:t>
      </w:r>
      <w:r w:rsidR="0067780A" w:rsidRPr="00981D1A">
        <w:rPr>
          <w:b w:val="0"/>
          <w:bCs w:val="0"/>
          <w:color w:val="auto"/>
          <w:sz w:val="22"/>
          <w:szCs w:val="22"/>
        </w:rPr>
        <w:t>ed</w:t>
      </w:r>
      <w:r w:rsidR="006D252F" w:rsidRPr="00981D1A">
        <w:rPr>
          <w:b w:val="0"/>
          <w:bCs w:val="0"/>
          <w:color w:val="auto"/>
          <w:sz w:val="22"/>
          <w:szCs w:val="22"/>
        </w:rPr>
        <w:t xml:space="preserve"> with only authorized staff allowed physical access to servers. Data must be transmitted using current industry standard secure transmission protocols which encrypt data. Data that is at rest must be encrypted using strong industry standard encryption. </w:t>
      </w:r>
    </w:p>
    <w:p w14:paraId="6FF9DE83" w14:textId="4955C031" w:rsidR="00981D1A" w:rsidRPr="00981D1A" w:rsidRDefault="006D252F" w:rsidP="00127B2F">
      <w:pPr>
        <w:pStyle w:val="Heading3"/>
        <w:jc w:val="both"/>
        <w:rPr>
          <w:b w:val="0"/>
          <w:bCs w:val="0"/>
          <w:sz w:val="22"/>
          <w:szCs w:val="22"/>
        </w:rPr>
      </w:pPr>
      <w:r w:rsidRPr="00981D1A">
        <w:rPr>
          <w:b w:val="0"/>
          <w:bCs w:val="0"/>
          <w:color w:val="000000"/>
          <w:sz w:val="22"/>
          <w:szCs w:val="22"/>
        </w:rPr>
        <w:t xml:space="preserve">Annually, on a date mutually agreed upon by the Contractor and the Department, the Contractor must submit to the Department a copy of Contractor’s </w:t>
      </w:r>
      <w:r w:rsidR="00380AB1" w:rsidRPr="00981D1A">
        <w:rPr>
          <w:b w:val="0"/>
          <w:bCs w:val="0"/>
          <w:color w:val="000000"/>
          <w:sz w:val="22"/>
          <w:szCs w:val="22"/>
        </w:rPr>
        <w:t>Service Organization Control (S</w:t>
      </w:r>
      <w:r w:rsidRPr="00981D1A">
        <w:rPr>
          <w:b w:val="0"/>
          <w:bCs w:val="0"/>
          <w:color w:val="000000"/>
          <w:sz w:val="22"/>
          <w:szCs w:val="22"/>
        </w:rPr>
        <w:t>oc</w:t>
      </w:r>
      <w:r w:rsidR="00380AB1" w:rsidRPr="00981D1A">
        <w:rPr>
          <w:b w:val="0"/>
          <w:bCs w:val="0"/>
          <w:color w:val="000000"/>
          <w:sz w:val="22"/>
          <w:szCs w:val="22"/>
        </w:rPr>
        <w:t>)</w:t>
      </w:r>
      <w:r w:rsidRPr="00981D1A">
        <w:rPr>
          <w:b w:val="0"/>
          <w:bCs w:val="0"/>
          <w:color w:val="000000"/>
          <w:sz w:val="22"/>
          <w:szCs w:val="22"/>
        </w:rPr>
        <w:t xml:space="preserve"> 1</w:t>
      </w:r>
      <w:r w:rsidR="00CA438B">
        <w:rPr>
          <w:b w:val="0"/>
          <w:bCs w:val="0"/>
          <w:color w:val="000000"/>
          <w:sz w:val="22"/>
          <w:szCs w:val="22"/>
        </w:rPr>
        <w:t>/</w:t>
      </w:r>
      <w:r w:rsidRPr="00981D1A">
        <w:rPr>
          <w:b w:val="0"/>
          <w:bCs w:val="0"/>
          <w:color w:val="000000"/>
          <w:sz w:val="22"/>
          <w:szCs w:val="22"/>
        </w:rPr>
        <w:t>Type 2 and Soc 2</w:t>
      </w:r>
      <w:r w:rsidR="00CA438B">
        <w:rPr>
          <w:b w:val="0"/>
          <w:bCs w:val="0"/>
          <w:color w:val="000000"/>
          <w:sz w:val="22"/>
          <w:szCs w:val="22"/>
        </w:rPr>
        <w:t>/</w:t>
      </w:r>
      <w:r w:rsidRPr="00981D1A">
        <w:rPr>
          <w:b w:val="0"/>
          <w:bCs w:val="0"/>
          <w:color w:val="000000"/>
          <w:sz w:val="22"/>
          <w:szCs w:val="22"/>
        </w:rPr>
        <w:t xml:space="preserve">Type 2 reports. </w:t>
      </w:r>
    </w:p>
    <w:p w14:paraId="42FAFF95" w14:textId="71B32103" w:rsidR="00CB26BD" w:rsidRPr="00981D1A" w:rsidRDefault="002A248B" w:rsidP="00981D1A">
      <w:pPr>
        <w:pStyle w:val="Heading3"/>
        <w:rPr>
          <w:b w:val="0"/>
          <w:bCs w:val="0"/>
          <w:sz w:val="22"/>
          <w:szCs w:val="22"/>
        </w:rPr>
      </w:pPr>
      <w:r w:rsidRPr="00981D1A">
        <w:rPr>
          <w:b w:val="0"/>
          <w:bCs w:val="0"/>
          <w:color w:val="000000"/>
          <w:sz w:val="22"/>
          <w:szCs w:val="22"/>
        </w:rPr>
        <w:t>Any subcontractors must agree to abide by the requirements in this RFP.</w:t>
      </w:r>
    </w:p>
    <w:p w14:paraId="7C1C2965" w14:textId="7DE140A7" w:rsidR="009301DA" w:rsidRPr="00E924C9" w:rsidRDefault="009301DA" w:rsidP="00981D1A">
      <w:pPr>
        <w:pStyle w:val="Heading2"/>
      </w:pPr>
      <w:r w:rsidRPr="00E924C9">
        <w:t>Data Warehouse File Requirements</w:t>
      </w:r>
    </w:p>
    <w:p w14:paraId="712B9819" w14:textId="090AFA86" w:rsidR="009301DA" w:rsidRPr="00517690" w:rsidRDefault="009301DA" w:rsidP="00DF3FA0">
      <w:pPr>
        <w:jc w:val="both"/>
        <w:rPr>
          <w:rFonts w:ascii="Arial" w:hAnsi="Arial" w:cs="Arial"/>
        </w:rPr>
      </w:pPr>
      <w:r w:rsidRPr="00517690">
        <w:rPr>
          <w:rFonts w:ascii="Arial" w:hAnsi="Arial" w:cs="Arial"/>
        </w:rPr>
        <w:t>The C</w:t>
      </w:r>
      <w:r w:rsidR="00B71AA3">
        <w:rPr>
          <w:rFonts w:ascii="Arial" w:hAnsi="Arial" w:cs="Arial"/>
        </w:rPr>
        <w:t>ontractor</w:t>
      </w:r>
      <w:r w:rsidRPr="00517690">
        <w:rPr>
          <w:rFonts w:ascii="Arial" w:hAnsi="Arial" w:cs="Arial"/>
        </w:rPr>
        <w:t xml:space="preserve"> shall cooperate with the D</w:t>
      </w:r>
      <w:r w:rsidR="00B71AA3">
        <w:rPr>
          <w:rFonts w:ascii="Arial" w:hAnsi="Arial" w:cs="Arial"/>
        </w:rPr>
        <w:t>epartment’s design</w:t>
      </w:r>
      <w:r w:rsidRPr="00517690">
        <w:rPr>
          <w:rFonts w:ascii="Arial" w:hAnsi="Arial" w:cs="Arial"/>
        </w:rPr>
        <w:t xml:space="preserve">ated data warehouse vendor by submitting </w:t>
      </w:r>
      <w:r w:rsidR="001F32D1">
        <w:rPr>
          <w:rFonts w:ascii="Arial" w:hAnsi="Arial" w:cs="Arial"/>
        </w:rPr>
        <w:t xml:space="preserve">the required data for </w:t>
      </w:r>
      <w:r w:rsidR="00CA438B">
        <w:rPr>
          <w:rFonts w:ascii="Arial" w:hAnsi="Arial" w:cs="Arial"/>
        </w:rPr>
        <w:t>Program b</w:t>
      </w:r>
      <w:r w:rsidR="00B71AA3">
        <w:rPr>
          <w:rFonts w:ascii="Arial" w:hAnsi="Arial" w:cs="Arial"/>
        </w:rPr>
        <w:t>enefits</w:t>
      </w:r>
      <w:r w:rsidRPr="00517690">
        <w:rPr>
          <w:rFonts w:ascii="Arial" w:hAnsi="Arial" w:cs="Arial"/>
        </w:rPr>
        <w:t xml:space="preserve"> provided to P</w:t>
      </w:r>
      <w:r w:rsidR="00B71AA3">
        <w:rPr>
          <w:rFonts w:ascii="Arial" w:hAnsi="Arial" w:cs="Arial"/>
        </w:rPr>
        <w:t>articipants</w:t>
      </w:r>
      <w:r w:rsidRPr="00517690">
        <w:rPr>
          <w:rFonts w:ascii="Arial" w:hAnsi="Arial" w:cs="Arial"/>
        </w:rPr>
        <w:t>.</w:t>
      </w:r>
    </w:p>
    <w:p w14:paraId="3076D831" w14:textId="4FBA7AA8" w:rsidR="009301DA" w:rsidRPr="00981D1A" w:rsidRDefault="009301DA" w:rsidP="00DF3FA0">
      <w:pPr>
        <w:pStyle w:val="Heading3"/>
        <w:spacing w:before="120" w:after="120"/>
        <w:rPr>
          <w:b w:val="0"/>
          <w:bCs w:val="0"/>
          <w:color w:val="auto"/>
          <w:sz w:val="22"/>
          <w:szCs w:val="22"/>
        </w:rPr>
      </w:pPr>
      <w:r w:rsidRPr="00981D1A">
        <w:rPr>
          <w:b w:val="0"/>
          <w:bCs w:val="0"/>
          <w:color w:val="auto"/>
          <w:sz w:val="22"/>
          <w:szCs w:val="22"/>
        </w:rPr>
        <w:t>Data Submission Requirements</w:t>
      </w:r>
    </w:p>
    <w:p w14:paraId="5A5092DC" w14:textId="20693B04" w:rsidR="009301DA" w:rsidRPr="00517690" w:rsidRDefault="009301DA" w:rsidP="00DF3FA0">
      <w:pPr>
        <w:jc w:val="both"/>
        <w:rPr>
          <w:rFonts w:ascii="Arial" w:hAnsi="Arial" w:cs="Arial"/>
        </w:rPr>
      </w:pPr>
      <w:r w:rsidRPr="00517690">
        <w:rPr>
          <w:rFonts w:ascii="Arial" w:hAnsi="Arial" w:cs="Arial"/>
        </w:rPr>
        <w:t>The C</w:t>
      </w:r>
      <w:r w:rsidR="00B71AA3">
        <w:rPr>
          <w:rFonts w:ascii="Arial" w:hAnsi="Arial" w:cs="Arial"/>
        </w:rPr>
        <w:t>ontractor</w:t>
      </w:r>
      <w:r w:rsidRPr="00517690">
        <w:rPr>
          <w:rFonts w:ascii="Arial" w:hAnsi="Arial" w:cs="Arial"/>
        </w:rPr>
        <w:t xml:space="preserve"> shall comply with the D</w:t>
      </w:r>
      <w:r w:rsidR="00B71AA3">
        <w:rPr>
          <w:rFonts w:ascii="Arial" w:hAnsi="Arial" w:cs="Arial"/>
        </w:rPr>
        <w:t>epartment’s</w:t>
      </w:r>
      <w:r w:rsidRPr="00517690">
        <w:rPr>
          <w:rFonts w:ascii="Arial" w:hAnsi="Arial" w:cs="Arial"/>
        </w:rPr>
        <w:t xml:space="preserve"> specifications for submission of the required data elements in the formats</w:t>
      </w:r>
      <w:r w:rsidR="00B71AA3">
        <w:rPr>
          <w:rFonts w:ascii="Arial" w:hAnsi="Arial" w:cs="Arial"/>
        </w:rPr>
        <w:t xml:space="preserve">, which will be provided by the Department, </w:t>
      </w:r>
      <w:r w:rsidRPr="00517690">
        <w:rPr>
          <w:rFonts w:ascii="Arial" w:hAnsi="Arial" w:cs="Arial"/>
        </w:rPr>
        <w:t>and as updated by the D</w:t>
      </w:r>
      <w:r w:rsidR="00B71AA3">
        <w:rPr>
          <w:rFonts w:ascii="Arial" w:hAnsi="Arial" w:cs="Arial"/>
        </w:rPr>
        <w:t>epartment</w:t>
      </w:r>
      <w:r w:rsidRPr="00517690">
        <w:rPr>
          <w:rFonts w:ascii="Arial" w:hAnsi="Arial" w:cs="Arial"/>
        </w:rPr>
        <w:t>. To comply with the data submission requirements, the C</w:t>
      </w:r>
      <w:r w:rsidR="00B71AA3">
        <w:rPr>
          <w:rFonts w:ascii="Arial" w:hAnsi="Arial" w:cs="Arial"/>
        </w:rPr>
        <w:t>ontractor</w:t>
      </w:r>
      <w:r w:rsidRPr="00517690">
        <w:rPr>
          <w:rFonts w:ascii="Arial" w:hAnsi="Arial" w:cs="Arial"/>
        </w:rPr>
        <w:t xml:space="preserve"> shall follow the specified data file layout and formatting of all data elements within the specified data file layout and the D</w:t>
      </w:r>
      <w:r w:rsidR="00B71AA3">
        <w:rPr>
          <w:rFonts w:ascii="Arial" w:hAnsi="Arial" w:cs="Arial"/>
        </w:rPr>
        <w:t>epartment’s</w:t>
      </w:r>
      <w:r w:rsidRPr="00517690">
        <w:rPr>
          <w:rFonts w:ascii="Arial" w:hAnsi="Arial" w:cs="Arial"/>
        </w:rPr>
        <w:t xml:space="preserve"> specifications for data filtering and extraction. All file formats are subject to change, as determined by the D</w:t>
      </w:r>
      <w:r w:rsidR="00696F82">
        <w:rPr>
          <w:rFonts w:ascii="Arial" w:hAnsi="Arial" w:cs="Arial"/>
        </w:rPr>
        <w:t>epartment</w:t>
      </w:r>
      <w:r w:rsidRPr="00517690">
        <w:rPr>
          <w:rFonts w:ascii="Arial" w:hAnsi="Arial" w:cs="Arial"/>
        </w:rPr>
        <w:t xml:space="preserve">, to better serve the needs of the </w:t>
      </w:r>
      <w:r w:rsidR="00696F82">
        <w:rPr>
          <w:rFonts w:ascii="Arial" w:hAnsi="Arial" w:cs="Arial"/>
        </w:rPr>
        <w:t>Program</w:t>
      </w:r>
      <w:r w:rsidRPr="00517690">
        <w:rPr>
          <w:rFonts w:ascii="Arial" w:hAnsi="Arial" w:cs="Arial"/>
        </w:rPr>
        <w:t xml:space="preserve">. </w:t>
      </w:r>
    </w:p>
    <w:p w14:paraId="1E2613E1" w14:textId="0FFD14D5" w:rsidR="009301DA" w:rsidRDefault="009301DA" w:rsidP="00DF3FA0">
      <w:pPr>
        <w:pStyle w:val="ListParagraph"/>
        <w:numPr>
          <w:ilvl w:val="7"/>
          <w:numId w:val="6"/>
        </w:numPr>
        <w:spacing w:before="120" w:after="120"/>
        <w:ind w:left="1080"/>
        <w:jc w:val="both"/>
        <w:rPr>
          <w:rFonts w:ascii="Arial" w:hAnsi="Arial" w:cs="Arial"/>
        </w:rPr>
      </w:pPr>
      <w:r w:rsidRPr="00E22D0F">
        <w:rPr>
          <w:rFonts w:ascii="Arial" w:hAnsi="Arial" w:cs="Arial"/>
        </w:rPr>
        <w:t>Data submitted to the D</w:t>
      </w:r>
      <w:r w:rsidR="00696F82" w:rsidRPr="00E22D0F">
        <w:rPr>
          <w:rFonts w:ascii="Arial" w:hAnsi="Arial" w:cs="Arial"/>
        </w:rPr>
        <w:t>epartment’s</w:t>
      </w:r>
      <w:r w:rsidRPr="00E22D0F">
        <w:rPr>
          <w:rFonts w:ascii="Arial" w:hAnsi="Arial" w:cs="Arial"/>
        </w:rPr>
        <w:t xml:space="preserve"> data warehouse shall include all of the following:</w:t>
      </w:r>
    </w:p>
    <w:p w14:paraId="7B14EE17" w14:textId="77777777" w:rsidR="00DF3FA0" w:rsidRPr="00E22D0F" w:rsidRDefault="00DF3FA0" w:rsidP="00DF3FA0">
      <w:pPr>
        <w:pStyle w:val="ListParagraph"/>
        <w:spacing w:before="120" w:after="120"/>
        <w:ind w:left="1080"/>
        <w:jc w:val="both"/>
        <w:rPr>
          <w:rFonts w:ascii="Arial" w:hAnsi="Arial" w:cs="Arial"/>
        </w:rPr>
      </w:pPr>
    </w:p>
    <w:p w14:paraId="57F0096A" w14:textId="173648AD" w:rsidR="009301DA" w:rsidRPr="00E22D0F" w:rsidRDefault="009301DA" w:rsidP="00DF3FA0">
      <w:pPr>
        <w:pStyle w:val="ListParagraph"/>
        <w:numPr>
          <w:ilvl w:val="8"/>
          <w:numId w:val="6"/>
        </w:numPr>
        <w:spacing w:before="120" w:after="120" w:line="264" w:lineRule="auto"/>
        <w:ind w:left="1350" w:hanging="270"/>
        <w:jc w:val="both"/>
        <w:rPr>
          <w:rFonts w:ascii="Arial" w:hAnsi="Arial" w:cs="Arial"/>
        </w:rPr>
      </w:pPr>
      <w:r w:rsidRPr="00E22D0F">
        <w:rPr>
          <w:rFonts w:ascii="Arial" w:hAnsi="Arial" w:cs="Arial"/>
        </w:rPr>
        <w:t xml:space="preserve">Data on payments for </w:t>
      </w:r>
      <w:r w:rsidR="00CA438B">
        <w:rPr>
          <w:rFonts w:ascii="Arial" w:hAnsi="Arial" w:cs="Arial"/>
        </w:rPr>
        <w:t>Program b</w:t>
      </w:r>
      <w:r w:rsidR="00696F82" w:rsidRPr="00E22D0F">
        <w:rPr>
          <w:rFonts w:ascii="Arial" w:hAnsi="Arial" w:cs="Arial"/>
        </w:rPr>
        <w:t xml:space="preserve">enefits </w:t>
      </w:r>
      <w:r w:rsidRPr="00E22D0F">
        <w:rPr>
          <w:rFonts w:ascii="Arial" w:hAnsi="Arial" w:cs="Arial"/>
        </w:rPr>
        <w:t>provided to P</w:t>
      </w:r>
      <w:r w:rsidR="00071CA1" w:rsidRPr="00E22D0F">
        <w:rPr>
          <w:rFonts w:ascii="Arial" w:hAnsi="Arial" w:cs="Arial"/>
        </w:rPr>
        <w:t>articipants</w:t>
      </w:r>
      <w:r w:rsidRPr="00E22D0F">
        <w:rPr>
          <w:rFonts w:ascii="Arial" w:hAnsi="Arial" w:cs="Arial"/>
        </w:rPr>
        <w:t>. Payment data shall include claim payments made or denied, capitation or per-</w:t>
      </w:r>
      <w:r w:rsidR="00CA438B">
        <w:rPr>
          <w:rFonts w:ascii="Arial" w:hAnsi="Arial" w:cs="Arial"/>
        </w:rPr>
        <w:t>M</w:t>
      </w:r>
      <w:r w:rsidRPr="00E22D0F">
        <w:rPr>
          <w:rFonts w:ascii="Arial" w:hAnsi="Arial" w:cs="Arial"/>
        </w:rPr>
        <w:t xml:space="preserve">ember payments, administrative payments, and payments made after coordinating responsibility with third parties. </w:t>
      </w:r>
    </w:p>
    <w:p w14:paraId="2EA5FE47" w14:textId="77777777" w:rsidR="009301DA" w:rsidRPr="00517690" w:rsidRDefault="009301DA" w:rsidP="00127B2F">
      <w:pPr>
        <w:pStyle w:val="ListParagraph"/>
        <w:spacing w:after="0"/>
        <w:ind w:left="1440" w:hanging="360"/>
        <w:jc w:val="both"/>
        <w:rPr>
          <w:rFonts w:ascii="Arial" w:hAnsi="Arial" w:cs="Arial"/>
        </w:rPr>
      </w:pPr>
    </w:p>
    <w:p w14:paraId="564B4E32" w14:textId="4FF83925" w:rsidR="001504F1" w:rsidRDefault="00CA438B" w:rsidP="00127B2F">
      <w:pPr>
        <w:pStyle w:val="ListParagraph"/>
        <w:numPr>
          <w:ilvl w:val="8"/>
          <w:numId w:val="6"/>
        </w:numPr>
        <w:spacing w:after="0" w:line="264" w:lineRule="auto"/>
        <w:ind w:left="1350" w:hanging="270"/>
        <w:jc w:val="both"/>
        <w:rPr>
          <w:rFonts w:ascii="Arial" w:hAnsi="Arial" w:cs="Arial"/>
        </w:rPr>
      </w:pPr>
      <w:r>
        <w:rPr>
          <w:rFonts w:ascii="Arial" w:hAnsi="Arial" w:cs="Arial"/>
        </w:rPr>
        <w:t>D</w:t>
      </w:r>
      <w:r w:rsidR="009301DA" w:rsidRPr="00E22D0F">
        <w:rPr>
          <w:rFonts w:ascii="Arial" w:hAnsi="Arial" w:cs="Arial"/>
        </w:rPr>
        <w:t xml:space="preserve">ata on other financial transactions associated with claim payments, including charged amount, allowed amount, per-claim rebates, discounts, payments made by third-party insurance, and charges to members as co-payments, coinsurance, and deductibles. </w:t>
      </w:r>
    </w:p>
    <w:p w14:paraId="2203A756" w14:textId="77777777" w:rsidR="001504F1" w:rsidRPr="001504F1" w:rsidRDefault="001504F1" w:rsidP="00127B2F">
      <w:pPr>
        <w:pStyle w:val="ListParagraph"/>
        <w:spacing w:after="0"/>
        <w:rPr>
          <w:rFonts w:ascii="Arial" w:hAnsi="Arial" w:cs="Arial"/>
        </w:rPr>
      </w:pPr>
    </w:p>
    <w:p w14:paraId="69FF4E24" w14:textId="7308DE06" w:rsidR="001504F1" w:rsidRDefault="00CA438B" w:rsidP="00127B2F">
      <w:pPr>
        <w:pStyle w:val="ListParagraph"/>
        <w:numPr>
          <w:ilvl w:val="8"/>
          <w:numId w:val="6"/>
        </w:numPr>
        <w:spacing w:after="0" w:line="264" w:lineRule="auto"/>
        <w:ind w:left="1350" w:hanging="270"/>
        <w:jc w:val="both"/>
        <w:rPr>
          <w:rFonts w:ascii="Arial" w:hAnsi="Arial" w:cs="Arial"/>
        </w:rPr>
      </w:pPr>
      <w:r>
        <w:rPr>
          <w:rFonts w:ascii="Arial" w:hAnsi="Arial" w:cs="Arial"/>
        </w:rPr>
        <w:t>Provider d</w:t>
      </w:r>
      <w:r w:rsidR="009301DA" w:rsidRPr="001504F1">
        <w:rPr>
          <w:rFonts w:ascii="Arial" w:hAnsi="Arial" w:cs="Arial"/>
        </w:rPr>
        <w:t>ata.</w:t>
      </w:r>
    </w:p>
    <w:p w14:paraId="0265AEC6" w14:textId="77777777" w:rsidR="001504F1" w:rsidRPr="001504F1" w:rsidRDefault="001504F1" w:rsidP="00127B2F">
      <w:pPr>
        <w:pStyle w:val="ListParagraph"/>
        <w:spacing w:after="0"/>
        <w:rPr>
          <w:rFonts w:ascii="Arial" w:hAnsi="Arial" w:cs="Arial"/>
        </w:rPr>
      </w:pPr>
    </w:p>
    <w:p w14:paraId="6125D93C" w14:textId="677E0E81" w:rsidR="009301DA" w:rsidRPr="001504F1" w:rsidRDefault="009301DA" w:rsidP="00127B2F">
      <w:pPr>
        <w:pStyle w:val="ListParagraph"/>
        <w:numPr>
          <w:ilvl w:val="8"/>
          <w:numId w:val="6"/>
        </w:numPr>
        <w:spacing w:after="0" w:line="264" w:lineRule="auto"/>
        <w:ind w:left="1350" w:hanging="270"/>
        <w:jc w:val="both"/>
        <w:rPr>
          <w:rFonts w:ascii="Arial" w:hAnsi="Arial" w:cs="Arial"/>
        </w:rPr>
      </w:pPr>
      <w:r w:rsidRPr="001504F1">
        <w:rPr>
          <w:rFonts w:ascii="Arial" w:hAnsi="Arial" w:cs="Arial"/>
        </w:rPr>
        <w:t>Other data, as specified by the D</w:t>
      </w:r>
      <w:r w:rsidR="00071CA1" w:rsidRPr="001504F1">
        <w:rPr>
          <w:rFonts w:ascii="Arial" w:hAnsi="Arial" w:cs="Arial"/>
        </w:rPr>
        <w:t>epartment</w:t>
      </w:r>
      <w:r w:rsidRPr="001504F1">
        <w:rPr>
          <w:rFonts w:ascii="Arial" w:hAnsi="Arial" w:cs="Arial"/>
        </w:rPr>
        <w:t>.</w:t>
      </w:r>
    </w:p>
    <w:p w14:paraId="040BB39C" w14:textId="77777777" w:rsidR="009301DA" w:rsidRPr="00517690" w:rsidRDefault="009301DA" w:rsidP="009301DA">
      <w:pPr>
        <w:pStyle w:val="NoSpacing"/>
        <w:rPr>
          <w:rFonts w:ascii="Arial" w:hAnsi="Arial" w:cs="Arial"/>
          <w:sz w:val="22"/>
          <w:szCs w:val="22"/>
        </w:rPr>
      </w:pPr>
    </w:p>
    <w:p w14:paraId="4FF60EDC" w14:textId="363A7588" w:rsidR="009301DA" w:rsidRDefault="009301DA" w:rsidP="00915844">
      <w:pPr>
        <w:pStyle w:val="ListParagraph"/>
        <w:numPr>
          <w:ilvl w:val="7"/>
          <w:numId w:val="6"/>
        </w:numPr>
        <w:spacing w:after="0"/>
        <w:ind w:left="1080"/>
        <w:jc w:val="both"/>
        <w:rPr>
          <w:rFonts w:ascii="Arial" w:hAnsi="Arial" w:cs="Arial"/>
        </w:rPr>
      </w:pPr>
      <w:r w:rsidRPr="001504F1">
        <w:rPr>
          <w:rFonts w:ascii="Arial" w:hAnsi="Arial" w:cs="Arial"/>
        </w:rPr>
        <w:t>Data submitted to the D</w:t>
      </w:r>
      <w:r w:rsidR="00071CA1" w:rsidRPr="001504F1">
        <w:rPr>
          <w:rFonts w:ascii="Arial" w:hAnsi="Arial" w:cs="Arial"/>
        </w:rPr>
        <w:t>epartment’s</w:t>
      </w:r>
      <w:r w:rsidRPr="001504F1">
        <w:rPr>
          <w:rFonts w:ascii="Arial" w:hAnsi="Arial" w:cs="Arial"/>
        </w:rPr>
        <w:t xml:space="preserve"> data warehouse shall meet all of the following requirements:</w:t>
      </w:r>
    </w:p>
    <w:p w14:paraId="7BBBA4DD" w14:textId="77777777" w:rsidR="00CA438B" w:rsidRPr="001504F1" w:rsidRDefault="00CA438B" w:rsidP="00CA438B">
      <w:pPr>
        <w:pStyle w:val="ListParagraph"/>
        <w:spacing w:after="0"/>
        <w:ind w:left="1350"/>
        <w:jc w:val="both"/>
        <w:rPr>
          <w:rFonts w:ascii="Arial" w:hAnsi="Arial" w:cs="Arial"/>
        </w:rPr>
      </w:pPr>
    </w:p>
    <w:p w14:paraId="3FBE9A02" w14:textId="0E270F34" w:rsidR="001504F1" w:rsidRDefault="009301DA" w:rsidP="00127B2F">
      <w:pPr>
        <w:pStyle w:val="LRWLBodyText"/>
        <w:numPr>
          <w:ilvl w:val="8"/>
          <w:numId w:val="4"/>
        </w:numPr>
        <w:spacing w:before="0" w:after="0" w:line="264" w:lineRule="auto"/>
        <w:ind w:left="1350" w:hanging="270"/>
        <w:jc w:val="both"/>
        <w:rPr>
          <w:rFonts w:cs="Arial"/>
        </w:rPr>
      </w:pPr>
      <w:r w:rsidRPr="00517690">
        <w:rPr>
          <w:rFonts w:cs="Arial"/>
        </w:rPr>
        <w:t>The C</w:t>
      </w:r>
      <w:r w:rsidR="00071CA1">
        <w:rPr>
          <w:rFonts w:cs="Arial"/>
        </w:rPr>
        <w:t>ontractor</w:t>
      </w:r>
      <w:r w:rsidRPr="00517690">
        <w:rPr>
          <w:rFonts w:cs="Arial"/>
        </w:rPr>
        <w:t xml:space="preserve"> shall submit, in the most recent file format specified by the </w:t>
      </w:r>
      <w:r w:rsidRPr="00E8429F">
        <w:rPr>
          <w:rFonts w:cs="Arial"/>
        </w:rPr>
        <w:t>D</w:t>
      </w:r>
      <w:r w:rsidR="00071CA1">
        <w:rPr>
          <w:rFonts w:cs="Arial"/>
        </w:rPr>
        <w:t>epartment</w:t>
      </w:r>
      <w:r w:rsidRPr="00E8429F">
        <w:rPr>
          <w:rFonts w:cs="Arial"/>
        </w:rPr>
        <w:t>, all claims processed for P</w:t>
      </w:r>
      <w:r w:rsidR="00071CA1">
        <w:rPr>
          <w:rFonts w:cs="Arial"/>
        </w:rPr>
        <w:t>articipants</w:t>
      </w:r>
      <w:r w:rsidRPr="00E8429F">
        <w:rPr>
          <w:rFonts w:cs="Arial"/>
        </w:rPr>
        <w:t xml:space="preserve">. </w:t>
      </w:r>
    </w:p>
    <w:p w14:paraId="0B7EF484" w14:textId="77777777" w:rsidR="001504F1" w:rsidRDefault="001504F1" w:rsidP="00127B2F">
      <w:pPr>
        <w:pStyle w:val="LRWLBodyText"/>
        <w:spacing w:before="0" w:after="0" w:line="264" w:lineRule="auto"/>
        <w:ind w:left="1350"/>
        <w:jc w:val="both"/>
        <w:rPr>
          <w:rFonts w:cs="Arial"/>
        </w:rPr>
      </w:pPr>
    </w:p>
    <w:p w14:paraId="3640F874" w14:textId="77777777" w:rsidR="001504F1" w:rsidRDefault="009301DA" w:rsidP="00127B2F">
      <w:pPr>
        <w:pStyle w:val="LRWLBodyText"/>
        <w:numPr>
          <w:ilvl w:val="8"/>
          <w:numId w:val="4"/>
        </w:numPr>
        <w:spacing w:before="0" w:after="0" w:line="264" w:lineRule="auto"/>
        <w:ind w:left="1350" w:hanging="270"/>
        <w:jc w:val="both"/>
        <w:rPr>
          <w:rFonts w:cs="Arial"/>
        </w:rPr>
      </w:pPr>
      <w:r w:rsidRPr="001504F1">
        <w:rPr>
          <w:rFonts w:cs="Arial"/>
        </w:rPr>
        <w:t>The C</w:t>
      </w:r>
      <w:r w:rsidR="00071CA1" w:rsidRPr="001504F1">
        <w:rPr>
          <w:rFonts w:cs="Arial"/>
        </w:rPr>
        <w:t>ontractor</w:t>
      </w:r>
      <w:r w:rsidRPr="001504F1">
        <w:rPr>
          <w:rFonts w:cs="Arial"/>
        </w:rPr>
        <w:t xml:space="preserve"> shall submit, in the most recent file format specified by the D</w:t>
      </w:r>
      <w:r w:rsidR="00071CA1" w:rsidRPr="001504F1">
        <w:rPr>
          <w:rFonts w:cs="Arial"/>
        </w:rPr>
        <w:t>epartment</w:t>
      </w:r>
      <w:r w:rsidRPr="001504F1">
        <w:rPr>
          <w:rFonts w:cs="Arial"/>
        </w:rPr>
        <w:t xml:space="preserve">, the specified data for all </w:t>
      </w:r>
      <w:r w:rsidR="00071CA1" w:rsidRPr="001504F1">
        <w:rPr>
          <w:rFonts w:cs="Arial"/>
        </w:rPr>
        <w:t>in-network</w:t>
      </w:r>
      <w:r w:rsidRPr="001504F1">
        <w:rPr>
          <w:rFonts w:cs="Arial"/>
        </w:rPr>
        <w:t xml:space="preserve"> providers including subcontracted providers. </w:t>
      </w:r>
    </w:p>
    <w:p w14:paraId="75885D7E" w14:textId="77777777" w:rsidR="001504F1" w:rsidRDefault="001504F1" w:rsidP="00127B2F">
      <w:pPr>
        <w:pStyle w:val="ListParagraph"/>
        <w:spacing w:after="0"/>
        <w:rPr>
          <w:rFonts w:cs="Arial"/>
        </w:rPr>
      </w:pPr>
    </w:p>
    <w:p w14:paraId="2FF647AB" w14:textId="305B03A3" w:rsidR="001504F1" w:rsidRDefault="001504F1" w:rsidP="00127B2F">
      <w:pPr>
        <w:pStyle w:val="LRWLBodyText"/>
        <w:numPr>
          <w:ilvl w:val="8"/>
          <w:numId w:val="4"/>
        </w:numPr>
        <w:spacing w:before="0" w:after="0" w:line="264" w:lineRule="auto"/>
        <w:ind w:left="1350" w:hanging="270"/>
        <w:jc w:val="both"/>
        <w:rPr>
          <w:rFonts w:cs="Arial"/>
        </w:rPr>
      </w:pPr>
      <w:r w:rsidRPr="001504F1">
        <w:rPr>
          <w:rFonts w:cs="Arial"/>
        </w:rPr>
        <w:t>The C</w:t>
      </w:r>
      <w:r>
        <w:rPr>
          <w:rFonts w:cs="Arial"/>
        </w:rPr>
        <w:t>ontractor</w:t>
      </w:r>
      <w:r w:rsidRPr="001504F1">
        <w:rPr>
          <w:rFonts w:cs="Arial"/>
        </w:rPr>
        <w:t xml:space="preserve"> shall submit, in the most recent file format specified by the D</w:t>
      </w:r>
      <w:r>
        <w:rPr>
          <w:rFonts w:cs="Arial"/>
        </w:rPr>
        <w:t>epartment</w:t>
      </w:r>
      <w:r w:rsidRPr="001504F1">
        <w:rPr>
          <w:rFonts w:cs="Arial"/>
        </w:rPr>
        <w:t>, the specified data for non-claims based payments made to P</w:t>
      </w:r>
      <w:r>
        <w:rPr>
          <w:rFonts w:cs="Arial"/>
        </w:rPr>
        <w:t>articipants</w:t>
      </w:r>
      <w:r w:rsidRPr="001504F1">
        <w:rPr>
          <w:rFonts w:cs="Arial"/>
        </w:rPr>
        <w:t xml:space="preserve"> or providers related to services provided under this </w:t>
      </w:r>
      <w:r>
        <w:rPr>
          <w:rFonts w:cs="Arial"/>
        </w:rPr>
        <w:t xml:space="preserve">Program </w:t>
      </w:r>
      <w:r w:rsidRPr="001504F1">
        <w:rPr>
          <w:rFonts w:cs="Arial"/>
        </w:rPr>
        <w:t>A</w:t>
      </w:r>
      <w:r>
        <w:rPr>
          <w:rFonts w:cs="Arial"/>
        </w:rPr>
        <w:t>greement</w:t>
      </w:r>
      <w:r w:rsidRPr="001504F1">
        <w:rPr>
          <w:rFonts w:cs="Arial"/>
        </w:rPr>
        <w:t xml:space="preserve"> and not included in the claims file described above in Section </w:t>
      </w:r>
      <w:r>
        <w:rPr>
          <w:rFonts w:cs="Arial"/>
        </w:rPr>
        <w:t>G</w:t>
      </w:r>
      <w:r w:rsidRPr="001504F1">
        <w:rPr>
          <w:rFonts w:cs="Arial"/>
        </w:rPr>
        <w:t xml:space="preserve"> (1bi).</w:t>
      </w:r>
    </w:p>
    <w:p w14:paraId="08125424" w14:textId="77777777" w:rsidR="001504F1" w:rsidRPr="001504F1" w:rsidRDefault="001504F1" w:rsidP="00127B2F">
      <w:pPr>
        <w:pStyle w:val="LRWLBodyText"/>
        <w:spacing w:before="0" w:after="0" w:line="264" w:lineRule="auto"/>
        <w:jc w:val="both"/>
        <w:rPr>
          <w:rFonts w:cs="Arial"/>
        </w:rPr>
      </w:pPr>
    </w:p>
    <w:p w14:paraId="2D401601" w14:textId="77777777" w:rsidR="001504F1" w:rsidRDefault="009301DA" w:rsidP="00127B2F">
      <w:pPr>
        <w:pStyle w:val="LRWLBodyText"/>
        <w:numPr>
          <w:ilvl w:val="8"/>
          <w:numId w:val="4"/>
        </w:numPr>
        <w:spacing w:before="0" w:after="0" w:line="264" w:lineRule="auto"/>
        <w:ind w:left="1350" w:hanging="270"/>
        <w:jc w:val="both"/>
        <w:rPr>
          <w:rFonts w:cs="Arial"/>
        </w:rPr>
      </w:pPr>
      <w:r w:rsidRPr="001504F1">
        <w:rPr>
          <w:rFonts w:cs="Arial"/>
        </w:rPr>
        <w:t>The C</w:t>
      </w:r>
      <w:r w:rsidR="00071CA1" w:rsidRPr="001504F1">
        <w:rPr>
          <w:rFonts w:cs="Arial"/>
        </w:rPr>
        <w:t>ontractor</w:t>
      </w:r>
      <w:r w:rsidRPr="001504F1">
        <w:rPr>
          <w:rFonts w:cs="Arial"/>
        </w:rPr>
        <w:t xml:space="preserve"> shall submit the required data on a monthly basis, or other frequency agreed upon by the C</w:t>
      </w:r>
      <w:r w:rsidR="00071CA1" w:rsidRPr="001504F1">
        <w:rPr>
          <w:rFonts w:cs="Arial"/>
        </w:rPr>
        <w:t>ontractor</w:t>
      </w:r>
      <w:r w:rsidRPr="001504F1">
        <w:rPr>
          <w:rFonts w:cs="Arial"/>
        </w:rPr>
        <w:t xml:space="preserve"> and the D</w:t>
      </w:r>
      <w:r w:rsidR="00071CA1" w:rsidRPr="001504F1">
        <w:rPr>
          <w:rFonts w:cs="Arial"/>
        </w:rPr>
        <w:t>epartment</w:t>
      </w:r>
      <w:r w:rsidRPr="001504F1">
        <w:rPr>
          <w:rFonts w:cs="Arial"/>
        </w:rPr>
        <w:t>.</w:t>
      </w:r>
    </w:p>
    <w:p w14:paraId="0E98F045" w14:textId="77777777" w:rsidR="001504F1" w:rsidRDefault="001504F1" w:rsidP="00127B2F">
      <w:pPr>
        <w:pStyle w:val="ListParagraph"/>
        <w:spacing w:after="0"/>
        <w:rPr>
          <w:rFonts w:cs="Arial"/>
        </w:rPr>
      </w:pPr>
    </w:p>
    <w:p w14:paraId="126920FB" w14:textId="77777777" w:rsidR="001504F1" w:rsidRDefault="009301DA" w:rsidP="00127B2F">
      <w:pPr>
        <w:pStyle w:val="LRWLBodyText"/>
        <w:numPr>
          <w:ilvl w:val="8"/>
          <w:numId w:val="4"/>
        </w:numPr>
        <w:spacing w:before="0" w:after="0" w:line="264" w:lineRule="auto"/>
        <w:ind w:left="1350" w:hanging="270"/>
        <w:jc w:val="both"/>
        <w:rPr>
          <w:rFonts w:cs="Arial"/>
        </w:rPr>
      </w:pPr>
      <w:r w:rsidRPr="001504F1">
        <w:rPr>
          <w:rFonts w:cs="Arial"/>
        </w:rPr>
        <w:t>The claim adjustment data the C</w:t>
      </w:r>
      <w:r w:rsidR="00071CA1" w:rsidRPr="001504F1">
        <w:rPr>
          <w:rFonts w:cs="Arial"/>
        </w:rPr>
        <w:t>ontractor</w:t>
      </w:r>
      <w:r w:rsidRPr="001504F1">
        <w:rPr>
          <w:rFonts w:cs="Arial"/>
        </w:rPr>
        <w:t xml:space="preserve"> submits shall follow the logic the D</w:t>
      </w:r>
      <w:r w:rsidR="00071CA1" w:rsidRPr="001504F1">
        <w:rPr>
          <w:rFonts w:cs="Arial"/>
        </w:rPr>
        <w:t>epartment’s</w:t>
      </w:r>
      <w:r w:rsidRPr="001504F1">
        <w:rPr>
          <w:rFonts w:cs="Arial"/>
        </w:rPr>
        <w:t xml:space="preserve"> data warehouse vendor defines in the data specifications.   </w:t>
      </w:r>
    </w:p>
    <w:p w14:paraId="662304AA" w14:textId="77777777" w:rsidR="001504F1" w:rsidRDefault="001504F1" w:rsidP="00127B2F">
      <w:pPr>
        <w:pStyle w:val="ListParagraph"/>
        <w:spacing w:after="0"/>
        <w:rPr>
          <w:rFonts w:cs="Arial"/>
        </w:rPr>
      </w:pPr>
    </w:p>
    <w:p w14:paraId="1B380FBE" w14:textId="77777777" w:rsidR="001504F1" w:rsidRDefault="009301DA" w:rsidP="00127B2F">
      <w:pPr>
        <w:pStyle w:val="LRWLBodyText"/>
        <w:numPr>
          <w:ilvl w:val="8"/>
          <w:numId w:val="4"/>
        </w:numPr>
        <w:spacing w:before="0" w:after="0" w:line="264" w:lineRule="auto"/>
        <w:ind w:left="1350" w:hanging="270"/>
        <w:jc w:val="both"/>
        <w:rPr>
          <w:rFonts w:cs="Arial"/>
        </w:rPr>
      </w:pPr>
      <w:r w:rsidRPr="001504F1">
        <w:rPr>
          <w:rFonts w:cs="Arial"/>
        </w:rPr>
        <w:t>A unique person/member identifier is required on all data files and the identifier shall match the person identifier on the D</w:t>
      </w:r>
      <w:r w:rsidR="00071CA1" w:rsidRPr="001504F1">
        <w:rPr>
          <w:rFonts w:cs="Arial"/>
        </w:rPr>
        <w:t>epartment’s</w:t>
      </w:r>
      <w:r w:rsidRPr="001504F1">
        <w:rPr>
          <w:rFonts w:cs="Arial"/>
        </w:rPr>
        <w:t xml:space="preserve"> eligibility file. </w:t>
      </w:r>
    </w:p>
    <w:p w14:paraId="50C09C5A" w14:textId="77777777" w:rsidR="001504F1" w:rsidRDefault="001504F1" w:rsidP="00127B2F">
      <w:pPr>
        <w:pStyle w:val="ListParagraph"/>
        <w:spacing w:after="0"/>
      </w:pPr>
    </w:p>
    <w:p w14:paraId="050C5A80" w14:textId="1EE43BD5" w:rsidR="009301DA" w:rsidRPr="00526912" w:rsidRDefault="001504F1" w:rsidP="00915844">
      <w:pPr>
        <w:pStyle w:val="LRWLBodyText"/>
        <w:numPr>
          <w:ilvl w:val="8"/>
          <w:numId w:val="4"/>
        </w:numPr>
        <w:spacing w:before="240" w:after="240" w:line="264" w:lineRule="auto"/>
        <w:ind w:left="1350" w:hanging="270"/>
        <w:jc w:val="both"/>
        <w:rPr>
          <w:rFonts w:cs="Arial"/>
        </w:rPr>
      </w:pPr>
      <w:r>
        <w:t>On all files, the C</w:t>
      </w:r>
      <w:r w:rsidR="00981D1A">
        <w:t>ontractor</w:t>
      </w:r>
      <w:r>
        <w:t xml:space="preserve"> shall supply the 10-digit National Provider Identifier (NPI) as issued by the US Centers for Medicare and Medicaid Services’ National Plan and Provider Enumeration System (NPPES), if applicable.</w:t>
      </w:r>
    </w:p>
    <w:p w14:paraId="45F88644" w14:textId="10B7B275" w:rsidR="009301DA" w:rsidRPr="002128F8" w:rsidRDefault="009301DA" w:rsidP="00915844">
      <w:pPr>
        <w:pStyle w:val="Heading3"/>
        <w:spacing w:before="240" w:after="240"/>
        <w:rPr>
          <w:b w:val="0"/>
          <w:bCs w:val="0"/>
          <w:color w:val="auto"/>
          <w:sz w:val="22"/>
          <w:szCs w:val="22"/>
        </w:rPr>
      </w:pPr>
      <w:r w:rsidRPr="002128F8">
        <w:rPr>
          <w:b w:val="0"/>
          <w:bCs w:val="0"/>
          <w:color w:val="auto"/>
          <w:sz w:val="22"/>
          <w:szCs w:val="22"/>
        </w:rPr>
        <w:t>Data Transmission</w:t>
      </w:r>
    </w:p>
    <w:p w14:paraId="40709C2C" w14:textId="4DB42F45" w:rsidR="009301DA" w:rsidRPr="00517690" w:rsidRDefault="009301DA" w:rsidP="00DF3FA0">
      <w:pPr>
        <w:jc w:val="both"/>
        <w:rPr>
          <w:rFonts w:ascii="Arial" w:hAnsi="Arial" w:cs="Arial"/>
        </w:rPr>
      </w:pPr>
      <w:r w:rsidRPr="00517690">
        <w:rPr>
          <w:rFonts w:ascii="Arial" w:hAnsi="Arial" w:cs="Arial"/>
        </w:rPr>
        <w:t>The C</w:t>
      </w:r>
      <w:r w:rsidR="00071CA1">
        <w:rPr>
          <w:rFonts w:ascii="Arial" w:hAnsi="Arial" w:cs="Arial"/>
        </w:rPr>
        <w:t>ontractor</w:t>
      </w:r>
      <w:r w:rsidRPr="00517690">
        <w:rPr>
          <w:rFonts w:ascii="Arial" w:hAnsi="Arial" w:cs="Arial"/>
        </w:rPr>
        <w:t xml:space="preserve"> shall establish and maintain a </w:t>
      </w:r>
      <w:r w:rsidR="00071CA1">
        <w:rPr>
          <w:rFonts w:ascii="Arial" w:hAnsi="Arial" w:cs="Arial"/>
        </w:rPr>
        <w:t>secure</w:t>
      </w:r>
      <w:r w:rsidRPr="00517690">
        <w:rPr>
          <w:rFonts w:ascii="Arial" w:hAnsi="Arial" w:cs="Arial"/>
        </w:rPr>
        <w:t xml:space="preserve"> data transfer with the D</w:t>
      </w:r>
      <w:r w:rsidR="00071CA1">
        <w:rPr>
          <w:rFonts w:ascii="Arial" w:hAnsi="Arial" w:cs="Arial"/>
        </w:rPr>
        <w:t>epartment’s</w:t>
      </w:r>
      <w:r w:rsidRPr="00517690">
        <w:rPr>
          <w:rFonts w:ascii="Arial" w:hAnsi="Arial" w:cs="Arial"/>
        </w:rPr>
        <w:t xml:space="preserve"> data warehouse. The C</w:t>
      </w:r>
      <w:r w:rsidR="00071CA1">
        <w:rPr>
          <w:rFonts w:ascii="Arial" w:hAnsi="Arial" w:cs="Arial"/>
        </w:rPr>
        <w:t>ontractor</w:t>
      </w:r>
      <w:r w:rsidRPr="00517690">
        <w:rPr>
          <w:rFonts w:ascii="Arial" w:hAnsi="Arial" w:cs="Arial"/>
        </w:rPr>
        <w:t xml:space="preserve"> shall follow the data transmission instructions provided by the D</w:t>
      </w:r>
      <w:r w:rsidR="00071CA1">
        <w:rPr>
          <w:rFonts w:ascii="Arial" w:hAnsi="Arial" w:cs="Arial"/>
        </w:rPr>
        <w:t>epartment’s</w:t>
      </w:r>
      <w:r w:rsidRPr="00517690">
        <w:rPr>
          <w:rFonts w:ascii="Arial" w:hAnsi="Arial" w:cs="Arial"/>
        </w:rPr>
        <w:t xml:space="preserve"> data warehouse vendor, which shall include industry-standard electronic transmission methods via secure Internet technology.</w:t>
      </w:r>
    </w:p>
    <w:p w14:paraId="3B241A61" w14:textId="77777777" w:rsidR="009301DA" w:rsidRPr="002128F8" w:rsidRDefault="009301DA" w:rsidP="00915844">
      <w:pPr>
        <w:pStyle w:val="Heading3"/>
        <w:spacing w:before="240" w:after="240"/>
        <w:rPr>
          <w:b w:val="0"/>
          <w:bCs w:val="0"/>
          <w:color w:val="auto"/>
          <w:sz w:val="22"/>
          <w:szCs w:val="22"/>
        </w:rPr>
      </w:pPr>
      <w:r w:rsidRPr="002128F8">
        <w:rPr>
          <w:b w:val="0"/>
          <w:bCs w:val="0"/>
          <w:color w:val="auto"/>
          <w:sz w:val="22"/>
          <w:szCs w:val="22"/>
        </w:rPr>
        <w:t>Submission Timeline</w:t>
      </w:r>
    </w:p>
    <w:p w14:paraId="7314BF45" w14:textId="30A0194E" w:rsidR="009301DA" w:rsidRPr="00517690" w:rsidRDefault="009301DA" w:rsidP="00915844">
      <w:pPr>
        <w:spacing w:before="240" w:after="240"/>
        <w:jc w:val="both"/>
        <w:rPr>
          <w:rFonts w:ascii="Arial" w:hAnsi="Arial" w:cs="Arial"/>
        </w:rPr>
      </w:pPr>
      <w:r w:rsidRPr="00517690">
        <w:rPr>
          <w:rFonts w:ascii="Arial" w:hAnsi="Arial" w:cs="Arial"/>
        </w:rPr>
        <w:t>The C</w:t>
      </w:r>
      <w:r w:rsidR="00071CA1">
        <w:rPr>
          <w:rFonts w:ascii="Arial" w:hAnsi="Arial" w:cs="Arial"/>
        </w:rPr>
        <w:t>ontractor</w:t>
      </w:r>
      <w:r w:rsidRPr="00517690">
        <w:rPr>
          <w:rFonts w:ascii="Arial" w:hAnsi="Arial" w:cs="Arial"/>
        </w:rPr>
        <w:t xml:space="preserve"> shall submit data and corrected data when necessary by the dates indicated by the D</w:t>
      </w:r>
      <w:r w:rsidR="00071CA1">
        <w:rPr>
          <w:rFonts w:ascii="Arial" w:hAnsi="Arial" w:cs="Arial"/>
        </w:rPr>
        <w:t>epartment’s</w:t>
      </w:r>
      <w:r w:rsidRPr="00517690">
        <w:rPr>
          <w:rFonts w:ascii="Arial" w:hAnsi="Arial" w:cs="Arial"/>
        </w:rPr>
        <w:t xml:space="preserve"> data warehouse vendor. Specifically:</w:t>
      </w:r>
    </w:p>
    <w:p w14:paraId="7DFAB791" w14:textId="791D552D" w:rsidR="009301DA" w:rsidRDefault="009301DA" w:rsidP="00237475">
      <w:pPr>
        <w:pStyle w:val="ListParagraph"/>
        <w:numPr>
          <w:ilvl w:val="7"/>
          <w:numId w:val="5"/>
        </w:numPr>
        <w:spacing w:before="240" w:after="240" w:line="264" w:lineRule="auto"/>
        <w:ind w:left="1080"/>
        <w:rPr>
          <w:rFonts w:ascii="Arial" w:hAnsi="Arial" w:cs="Arial"/>
        </w:rPr>
      </w:pPr>
      <w:r w:rsidRPr="00517690">
        <w:rPr>
          <w:rFonts w:ascii="Arial" w:hAnsi="Arial" w:cs="Arial"/>
        </w:rPr>
        <w:t>All claims paid for the previous month shall be submitted to the D</w:t>
      </w:r>
      <w:r w:rsidR="00071CA1">
        <w:rPr>
          <w:rFonts w:ascii="Arial" w:hAnsi="Arial" w:cs="Arial"/>
        </w:rPr>
        <w:t>epartment’s</w:t>
      </w:r>
      <w:r w:rsidRPr="00517690">
        <w:rPr>
          <w:rFonts w:ascii="Arial" w:hAnsi="Arial" w:cs="Arial"/>
        </w:rPr>
        <w:t xml:space="preserve"> data warehouse in the correct file layout on the date approved by the D</w:t>
      </w:r>
      <w:r w:rsidR="00071CA1">
        <w:rPr>
          <w:rFonts w:ascii="Arial" w:hAnsi="Arial" w:cs="Arial"/>
        </w:rPr>
        <w:t>epartment</w:t>
      </w:r>
      <w:r w:rsidRPr="00517690">
        <w:rPr>
          <w:rFonts w:ascii="Arial" w:hAnsi="Arial" w:cs="Arial"/>
        </w:rPr>
        <w:t xml:space="preserve"> of the month following the date of payment to the provider</w:t>
      </w:r>
      <w:r w:rsidR="000D2B96">
        <w:rPr>
          <w:rFonts w:ascii="Arial" w:hAnsi="Arial" w:cs="Arial"/>
        </w:rPr>
        <w:t xml:space="preserve"> or another time period approved by the Department</w:t>
      </w:r>
      <w:r w:rsidRPr="00517690">
        <w:rPr>
          <w:rFonts w:ascii="Arial" w:hAnsi="Arial" w:cs="Arial"/>
        </w:rPr>
        <w:t>.</w:t>
      </w:r>
    </w:p>
    <w:p w14:paraId="00A54D67" w14:textId="77777777" w:rsidR="000D2B96" w:rsidRPr="00517690" w:rsidRDefault="000D2B96" w:rsidP="000D2B96">
      <w:pPr>
        <w:pStyle w:val="ListParagraph"/>
        <w:spacing w:before="240" w:after="240" w:line="264" w:lineRule="auto"/>
        <w:ind w:left="1080"/>
        <w:rPr>
          <w:rFonts w:ascii="Arial" w:hAnsi="Arial" w:cs="Arial"/>
        </w:rPr>
      </w:pPr>
    </w:p>
    <w:p w14:paraId="2BCCB9EF" w14:textId="624B8BC4" w:rsidR="009301DA" w:rsidRPr="002128F8" w:rsidRDefault="009301DA" w:rsidP="00237475">
      <w:pPr>
        <w:pStyle w:val="ListParagraph"/>
        <w:numPr>
          <w:ilvl w:val="7"/>
          <w:numId w:val="5"/>
        </w:numPr>
        <w:spacing w:before="240" w:after="240" w:line="264" w:lineRule="auto"/>
        <w:ind w:left="1080"/>
        <w:jc w:val="both"/>
        <w:rPr>
          <w:rFonts w:ascii="Arial" w:hAnsi="Arial" w:cs="Arial"/>
        </w:rPr>
      </w:pPr>
      <w:r w:rsidRPr="002128F8">
        <w:rPr>
          <w:rFonts w:ascii="Arial" w:hAnsi="Arial" w:cs="Arial"/>
        </w:rPr>
        <w:t>All network provider enrollment data for the previous month shall be submitted to the D</w:t>
      </w:r>
      <w:r w:rsidR="00071CA1" w:rsidRPr="002128F8">
        <w:rPr>
          <w:rFonts w:ascii="Arial" w:hAnsi="Arial" w:cs="Arial"/>
        </w:rPr>
        <w:t>epartment’s</w:t>
      </w:r>
      <w:r w:rsidRPr="002128F8">
        <w:rPr>
          <w:rFonts w:ascii="Arial" w:hAnsi="Arial" w:cs="Arial"/>
        </w:rPr>
        <w:t xml:space="preserve"> data warehouse in the correct file layout on the date approved by the D</w:t>
      </w:r>
      <w:r w:rsidR="00071CA1" w:rsidRPr="002128F8">
        <w:rPr>
          <w:rFonts w:ascii="Arial" w:hAnsi="Arial" w:cs="Arial"/>
        </w:rPr>
        <w:t>epartment</w:t>
      </w:r>
      <w:r w:rsidRPr="002128F8">
        <w:rPr>
          <w:rFonts w:ascii="Arial" w:hAnsi="Arial" w:cs="Arial"/>
        </w:rPr>
        <w:t xml:space="preserve"> of the month following the month of the provider’s enrollment</w:t>
      </w:r>
      <w:r w:rsidR="000D2B96">
        <w:rPr>
          <w:rFonts w:ascii="Arial" w:hAnsi="Arial" w:cs="Arial"/>
        </w:rPr>
        <w:t>, or another time period approved by the Department</w:t>
      </w:r>
      <w:r w:rsidRPr="002128F8">
        <w:rPr>
          <w:rFonts w:ascii="Arial" w:hAnsi="Arial" w:cs="Arial"/>
        </w:rPr>
        <w:t>.</w:t>
      </w:r>
    </w:p>
    <w:p w14:paraId="6A3C9C74" w14:textId="5B07C0E2" w:rsidR="000D2B96" w:rsidRDefault="000D2B96" w:rsidP="00237475">
      <w:pPr>
        <w:pStyle w:val="LRWLBodyText"/>
        <w:numPr>
          <w:ilvl w:val="7"/>
          <w:numId w:val="5"/>
        </w:numPr>
        <w:tabs>
          <w:tab w:val="left" w:pos="1080"/>
        </w:tabs>
        <w:spacing w:before="240" w:after="240" w:line="264" w:lineRule="auto"/>
        <w:ind w:left="1080"/>
        <w:jc w:val="both"/>
        <w:rPr>
          <w:rFonts w:cs="Arial"/>
        </w:rPr>
      </w:pPr>
      <w:r w:rsidRPr="00E316CF">
        <w:rPr>
          <w:rFonts w:cs="Arial"/>
        </w:rPr>
        <w:t>All non-claims based payment data for the previous time period specified by the D</w:t>
      </w:r>
      <w:r>
        <w:rPr>
          <w:rFonts w:cs="Arial"/>
        </w:rPr>
        <w:t>epartment</w:t>
      </w:r>
      <w:r w:rsidRPr="00E316CF">
        <w:rPr>
          <w:rFonts w:cs="Arial"/>
        </w:rPr>
        <w:t xml:space="preserve"> </w:t>
      </w:r>
      <w:r>
        <w:rPr>
          <w:rFonts w:cs="Arial"/>
        </w:rPr>
        <w:t xml:space="preserve">shall be submitted </w:t>
      </w:r>
      <w:r w:rsidRPr="00E316CF">
        <w:rPr>
          <w:rFonts w:cs="Arial"/>
        </w:rPr>
        <w:t>to the D</w:t>
      </w:r>
      <w:r>
        <w:rPr>
          <w:rFonts w:cs="Arial"/>
        </w:rPr>
        <w:t>epartment’</w:t>
      </w:r>
      <w:r w:rsidRPr="00F87CDA">
        <w:rPr>
          <w:rFonts w:cs="Arial"/>
        </w:rPr>
        <w:t>s data warehouse in the correct file layout on the date approved by the D</w:t>
      </w:r>
      <w:r>
        <w:rPr>
          <w:rFonts w:cs="Arial"/>
        </w:rPr>
        <w:t>epartment</w:t>
      </w:r>
      <w:r w:rsidRPr="00F87CDA">
        <w:rPr>
          <w:rFonts w:cs="Arial"/>
        </w:rPr>
        <w:t xml:space="preserve"> in the month following the time period in which the payments were made</w:t>
      </w:r>
      <w:r>
        <w:rPr>
          <w:rFonts w:cs="Arial"/>
        </w:rPr>
        <w:t xml:space="preserve"> and as defined by the Department</w:t>
      </w:r>
      <w:r w:rsidRPr="00F87CDA">
        <w:rPr>
          <w:rFonts w:cs="Arial"/>
        </w:rPr>
        <w:t xml:space="preserve">. Non-claims based payments include incentive payments, </w:t>
      </w:r>
      <w:r w:rsidRPr="00A16EAB">
        <w:rPr>
          <w:rFonts w:cs="Arial"/>
        </w:rPr>
        <w:t>reinsurance or rebate payments</w:t>
      </w:r>
      <w:r>
        <w:rPr>
          <w:rFonts w:cs="Arial"/>
        </w:rPr>
        <w:t xml:space="preserve">, or any other payments made to Participants or </w:t>
      </w:r>
      <w:r w:rsidRPr="00E316CF">
        <w:rPr>
          <w:rFonts w:cs="Arial"/>
        </w:rPr>
        <w:t xml:space="preserve">providers </w:t>
      </w:r>
      <w:r>
        <w:rPr>
          <w:rFonts w:cs="Arial"/>
        </w:rPr>
        <w:t xml:space="preserve">that are </w:t>
      </w:r>
      <w:r w:rsidRPr="00E316CF">
        <w:rPr>
          <w:rFonts w:cs="Arial"/>
        </w:rPr>
        <w:t>related to services provided under this</w:t>
      </w:r>
      <w:r>
        <w:rPr>
          <w:rFonts w:cs="Arial"/>
        </w:rPr>
        <w:t xml:space="preserve"> Program Agreement</w:t>
      </w:r>
      <w:r w:rsidRPr="00E316CF">
        <w:rPr>
          <w:rFonts w:cs="Arial"/>
        </w:rPr>
        <w:t xml:space="preserve"> and not included in the claims file described in Section 1</w:t>
      </w:r>
      <w:r>
        <w:rPr>
          <w:rFonts w:cs="Arial"/>
        </w:rPr>
        <w:t>.7.3</w:t>
      </w:r>
      <w:r w:rsidR="0041311C">
        <w:rPr>
          <w:rFonts w:cs="Arial"/>
        </w:rPr>
        <w:t xml:space="preserve"> a.</w:t>
      </w:r>
      <w:r w:rsidRPr="00E316CF">
        <w:rPr>
          <w:rFonts w:cs="Arial"/>
        </w:rPr>
        <w:t xml:space="preserve"> above.</w:t>
      </w:r>
      <w:r>
        <w:rPr>
          <w:rFonts w:cs="Arial"/>
        </w:rPr>
        <w:t xml:space="preserve">  Such payment data does not include payments for the operational costs of the Contractor.</w:t>
      </w:r>
      <w:r w:rsidRPr="00E316CF">
        <w:rPr>
          <w:rFonts w:cs="Arial"/>
        </w:rPr>
        <w:t xml:space="preserve">  </w:t>
      </w:r>
    </w:p>
    <w:p w14:paraId="410C94D7" w14:textId="073DD5B8" w:rsidR="009301DA" w:rsidRPr="00071CA1" w:rsidRDefault="009301DA" w:rsidP="00237475">
      <w:pPr>
        <w:pStyle w:val="LRWLBodyText"/>
        <w:numPr>
          <w:ilvl w:val="7"/>
          <w:numId w:val="5"/>
        </w:numPr>
        <w:tabs>
          <w:tab w:val="left" w:pos="1080"/>
        </w:tabs>
        <w:spacing w:before="240" w:after="240" w:line="264" w:lineRule="auto"/>
        <w:ind w:left="1080"/>
        <w:jc w:val="both"/>
        <w:rPr>
          <w:rFonts w:cs="Arial"/>
        </w:rPr>
      </w:pPr>
      <w:r w:rsidRPr="00517690">
        <w:rPr>
          <w:rFonts w:cs="Arial"/>
        </w:rPr>
        <w:t>The C</w:t>
      </w:r>
      <w:r w:rsidR="00071CA1">
        <w:rPr>
          <w:rFonts w:cs="Arial"/>
        </w:rPr>
        <w:t>ontractor</w:t>
      </w:r>
      <w:r w:rsidRPr="00517690">
        <w:rPr>
          <w:rFonts w:cs="Arial"/>
        </w:rPr>
        <w:t xml:space="preserve"> shall communicate any delays in submitting program data to the D</w:t>
      </w:r>
      <w:r w:rsidR="00071CA1">
        <w:rPr>
          <w:rFonts w:cs="Arial"/>
        </w:rPr>
        <w:t>epartment’s</w:t>
      </w:r>
      <w:r w:rsidRPr="00517690">
        <w:rPr>
          <w:rFonts w:cs="Arial"/>
        </w:rPr>
        <w:t xml:space="preserve"> data warehouse vendor </w:t>
      </w:r>
      <w:r w:rsidRPr="00E8429F">
        <w:rPr>
          <w:rFonts w:cs="Arial"/>
        </w:rPr>
        <w:t>via email to the D</w:t>
      </w:r>
      <w:r w:rsidR="00071CA1">
        <w:rPr>
          <w:rFonts w:cs="Arial"/>
        </w:rPr>
        <w:t>epartment</w:t>
      </w:r>
      <w:r w:rsidRPr="00E8429F">
        <w:rPr>
          <w:rFonts w:cs="Arial"/>
        </w:rPr>
        <w:t xml:space="preserve"> Program Manager or designee and the designated data warehouse vendor as soon as the delay is known, but at least </w:t>
      </w:r>
      <w:r w:rsidRPr="00071CA1">
        <w:rPr>
          <w:rFonts w:cs="Arial"/>
        </w:rPr>
        <w:t>one (1) B</w:t>
      </w:r>
      <w:r w:rsidR="00071CA1">
        <w:rPr>
          <w:rFonts w:cs="Arial"/>
        </w:rPr>
        <w:t>usiness Day</w:t>
      </w:r>
      <w:r w:rsidRPr="00071CA1">
        <w:rPr>
          <w:rFonts w:cs="Arial"/>
        </w:rPr>
        <w:t xml:space="preserve"> before the scheduled transfer as described above.</w:t>
      </w:r>
    </w:p>
    <w:p w14:paraId="62534653" w14:textId="77777777" w:rsidR="002128F8" w:rsidRDefault="009301DA" w:rsidP="00237475">
      <w:pPr>
        <w:pStyle w:val="LRWLBodyText"/>
        <w:numPr>
          <w:ilvl w:val="7"/>
          <w:numId w:val="5"/>
        </w:numPr>
        <w:spacing w:before="240" w:after="240" w:line="264" w:lineRule="auto"/>
        <w:ind w:left="1080"/>
        <w:jc w:val="both"/>
        <w:rPr>
          <w:rFonts w:cs="Arial"/>
        </w:rPr>
      </w:pPr>
      <w:r w:rsidRPr="00686E93">
        <w:rPr>
          <w:rFonts w:cs="Arial"/>
        </w:rPr>
        <w:t>Within two (2) B</w:t>
      </w:r>
      <w:r w:rsidR="00071CA1">
        <w:rPr>
          <w:rFonts w:cs="Arial"/>
        </w:rPr>
        <w:t>usiness Days</w:t>
      </w:r>
      <w:r w:rsidRPr="00071CA1">
        <w:rPr>
          <w:rFonts w:cs="Arial"/>
        </w:rPr>
        <w:t xml:space="preserve"> of notification, unless otherwise approved by the D</w:t>
      </w:r>
      <w:r w:rsidR="00071CA1">
        <w:rPr>
          <w:rFonts w:cs="Arial"/>
        </w:rPr>
        <w:t>epartment</w:t>
      </w:r>
      <w:r w:rsidRPr="00071CA1">
        <w:rPr>
          <w:rFonts w:cs="Arial"/>
        </w:rPr>
        <w:t xml:space="preserve"> in writing, the C</w:t>
      </w:r>
      <w:r w:rsidR="00071CA1">
        <w:rPr>
          <w:rFonts w:cs="Arial"/>
        </w:rPr>
        <w:t>ontractor</w:t>
      </w:r>
      <w:r w:rsidRPr="00071CA1">
        <w:rPr>
          <w:rFonts w:cs="Arial"/>
        </w:rPr>
        <w:t xml:space="preserve"> shall resolve any data errors on the file as identified by the D</w:t>
      </w:r>
      <w:r w:rsidR="00071CA1">
        <w:rPr>
          <w:rFonts w:cs="Arial"/>
        </w:rPr>
        <w:t>epartment’s</w:t>
      </w:r>
      <w:r w:rsidRPr="00071CA1">
        <w:rPr>
          <w:rFonts w:cs="Arial"/>
        </w:rPr>
        <w:t xml:space="preserve"> data warehouse vendor or the D</w:t>
      </w:r>
      <w:r w:rsidR="00071CA1">
        <w:rPr>
          <w:rFonts w:cs="Arial"/>
        </w:rPr>
        <w:t>epartment</w:t>
      </w:r>
      <w:r w:rsidRPr="00071CA1">
        <w:rPr>
          <w:rFonts w:cs="Arial"/>
        </w:rPr>
        <w:t xml:space="preserve"> and resubmit the data to the data warehouse.</w:t>
      </w:r>
    </w:p>
    <w:p w14:paraId="2BF53E53" w14:textId="62858249" w:rsidR="009301DA" w:rsidRPr="002128F8" w:rsidRDefault="009301DA" w:rsidP="00915844">
      <w:pPr>
        <w:pStyle w:val="LRWLBodyText"/>
        <w:numPr>
          <w:ilvl w:val="7"/>
          <w:numId w:val="5"/>
        </w:numPr>
        <w:spacing w:before="240" w:after="240" w:line="264" w:lineRule="auto"/>
        <w:ind w:left="1080"/>
        <w:jc w:val="both"/>
        <w:rPr>
          <w:rFonts w:cs="Arial"/>
        </w:rPr>
      </w:pPr>
      <w:r w:rsidRPr="002128F8">
        <w:rPr>
          <w:rFonts w:cs="Arial"/>
        </w:rPr>
        <w:t>The D</w:t>
      </w:r>
      <w:r w:rsidR="00071CA1" w:rsidRPr="002128F8">
        <w:rPr>
          <w:rFonts w:cs="Arial"/>
        </w:rPr>
        <w:t>epartment</w:t>
      </w:r>
      <w:r w:rsidRPr="002128F8">
        <w:rPr>
          <w:rFonts w:cs="Arial"/>
        </w:rPr>
        <w:t xml:space="preserve"> shall charge a penalty for each data file submitted after the deadlines established above. </w:t>
      </w:r>
      <w:r w:rsidR="00526912">
        <w:rPr>
          <w:rFonts w:cs="Arial"/>
        </w:rPr>
        <w:t xml:space="preserve">See Program Agreement </w:t>
      </w:r>
      <w:r w:rsidR="00526912" w:rsidRPr="0041311C">
        <w:rPr>
          <w:rFonts w:cs="Arial"/>
        </w:rPr>
        <w:t>Section 1.5.1</w:t>
      </w:r>
      <w:r w:rsidR="0041311C">
        <w:rPr>
          <w:rFonts w:cs="Arial"/>
        </w:rPr>
        <w:t xml:space="preserve"> C.</w:t>
      </w:r>
      <w:r w:rsidR="00526912">
        <w:rPr>
          <w:rFonts w:cs="Arial"/>
        </w:rPr>
        <w:t xml:space="preserve"> </w:t>
      </w:r>
      <w:r w:rsidRPr="002128F8">
        <w:rPr>
          <w:rFonts w:cs="Arial"/>
        </w:rPr>
        <w:t xml:space="preserve">For files that are delayed by no more than five (5) </w:t>
      </w:r>
      <w:r w:rsidR="00071CA1" w:rsidRPr="002128F8">
        <w:rPr>
          <w:rFonts w:cs="Arial"/>
        </w:rPr>
        <w:t>C</w:t>
      </w:r>
      <w:r w:rsidRPr="002128F8">
        <w:rPr>
          <w:rFonts w:cs="Arial"/>
        </w:rPr>
        <w:t>alendar D</w:t>
      </w:r>
      <w:r w:rsidR="00071CA1" w:rsidRPr="002128F8">
        <w:rPr>
          <w:rFonts w:cs="Arial"/>
        </w:rPr>
        <w:t>ays</w:t>
      </w:r>
      <w:r w:rsidRPr="002128F8">
        <w:rPr>
          <w:rFonts w:cs="Arial"/>
        </w:rPr>
        <w:t xml:space="preserve"> and for which C</w:t>
      </w:r>
      <w:r w:rsidR="00071CA1" w:rsidRPr="002128F8">
        <w:rPr>
          <w:rFonts w:cs="Arial"/>
        </w:rPr>
        <w:t>ontractor</w:t>
      </w:r>
      <w:r w:rsidRPr="002128F8">
        <w:rPr>
          <w:rFonts w:cs="Arial"/>
        </w:rPr>
        <w:t xml:space="preserve"> provided the D</w:t>
      </w:r>
      <w:r w:rsidR="00071CA1" w:rsidRPr="002128F8">
        <w:rPr>
          <w:rFonts w:cs="Arial"/>
        </w:rPr>
        <w:t>epartment</w:t>
      </w:r>
      <w:r w:rsidRPr="002128F8">
        <w:rPr>
          <w:rFonts w:cs="Arial"/>
        </w:rPr>
        <w:t xml:space="preserve"> with notice of delay at least one (1) B</w:t>
      </w:r>
      <w:r w:rsidR="00071CA1" w:rsidRPr="002128F8">
        <w:rPr>
          <w:rFonts w:cs="Arial"/>
        </w:rPr>
        <w:t>usiness Day</w:t>
      </w:r>
      <w:r w:rsidRPr="002128F8">
        <w:rPr>
          <w:rFonts w:cs="Arial"/>
        </w:rPr>
        <w:t xml:space="preserve"> prior to the scheduled transfer date, the penalty shall be waived.</w:t>
      </w:r>
    </w:p>
    <w:p w14:paraId="08D111D8" w14:textId="77777777" w:rsidR="009301DA" w:rsidRPr="002128F8" w:rsidRDefault="009301DA" w:rsidP="00915844">
      <w:pPr>
        <w:pStyle w:val="Heading3"/>
        <w:spacing w:before="240" w:after="240"/>
        <w:rPr>
          <w:b w:val="0"/>
          <w:bCs w:val="0"/>
          <w:color w:val="auto"/>
          <w:sz w:val="22"/>
          <w:szCs w:val="22"/>
        </w:rPr>
      </w:pPr>
      <w:r w:rsidRPr="002128F8">
        <w:rPr>
          <w:b w:val="0"/>
          <w:bCs w:val="0"/>
          <w:color w:val="auto"/>
          <w:sz w:val="22"/>
          <w:szCs w:val="22"/>
        </w:rPr>
        <w:t>Data Dictionary</w:t>
      </w:r>
    </w:p>
    <w:p w14:paraId="214CB125" w14:textId="0E2D8C9F" w:rsidR="00517690" w:rsidRPr="00517690" w:rsidRDefault="009301DA" w:rsidP="00915844">
      <w:pPr>
        <w:spacing w:before="240" w:after="240"/>
        <w:jc w:val="both"/>
        <w:rPr>
          <w:rFonts w:ascii="Arial" w:hAnsi="Arial" w:cs="Arial"/>
        </w:rPr>
      </w:pPr>
      <w:r w:rsidRPr="00517690">
        <w:rPr>
          <w:rFonts w:ascii="Arial" w:hAnsi="Arial" w:cs="Arial"/>
        </w:rPr>
        <w:t>The C</w:t>
      </w:r>
      <w:r w:rsidR="00071CA1">
        <w:rPr>
          <w:rFonts w:ascii="Arial" w:hAnsi="Arial" w:cs="Arial"/>
        </w:rPr>
        <w:t>ontractor</w:t>
      </w:r>
      <w:r w:rsidRPr="00517690">
        <w:rPr>
          <w:rFonts w:ascii="Arial" w:hAnsi="Arial" w:cs="Arial"/>
        </w:rPr>
        <w:t xml:space="preserve"> shall submit documentation on its data files including a data dictionary. The data files must use the valid values specified in the data dictionary.</w:t>
      </w:r>
      <w:r w:rsidRPr="00517690" w:rsidDel="003D46AA">
        <w:rPr>
          <w:rFonts w:ascii="Arial" w:hAnsi="Arial" w:cs="Arial"/>
        </w:rPr>
        <w:t xml:space="preserve"> </w:t>
      </w:r>
    </w:p>
    <w:p w14:paraId="222B002C" w14:textId="77777777" w:rsidR="009301DA" w:rsidRPr="002128F8" w:rsidRDefault="009301DA" w:rsidP="00915844">
      <w:pPr>
        <w:pStyle w:val="Heading3"/>
        <w:spacing w:before="240" w:after="240"/>
        <w:rPr>
          <w:b w:val="0"/>
          <w:bCs w:val="0"/>
          <w:color w:val="auto"/>
          <w:sz w:val="22"/>
          <w:szCs w:val="22"/>
        </w:rPr>
      </w:pPr>
      <w:r w:rsidRPr="002128F8">
        <w:rPr>
          <w:b w:val="0"/>
          <w:bCs w:val="0"/>
          <w:color w:val="auto"/>
          <w:sz w:val="22"/>
          <w:szCs w:val="22"/>
        </w:rPr>
        <w:t>Data Steward</w:t>
      </w:r>
    </w:p>
    <w:p w14:paraId="6241F150" w14:textId="64113916" w:rsidR="009301DA" w:rsidRPr="00517690" w:rsidRDefault="009301DA" w:rsidP="00915844">
      <w:pPr>
        <w:spacing w:before="240" w:after="240"/>
        <w:jc w:val="both"/>
        <w:rPr>
          <w:rFonts w:ascii="Arial" w:hAnsi="Arial" w:cs="Arial"/>
        </w:rPr>
      </w:pPr>
      <w:r w:rsidRPr="00517690">
        <w:rPr>
          <w:rFonts w:ascii="Arial" w:hAnsi="Arial" w:cs="Arial"/>
        </w:rPr>
        <w:t>The C</w:t>
      </w:r>
      <w:r w:rsidR="00071CA1">
        <w:rPr>
          <w:rFonts w:ascii="Arial" w:hAnsi="Arial" w:cs="Arial"/>
        </w:rPr>
        <w:t>ontractor</w:t>
      </w:r>
      <w:r w:rsidRPr="00517690">
        <w:rPr>
          <w:rFonts w:ascii="Arial" w:hAnsi="Arial" w:cs="Arial"/>
        </w:rPr>
        <w:t xml:space="preserve"> shall designate a C</w:t>
      </w:r>
      <w:r w:rsidR="00071CA1">
        <w:rPr>
          <w:rFonts w:ascii="Arial" w:hAnsi="Arial" w:cs="Arial"/>
        </w:rPr>
        <w:t>ontractor</w:t>
      </w:r>
      <w:r w:rsidRPr="00517690">
        <w:rPr>
          <w:rFonts w:ascii="Arial" w:hAnsi="Arial" w:cs="Arial"/>
        </w:rPr>
        <w:t xml:space="preserve"> employee as a data steward who is knowledgeable of its data and the systems that generate it. The data steward shall attend data submission planning or status meetings scheduled by the D</w:t>
      </w:r>
      <w:r w:rsidR="00071CA1">
        <w:rPr>
          <w:rFonts w:ascii="Arial" w:hAnsi="Arial" w:cs="Arial"/>
        </w:rPr>
        <w:t>epartment’s</w:t>
      </w:r>
      <w:r w:rsidRPr="00517690">
        <w:rPr>
          <w:rFonts w:ascii="Arial" w:hAnsi="Arial" w:cs="Arial"/>
        </w:rPr>
        <w:t xml:space="preserve"> data warehouse vendor on the D</w:t>
      </w:r>
      <w:r w:rsidR="00071CA1">
        <w:rPr>
          <w:rFonts w:ascii="Arial" w:hAnsi="Arial" w:cs="Arial"/>
        </w:rPr>
        <w:t>epartment’s</w:t>
      </w:r>
      <w:r w:rsidRPr="00517690">
        <w:rPr>
          <w:rFonts w:ascii="Arial" w:hAnsi="Arial" w:cs="Arial"/>
        </w:rPr>
        <w:t xml:space="preserve"> behalf and shall be the key point of contact for the D</w:t>
      </w:r>
      <w:r w:rsidR="00071CA1">
        <w:rPr>
          <w:rFonts w:ascii="Arial" w:hAnsi="Arial" w:cs="Arial"/>
        </w:rPr>
        <w:t>epartment’s</w:t>
      </w:r>
      <w:r w:rsidRPr="00517690">
        <w:rPr>
          <w:rFonts w:ascii="Arial" w:hAnsi="Arial" w:cs="Arial"/>
        </w:rPr>
        <w:t xml:space="preserve"> data warehouse vendor on the submission of data and the correction of data errors should they occur.</w:t>
      </w:r>
    </w:p>
    <w:p w14:paraId="16D36A80" w14:textId="77777777" w:rsidR="009301DA" w:rsidRPr="002128F8" w:rsidRDefault="009301DA" w:rsidP="00915844">
      <w:pPr>
        <w:pStyle w:val="Heading3"/>
        <w:spacing w:before="240" w:after="240"/>
        <w:rPr>
          <w:b w:val="0"/>
          <w:bCs w:val="0"/>
          <w:color w:val="auto"/>
          <w:sz w:val="22"/>
          <w:szCs w:val="22"/>
        </w:rPr>
      </w:pPr>
      <w:r w:rsidRPr="002128F8">
        <w:rPr>
          <w:b w:val="0"/>
          <w:bCs w:val="0"/>
          <w:color w:val="auto"/>
          <w:sz w:val="22"/>
          <w:szCs w:val="22"/>
        </w:rPr>
        <w:t>Data Quality</w:t>
      </w:r>
    </w:p>
    <w:p w14:paraId="47A95B36" w14:textId="253C3ED5" w:rsidR="009301DA" w:rsidRPr="00517690" w:rsidRDefault="009301DA" w:rsidP="00915844">
      <w:pPr>
        <w:spacing w:before="240" w:after="240"/>
        <w:jc w:val="both"/>
        <w:rPr>
          <w:rFonts w:ascii="Arial" w:hAnsi="Arial" w:cs="Arial"/>
        </w:rPr>
      </w:pPr>
      <w:r w:rsidRPr="00517690">
        <w:rPr>
          <w:rFonts w:ascii="Arial" w:hAnsi="Arial" w:cs="Arial"/>
        </w:rPr>
        <w:t>The quality of C</w:t>
      </w:r>
      <w:r w:rsidR="00071CA1">
        <w:rPr>
          <w:rFonts w:ascii="Arial" w:hAnsi="Arial" w:cs="Arial"/>
        </w:rPr>
        <w:t>ontractor’s</w:t>
      </w:r>
      <w:r w:rsidRPr="00517690">
        <w:rPr>
          <w:rFonts w:ascii="Arial" w:hAnsi="Arial" w:cs="Arial"/>
        </w:rPr>
        <w:t xml:space="preserve"> data submissions shall be assessed by the D</w:t>
      </w:r>
      <w:r w:rsidR="00071CA1">
        <w:rPr>
          <w:rFonts w:ascii="Arial" w:hAnsi="Arial" w:cs="Arial"/>
        </w:rPr>
        <w:t>epartment</w:t>
      </w:r>
      <w:r w:rsidR="009F2EBD">
        <w:rPr>
          <w:rFonts w:ascii="Arial" w:hAnsi="Arial" w:cs="Arial"/>
        </w:rPr>
        <w:t xml:space="preserve">’s </w:t>
      </w:r>
      <w:r w:rsidRPr="00517690">
        <w:rPr>
          <w:rFonts w:ascii="Arial" w:hAnsi="Arial" w:cs="Arial"/>
        </w:rPr>
        <w:t>data warehouse vendor for timeliness, validity and completeness. If the D</w:t>
      </w:r>
      <w:r w:rsidR="009F2EBD">
        <w:rPr>
          <w:rFonts w:ascii="Arial" w:hAnsi="Arial" w:cs="Arial"/>
        </w:rPr>
        <w:t>epartment’s</w:t>
      </w:r>
      <w:r w:rsidRPr="00517690">
        <w:rPr>
          <w:rFonts w:ascii="Arial" w:hAnsi="Arial" w:cs="Arial"/>
        </w:rPr>
        <w:t xml:space="preserve"> data warehouse vendor determines that the data submitted by C</w:t>
      </w:r>
      <w:r w:rsidR="009F2EBD">
        <w:rPr>
          <w:rFonts w:ascii="Arial" w:hAnsi="Arial" w:cs="Arial"/>
        </w:rPr>
        <w:t>ontractor</w:t>
      </w:r>
      <w:r w:rsidRPr="00517690">
        <w:rPr>
          <w:rFonts w:ascii="Arial" w:hAnsi="Arial" w:cs="Arial"/>
        </w:rPr>
        <w:t xml:space="preserve"> fails to meet the D</w:t>
      </w:r>
      <w:r w:rsidR="009F2EBD">
        <w:rPr>
          <w:rFonts w:ascii="Arial" w:hAnsi="Arial" w:cs="Arial"/>
        </w:rPr>
        <w:t>epartment’s</w:t>
      </w:r>
      <w:r w:rsidRPr="00517690">
        <w:rPr>
          <w:rFonts w:ascii="Arial" w:hAnsi="Arial" w:cs="Arial"/>
        </w:rPr>
        <w:t xml:space="preserve"> data warehouse vendor’s thresholds for data quality, the C</w:t>
      </w:r>
      <w:r w:rsidR="009F2EBD">
        <w:rPr>
          <w:rFonts w:ascii="Arial" w:hAnsi="Arial" w:cs="Arial"/>
        </w:rPr>
        <w:t>ontractor</w:t>
      </w:r>
      <w:r w:rsidRPr="00517690">
        <w:rPr>
          <w:rFonts w:ascii="Arial" w:hAnsi="Arial" w:cs="Arial"/>
        </w:rPr>
        <w:t xml:space="preserve"> shall cooperate with the D</w:t>
      </w:r>
      <w:r w:rsidR="009F2EBD">
        <w:rPr>
          <w:rFonts w:ascii="Arial" w:hAnsi="Arial" w:cs="Arial"/>
        </w:rPr>
        <w:t>epartment’s</w:t>
      </w:r>
      <w:r w:rsidRPr="00517690">
        <w:rPr>
          <w:rFonts w:ascii="Arial" w:hAnsi="Arial" w:cs="Arial"/>
        </w:rPr>
        <w:t xml:space="preserve"> data warehouse vendor in submitting corrected data.</w:t>
      </w:r>
    </w:p>
    <w:p w14:paraId="471CEEA0" w14:textId="29738FB8" w:rsidR="009301DA" w:rsidRPr="00517690" w:rsidRDefault="009301DA" w:rsidP="00F95581">
      <w:pPr>
        <w:spacing w:before="240" w:after="240"/>
        <w:jc w:val="both"/>
        <w:rPr>
          <w:rFonts w:ascii="Arial" w:hAnsi="Arial" w:cs="Arial"/>
        </w:rPr>
      </w:pPr>
      <w:r w:rsidRPr="00517690">
        <w:rPr>
          <w:rFonts w:ascii="Arial" w:hAnsi="Arial" w:cs="Arial"/>
        </w:rPr>
        <w:t>As needed, the D</w:t>
      </w:r>
      <w:r w:rsidR="009F2EBD">
        <w:rPr>
          <w:rFonts w:ascii="Arial" w:hAnsi="Arial" w:cs="Arial"/>
        </w:rPr>
        <w:t>epartment</w:t>
      </w:r>
      <w:r w:rsidRPr="00517690">
        <w:rPr>
          <w:rFonts w:ascii="Arial" w:hAnsi="Arial" w:cs="Arial"/>
        </w:rPr>
        <w:t>, in consultation with its data warehouse vendor and the C</w:t>
      </w:r>
      <w:r w:rsidR="009F2EBD">
        <w:rPr>
          <w:rFonts w:ascii="Arial" w:hAnsi="Arial" w:cs="Arial"/>
        </w:rPr>
        <w:t>ontractor</w:t>
      </w:r>
      <w:r w:rsidRPr="00517690">
        <w:rPr>
          <w:rFonts w:ascii="Arial" w:hAnsi="Arial" w:cs="Arial"/>
        </w:rPr>
        <w:t>, shall develop a data improvement plan which will identify specific areas for the C</w:t>
      </w:r>
      <w:r w:rsidR="009F2EBD">
        <w:rPr>
          <w:rFonts w:ascii="Arial" w:hAnsi="Arial" w:cs="Arial"/>
        </w:rPr>
        <w:t>ontractor</w:t>
      </w:r>
      <w:r w:rsidRPr="00517690">
        <w:rPr>
          <w:rFonts w:ascii="Arial" w:hAnsi="Arial" w:cs="Arial"/>
        </w:rPr>
        <w:t xml:space="preserve"> to improve the quality and completeness of its data submission, along with goals and timelines for improvement. </w:t>
      </w:r>
    </w:p>
    <w:p w14:paraId="3BFB38F5" w14:textId="7339A034" w:rsidR="009301DA" w:rsidRPr="00517690" w:rsidRDefault="009301DA" w:rsidP="00F95581">
      <w:pPr>
        <w:spacing w:before="240" w:after="240"/>
        <w:jc w:val="both"/>
        <w:rPr>
          <w:rFonts w:ascii="Arial" w:hAnsi="Arial" w:cs="Arial"/>
        </w:rPr>
      </w:pPr>
      <w:r w:rsidRPr="00517690">
        <w:rPr>
          <w:rFonts w:ascii="Arial" w:hAnsi="Arial" w:cs="Arial"/>
        </w:rPr>
        <w:t>The C</w:t>
      </w:r>
      <w:r w:rsidR="009F2EBD">
        <w:rPr>
          <w:rFonts w:ascii="Arial" w:hAnsi="Arial" w:cs="Arial"/>
        </w:rPr>
        <w:t>ontractor</w:t>
      </w:r>
      <w:r w:rsidRPr="00517690">
        <w:rPr>
          <w:rFonts w:ascii="Arial" w:hAnsi="Arial" w:cs="Arial"/>
        </w:rPr>
        <w:t xml:space="preserve"> agrees to financial penalties for failure to submit data in accordance with this </w:t>
      </w:r>
      <w:r w:rsidR="00601C29">
        <w:rPr>
          <w:rFonts w:ascii="Arial" w:hAnsi="Arial" w:cs="Arial"/>
        </w:rPr>
        <w:t xml:space="preserve">Program </w:t>
      </w:r>
      <w:r w:rsidRPr="00517690">
        <w:rPr>
          <w:rFonts w:ascii="Arial" w:hAnsi="Arial" w:cs="Arial"/>
        </w:rPr>
        <w:t>A</w:t>
      </w:r>
      <w:r w:rsidR="009F2EBD">
        <w:rPr>
          <w:rFonts w:ascii="Arial" w:hAnsi="Arial" w:cs="Arial"/>
        </w:rPr>
        <w:t>greement</w:t>
      </w:r>
      <w:r w:rsidRPr="00517690">
        <w:rPr>
          <w:rFonts w:ascii="Arial" w:hAnsi="Arial" w:cs="Arial"/>
        </w:rPr>
        <w:t>, and which are assessed by the D</w:t>
      </w:r>
      <w:r w:rsidR="009F2EBD">
        <w:rPr>
          <w:rFonts w:ascii="Arial" w:hAnsi="Arial" w:cs="Arial"/>
        </w:rPr>
        <w:t>epartment’s</w:t>
      </w:r>
      <w:r w:rsidRPr="00517690">
        <w:rPr>
          <w:rFonts w:ascii="Arial" w:hAnsi="Arial" w:cs="Arial"/>
        </w:rPr>
        <w:t xml:space="preserve"> data warehouse vendor on behalf of the D</w:t>
      </w:r>
      <w:r w:rsidR="009F2EBD">
        <w:rPr>
          <w:rFonts w:ascii="Arial" w:hAnsi="Arial" w:cs="Arial"/>
        </w:rPr>
        <w:t>epartment</w:t>
      </w:r>
      <w:r w:rsidRPr="00517690">
        <w:rPr>
          <w:rFonts w:ascii="Arial" w:hAnsi="Arial" w:cs="Arial"/>
        </w:rPr>
        <w:t>. Charges or penalties that are the direct result of the C</w:t>
      </w:r>
      <w:r w:rsidR="009F2EBD">
        <w:rPr>
          <w:rFonts w:ascii="Arial" w:hAnsi="Arial" w:cs="Arial"/>
        </w:rPr>
        <w:t xml:space="preserve">ontractor’s </w:t>
      </w:r>
      <w:r w:rsidRPr="00517690">
        <w:rPr>
          <w:rFonts w:ascii="Arial" w:hAnsi="Arial" w:cs="Arial"/>
        </w:rPr>
        <w:t>failure to meet the D</w:t>
      </w:r>
      <w:r w:rsidR="009F2EBD">
        <w:rPr>
          <w:rFonts w:ascii="Arial" w:hAnsi="Arial" w:cs="Arial"/>
        </w:rPr>
        <w:t>epartment’s</w:t>
      </w:r>
      <w:r w:rsidRPr="00517690">
        <w:rPr>
          <w:rFonts w:ascii="Arial" w:hAnsi="Arial" w:cs="Arial"/>
        </w:rPr>
        <w:t xml:space="preserve"> data submission requirements, timelines, or other requirements in this </w:t>
      </w:r>
      <w:r w:rsidR="00526912">
        <w:rPr>
          <w:rFonts w:ascii="Arial" w:hAnsi="Arial" w:cs="Arial"/>
        </w:rPr>
        <w:t xml:space="preserve">Program </w:t>
      </w:r>
      <w:r w:rsidRPr="00517690">
        <w:rPr>
          <w:rFonts w:ascii="Arial" w:hAnsi="Arial" w:cs="Arial"/>
        </w:rPr>
        <w:t>A</w:t>
      </w:r>
      <w:r w:rsidR="009F2EBD">
        <w:rPr>
          <w:rFonts w:ascii="Arial" w:hAnsi="Arial" w:cs="Arial"/>
        </w:rPr>
        <w:t>greement</w:t>
      </w:r>
      <w:r w:rsidRPr="00517690">
        <w:rPr>
          <w:rFonts w:ascii="Arial" w:hAnsi="Arial" w:cs="Arial"/>
        </w:rPr>
        <w:t xml:space="preserve"> that impact the D</w:t>
      </w:r>
      <w:r w:rsidR="009F2EBD">
        <w:rPr>
          <w:rFonts w:ascii="Arial" w:hAnsi="Arial" w:cs="Arial"/>
        </w:rPr>
        <w:t>epartment’s</w:t>
      </w:r>
      <w:r w:rsidRPr="00517690">
        <w:rPr>
          <w:rFonts w:ascii="Arial" w:hAnsi="Arial" w:cs="Arial"/>
        </w:rPr>
        <w:t xml:space="preserve"> data warehouse vendor will </w:t>
      </w:r>
      <w:r w:rsidR="00526912">
        <w:rPr>
          <w:rFonts w:ascii="Arial" w:hAnsi="Arial" w:cs="Arial"/>
        </w:rPr>
        <w:t xml:space="preserve">either </w:t>
      </w:r>
      <w:r w:rsidRPr="00517690">
        <w:rPr>
          <w:rFonts w:ascii="Arial" w:hAnsi="Arial" w:cs="Arial"/>
        </w:rPr>
        <w:t xml:space="preserve">be </w:t>
      </w:r>
      <w:r w:rsidR="009F2EBD">
        <w:rPr>
          <w:rFonts w:ascii="Arial" w:hAnsi="Arial" w:cs="Arial"/>
        </w:rPr>
        <w:t xml:space="preserve">invoiced to </w:t>
      </w:r>
      <w:r w:rsidR="007605E5">
        <w:rPr>
          <w:rFonts w:ascii="Arial" w:hAnsi="Arial" w:cs="Arial"/>
        </w:rPr>
        <w:t xml:space="preserve">the Contractor and due within thirty (3) Calendar Days </w:t>
      </w:r>
      <w:r w:rsidR="009F2EBD">
        <w:rPr>
          <w:rFonts w:ascii="Arial" w:hAnsi="Arial" w:cs="Arial"/>
        </w:rPr>
        <w:t xml:space="preserve">or </w:t>
      </w:r>
      <w:r w:rsidRPr="00517690">
        <w:rPr>
          <w:rFonts w:ascii="Arial" w:hAnsi="Arial" w:cs="Arial"/>
        </w:rPr>
        <w:t>deducted from a future payment(s) owed the C</w:t>
      </w:r>
      <w:r w:rsidR="009F2EBD">
        <w:rPr>
          <w:rFonts w:ascii="Arial" w:hAnsi="Arial" w:cs="Arial"/>
        </w:rPr>
        <w:t>ontractor</w:t>
      </w:r>
      <w:r w:rsidRPr="00517690">
        <w:rPr>
          <w:rFonts w:ascii="Arial" w:hAnsi="Arial" w:cs="Arial"/>
        </w:rPr>
        <w:t>.</w:t>
      </w:r>
    </w:p>
    <w:p w14:paraId="2FC4D7C3" w14:textId="3D25F4B1" w:rsidR="009301DA" w:rsidRPr="00517690" w:rsidRDefault="009301DA" w:rsidP="00F95581">
      <w:pPr>
        <w:spacing w:before="240" w:after="240"/>
        <w:jc w:val="both"/>
        <w:rPr>
          <w:rFonts w:ascii="Arial" w:hAnsi="Arial" w:cs="Arial"/>
        </w:rPr>
      </w:pPr>
      <w:r w:rsidRPr="00517690">
        <w:rPr>
          <w:rFonts w:ascii="Arial" w:hAnsi="Arial" w:cs="Arial"/>
        </w:rPr>
        <w:t>During the implementation of the D</w:t>
      </w:r>
      <w:r w:rsidR="009F2EBD">
        <w:rPr>
          <w:rFonts w:ascii="Arial" w:hAnsi="Arial" w:cs="Arial"/>
        </w:rPr>
        <w:t>epartment’s</w:t>
      </w:r>
      <w:r w:rsidRPr="00517690">
        <w:rPr>
          <w:rFonts w:ascii="Arial" w:hAnsi="Arial" w:cs="Arial"/>
        </w:rPr>
        <w:t xml:space="preserve"> data warehouse</w:t>
      </w:r>
      <w:r w:rsidR="004F6AA6">
        <w:rPr>
          <w:rFonts w:ascii="Arial" w:hAnsi="Arial" w:cs="Arial"/>
        </w:rPr>
        <w:t xml:space="preserve"> or a new Contractor, </w:t>
      </w:r>
      <w:r w:rsidRPr="00517690">
        <w:rPr>
          <w:rFonts w:ascii="Arial" w:hAnsi="Arial" w:cs="Arial"/>
        </w:rPr>
        <w:t>the C</w:t>
      </w:r>
      <w:r w:rsidR="009F2EBD">
        <w:rPr>
          <w:rFonts w:ascii="Arial" w:hAnsi="Arial" w:cs="Arial"/>
        </w:rPr>
        <w:t>ontractor</w:t>
      </w:r>
      <w:r w:rsidRPr="00517690">
        <w:rPr>
          <w:rFonts w:ascii="Arial" w:hAnsi="Arial" w:cs="Arial"/>
        </w:rPr>
        <w:t xml:space="preserve"> will have two (2) chances to submit acceptable data. The D</w:t>
      </w:r>
      <w:r w:rsidR="009F2EBD">
        <w:rPr>
          <w:rFonts w:ascii="Arial" w:hAnsi="Arial" w:cs="Arial"/>
        </w:rPr>
        <w:t>epartment</w:t>
      </w:r>
      <w:r w:rsidRPr="00517690">
        <w:rPr>
          <w:rFonts w:ascii="Arial" w:hAnsi="Arial" w:cs="Arial"/>
        </w:rPr>
        <w:t xml:space="preserve"> will charge the C</w:t>
      </w:r>
      <w:r w:rsidR="009F2EBD">
        <w:rPr>
          <w:rFonts w:ascii="Arial" w:hAnsi="Arial" w:cs="Arial"/>
        </w:rPr>
        <w:t>ontractor</w:t>
      </w:r>
      <w:r w:rsidRPr="00517690">
        <w:rPr>
          <w:rFonts w:ascii="Arial" w:hAnsi="Arial" w:cs="Arial"/>
        </w:rPr>
        <w:t xml:space="preserve"> a penalty for each data file submitted after the second submission not accepted by the D</w:t>
      </w:r>
      <w:r w:rsidR="009F2EBD">
        <w:rPr>
          <w:rFonts w:ascii="Arial" w:hAnsi="Arial" w:cs="Arial"/>
        </w:rPr>
        <w:t>epartment’s</w:t>
      </w:r>
      <w:r w:rsidRPr="00517690">
        <w:rPr>
          <w:rFonts w:ascii="Arial" w:hAnsi="Arial" w:cs="Arial"/>
        </w:rPr>
        <w:t xml:space="preserve"> data warehouse vendor. </w:t>
      </w:r>
      <w:r w:rsidR="004F6AA6">
        <w:rPr>
          <w:rFonts w:ascii="Arial" w:hAnsi="Arial" w:cs="Arial"/>
        </w:rPr>
        <w:t xml:space="preserve">See Program Agreement </w:t>
      </w:r>
      <w:r w:rsidR="004F6AA6" w:rsidRPr="0041311C">
        <w:rPr>
          <w:rFonts w:ascii="Arial" w:hAnsi="Arial" w:cs="Arial"/>
        </w:rPr>
        <w:t>Section 1.5.1</w:t>
      </w:r>
      <w:r w:rsidR="0041311C" w:rsidRPr="0041311C">
        <w:rPr>
          <w:rFonts w:ascii="Arial" w:hAnsi="Arial" w:cs="Arial"/>
        </w:rPr>
        <w:t xml:space="preserve"> </w:t>
      </w:r>
      <w:r w:rsidR="0041311C">
        <w:rPr>
          <w:rFonts w:ascii="Arial" w:hAnsi="Arial" w:cs="Arial"/>
        </w:rPr>
        <w:t>C</w:t>
      </w:r>
      <w:r w:rsidR="0041311C" w:rsidRPr="0041311C">
        <w:rPr>
          <w:rFonts w:ascii="Arial" w:hAnsi="Arial" w:cs="Arial"/>
        </w:rPr>
        <w:t>.</w:t>
      </w:r>
    </w:p>
    <w:p w14:paraId="2D9615A1" w14:textId="1F9BA0FC" w:rsidR="009301DA" w:rsidRPr="00517690" w:rsidRDefault="009301DA" w:rsidP="00F95581">
      <w:pPr>
        <w:spacing w:before="240" w:after="240"/>
        <w:jc w:val="both"/>
        <w:rPr>
          <w:rFonts w:ascii="Arial" w:hAnsi="Arial" w:cs="Arial"/>
        </w:rPr>
      </w:pPr>
      <w:r w:rsidRPr="00517690">
        <w:rPr>
          <w:rFonts w:ascii="Arial" w:hAnsi="Arial" w:cs="Arial"/>
        </w:rPr>
        <w:t>During the ongoing operation of the D</w:t>
      </w:r>
      <w:r w:rsidR="009F2EBD">
        <w:rPr>
          <w:rFonts w:ascii="Arial" w:hAnsi="Arial" w:cs="Arial"/>
        </w:rPr>
        <w:t>epartment’s</w:t>
      </w:r>
      <w:r w:rsidRPr="00517690">
        <w:rPr>
          <w:rFonts w:ascii="Arial" w:hAnsi="Arial" w:cs="Arial"/>
        </w:rPr>
        <w:t xml:space="preserve"> data warehouse, </w:t>
      </w:r>
      <w:r w:rsidR="004F6AA6">
        <w:rPr>
          <w:rFonts w:ascii="Arial" w:hAnsi="Arial" w:cs="Arial"/>
        </w:rPr>
        <w:t xml:space="preserve">if the Department’s data warehouse vendor notified the Contractor of an error on its initial data submission, as described in </w:t>
      </w:r>
      <w:r w:rsidR="0041311C">
        <w:rPr>
          <w:rFonts w:ascii="Arial" w:hAnsi="Arial" w:cs="Arial"/>
        </w:rPr>
        <w:t>Section 1</w:t>
      </w:r>
      <w:r w:rsidR="0041311C" w:rsidRPr="0041311C">
        <w:rPr>
          <w:rFonts w:ascii="Arial" w:hAnsi="Arial" w:cs="Arial"/>
        </w:rPr>
        <w:t>.7.3 e</w:t>
      </w:r>
      <w:r w:rsidR="0041311C">
        <w:rPr>
          <w:rFonts w:ascii="Arial" w:hAnsi="Arial" w:cs="Arial"/>
        </w:rPr>
        <w:t>.</w:t>
      </w:r>
      <w:r w:rsidR="004F6AA6" w:rsidRPr="0041311C">
        <w:rPr>
          <w:rFonts w:ascii="Arial" w:hAnsi="Arial" w:cs="Arial"/>
        </w:rPr>
        <w:t xml:space="preserve"> above</w:t>
      </w:r>
      <w:r w:rsidR="004F6AA6">
        <w:rPr>
          <w:rFonts w:ascii="Arial" w:hAnsi="Arial" w:cs="Arial"/>
        </w:rPr>
        <w:t xml:space="preserve">, the Contractor will have one opportunity to submit a corrected data file. If the Contractor requires additional submissions to correct identified errors, </w:t>
      </w:r>
      <w:r w:rsidRPr="00517690">
        <w:rPr>
          <w:rFonts w:ascii="Arial" w:hAnsi="Arial" w:cs="Arial"/>
        </w:rPr>
        <w:t>the D</w:t>
      </w:r>
      <w:r w:rsidR="009F2EBD">
        <w:rPr>
          <w:rFonts w:ascii="Arial" w:hAnsi="Arial" w:cs="Arial"/>
        </w:rPr>
        <w:t>epartment</w:t>
      </w:r>
      <w:r w:rsidRPr="00517690">
        <w:rPr>
          <w:rFonts w:ascii="Arial" w:hAnsi="Arial" w:cs="Arial"/>
        </w:rPr>
        <w:t xml:space="preserve"> will charge the C</w:t>
      </w:r>
      <w:r w:rsidR="009F2EBD">
        <w:rPr>
          <w:rFonts w:ascii="Arial" w:hAnsi="Arial" w:cs="Arial"/>
        </w:rPr>
        <w:t>ontractor</w:t>
      </w:r>
      <w:r w:rsidRPr="00517690">
        <w:rPr>
          <w:rFonts w:ascii="Arial" w:hAnsi="Arial" w:cs="Arial"/>
        </w:rPr>
        <w:t xml:space="preserve"> a penalty for each data file submitted after the first </w:t>
      </w:r>
      <w:r w:rsidR="004F6AA6">
        <w:rPr>
          <w:rFonts w:ascii="Arial" w:hAnsi="Arial" w:cs="Arial"/>
        </w:rPr>
        <w:t xml:space="preserve">corrected </w:t>
      </w:r>
      <w:r w:rsidRPr="00517690">
        <w:rPr>
          <w:rFonts w:ascii="Arial" w:hAnsi="Arial" w:cs="Arial"/>
        </w:rPr>
        <w:t>submission not accepted by the D</w:t>
      </w:r>
      <w:r w:rsidR="009F2EBD">
        <w:rPr>
          <w:rFonts w:ascii="Arial" w:hAnsi="Arial" w:cs="Arial"/>
        </w:rPr>
        <w:t>epartment’s</w:t>
      </w:r>
      <w:r w:rsidRPr="00517690">
        <w:rPr>
          <w:rFonts w:ascii="Arial" w:hAnsi="Arial" w:cs="Arial"/>
        </w:rPr>
        <w:t xml:space="preserve"> data warehouse vendor.</w:t>
      </w:r>
      <w:r w:rsidR="004F6AA6">
        <w:rPr>
          <w:rFonts w:ascii="Arial" w:hAnsi="Arial" w:cs="Arial"/>
        </w:rPr>
        <w:t xml:space="preserve"> See Program Agreement Section </w:t>
      </w:r>
      <w:r w:rsidR="004F6AA6" w:rsidRPr="0041311C">
        <w:rPr>
          <w:rFonts w:ascii="Arial" w:hAnsi="Arial" w:cs="Arial"/>
        </w:rPr>
        <w:t>1.5.1</w:t>
      </w:r>
      <w:r w:rsidR="0041311C" w:rsidRPr="0041311C">
        <w:rPr>
          <w:rFonts w:ascii="Arial" w:hAnsi="Arial" w:cs="Arial"/>
        </w:rPr>
        <w:t xml:space="preserve"> C</w:t>
      </w:r>
      <w:r w:rsidR="004F6AA6" w:rsidRPr="0041311C">
        <w:rPr>
          <w:rFonts w:ascii="Arial" w:hAnsi="Arial" w:cs="Arial"/>
        </w:rPr>
        <w:t>.</w:t>
      </w:r>
      <w:r w:rsidRPr="00517690">
        <w:rPr>
          <w:rFonts w:ascii="Arial" w:hAnsi="Arial" w:cs="Arial"/>
        </w:rPr>
        <w:t xml:space="preserve"> </w:t>
      </w:r>
    </w:p>
    <w:p w14:paraId="5EBFE161" w14:textId="0A842854" w:rsidR="00E22D0F" w:rsidRDefault="009301DA" w:rsidP="00127B2F">
      <w:pPr>
        <w:spacing w:before="240" w:after="240"/>
        <w:ind w:right="180"/>
        <w:jc w:val="both"/>
        <w:rPr>
          <w:rFonts w:ascii="Arial" w:hAnsi="Arial" w:cs="Arial"/>
        </w:rPr>
      </w:pPr>
      <w:r w:rsidRPr="00517690">
        <w:rPr>
          <w:rFonts w:ascii="Arial" w:hAnsi="Arial" w:cs="Arial"/>
        </w:rPr>
        <w:t xml:space="preserve">The penalties assessed </w:t>
      </w:r>
      <w:r w:rsidR="004F6AA6">
        <w:rPr>
          <w:rFonts w:ascii="Arial" w:hAnsi="Arial" w:cs="Arial"/>
        </w:rPr>
        <w:t xml:space="preserve">in </w:t>
      </w:r>
      <w:r w:rsidR="004F6AA6" w:rsidRPr="0041311C">
        <w:rPr>
          <w:rFonts w:ascii="Arial" w:hAnsi="Arial" w:cs="Arial"/>
        </w:rPr>
        <w:t xml:space="preserve">Section 1.5.1 </w:t>
      </w:r>
      <w:r w:rsidR="0041311C" w:rsidRPr="0041311C">
        <w:rPr>
          <w:rFonts w:ascii="Arial" w:hAnsi="Arial" w:cs="Arial"/>
        </w:rPr>
        <w:t xml:space="preserve">C do </w:t>
      </w:r>
      <w:r w:rsidRPr="0041311C">
        <w:rPr>
          <w:rFonts w:ascii="Arial" w:hAnsi="Arial" w:cs="Arial"/>
        </w:rPr>
        <w:t>not</w:t>
      </w:r>
      <w:r w:rsidRPr="00517690">
        <w:rPr>
          <w:rFonts w:ascii="Arial" w:hAnsi="Arial" w:cs="Arial"/>
        </w:rPr>
        <w:t xml:space="preserve"> apply to the penalty maximum </w:t>
      </w:r>
      <w:r w:rsidR="00B71AA3">
        <w:rPr>
          <w:rFonts w:ascii="Arial" w:hAnsi="Arial" w:cs="Arial"/>
        </w:rPr>
        <w:t xml:space="preserve">of 10% of administrative fee per quarter. </w:t>
      </w:r>
    </w:p>
    <w:p w14:paraId="39AD5C1E" w14:textId="37CC0C0C" w:rsidR="00AF4BCE" w:rsidRPr="00E924C9" w:rsidRDefault="00170A0C" w:rsidP="00981D1A">
      <w:pPr>
        <w:pStyle w:val="Heading2"/>
      </w:pPr>
      <w:r w:rsidRPr="00E924C9">
        <w:t xml:space="preserve">General Administration </w:t>
      </w:r>
      <w:r w:rsidR="00AF4BCE" w:rsidRPr="00E924C9">
        <w:t>Responsibilities of the Department</w:t>
      </w:r>
    </w:p>
    <w:p w14:paraId="6906471A" w14:textId="0F4E2BF5" w:rsidR="00976697" w:rsidRDefault="00026B9B" w:rsidP="008B1294">
      <w:pPr>
        <w:spacing w:before="0" w:after="0"/>
        <w:rPr>
          <w:rFonts w:ascii="Arial" w:hAnsi="Arial" w:cs="Arial"/>
        </w:rPr>
      </w:pPr>
      <w:r w:rsidRPr="00981D1A">
        <w:rPr>
          <w:rFonts w:ascii="Arial" w:hAnsi="Arial" w:cs="Arial"/>
        </w:rPr>
        <w:t xml:space="preserve">The Department will: </w:t>
      </w:r>
    </w:p>
    <w:p w14:paraId="36869C5C" w14:textId="5CA0B078" w:rsidR="008B1294" w:rsidRPr="008B1294" w:rsidRDefault="008B1294" w:rsidP="00E9654F">
      <w:pPr>
        <w:pStyle w:val="Heading3"/>
        <w:numPr>
          <w:ilvl w:val="0"/>
          <w:numId w:val="0"/>
        </w:numPr>
        <w:spacing w:before="120" w:after="120"/>
        <w:rPr>
          <w:b w:val="0"/>
          <w:bCs w:val="0"/>
          <w:color w:val="auto"/>
          <w:sz w:val="22"/>
          <w:szCs w:val="22"/>
        </w:rPr>
      </w:pPr>
      <w:r w:rsidRPr="008B1294">
        <w:rPr>
          <w:b w:val="0"/>
          <w:bCs w:val="0"/>
          <w:color w:val="auto"/>
          <w:sz w:val="22"/>
          <w:szCs w:val="22"/>
        </w:rPr>
        <w:t xml:space="preserve">1.8.1 </w:t>
      </w:r>
      <w:r w:rsidR="00E9654F">
        <w:rPr>
          <w:b w:val="0"/>
          <w:bCs w:val="0"/>
          <w:color w:val="auto"/>
          <w:sz w:val="22"/>
          <w:szCs w:val="22"/>
        </w:rPr>
        <w:t xml:space="preserve">   </w:t>
      </w:r>
      <w:r w:rsidRPr="008B1294">
        <w:rPr>
          <w:b w:val="0"/>
          <w:bCs w:val="0"/>
          <w:color w:val="auto"/>
          <w:sz w:val="22"/>
          <w:szCs w:val="22"/>
        </w:rPr>
        <w:t>M</w:t>
      </w:r>
      <w:r w:rsidR="00241705" w:rsidRPr="008B1294">
        <w:rPr>
          <w:b w:val="0"/>
          <w:bCs w:val="0"/>
          <w:color w:val="auto"/>
          <w:sz w:val="22"/>
          <w:szCs w:val="22"/>
        </w:rPr>
        <w:t xml:space="preserve">aintain all </w:t>
      </w:r>
      <w:r w:rsidR="002378A6" w:rsidRPr="008B1294">
        <w:rPr>
          <w:b w:val="0"/>
          <w:bCs w:val="0"/>
          <w:color w:val="auto"/>
          <w:sz w:val="22"/>
          <w:szCs w:val="22"/>
        </w:rPr>
        <w:t>Program P</w:t>
      </w:r>
      <w:r w:rsidR="00241705" w:rsidRPr="008B1294">
        <w:rPr>
          <w:b w:val="0"/>
          <w:bCs w:val="0"/>
          <w:color w:val="auto"/>
          <w:sz w:val="22"/>
          <w:szCs w:val="22"/>
        </w:rPr>
        <w:t>articipant and Employer records</w:t>
      </w:r>
      <w:r w:rsidR="00AF4BCE" w:rsidRPr="008B1294">
        <w:rPr>
          <w:b w:val="0"/>
          <w:bCs w:val="0"/>
          <w:color w:val="auto"/>
          <w:sz w:val="22"/>
          <w:szCs w:val="22"/>
        </w:rPr>
        <w:t>.</w:t>
      </w:r>
    </w:p>
    <w:p w14:paraId="76CA24B2" w14:textId="6E4BF35B" w:rsidR="008B1294" w:rsidRPr="008B1294" w:rsidRDefault="008B1294" w:rsidP="00E9654F">
      <w:pPr>
        <w:pStyle w:val="Heading3"/>
        <w:numPr>
          <w:ilvl w:val="0"/>
          <w:numId w:val="0"/>
        </w:numPr>
        <w:spacing w:before="120" w:after="120"/>
        <w:ind w:left="720" w:hanging="720"/>
        <w:rPr>
          <w:b w:val="0"/>
          <w:bCs w:val="0"/>
          <w:color w:val="auto"/>
          <w:sz w:val="22"/>
          <w:szCs w:val="22"/>
        </w:rPr>
      </w:pPr>
      <w:r w:rsidRPr="008B1294">
        <w:rPr>
          <w:b w:val="0"/>
          <w:bCs w:val="0"/>
          <w:color w:val="auto"/>
          <w:sz w:val="22"/>
          <w:szCs w:val="22"/>
        </w:rPr>
        <w:t xml:space="preserve">1.8.2 </w:t>
      </w:r>
      <w:r w:rsidR="00E9654F">
        <w:rPr>
          <w:b w:val="0"/>
          <w:bCs w:val="0"/>
          <w:color w:val="auto"/>
          <w:sz w:val="22"/>
          <w:szCs w:val="22"/>
        </w:rPr>
        <w:t xml:space="preserve">   </w:t>
      </w:r>
      <w:r w:rsidR="00241705" w:rsidRPr="008B1294">
        <w:rPr>
          <w:b w:val="0"/>
          <w:bCs w:val="0"/>
          <w:color w:val="auto"/>
          <w:sz w:val="22"/>
          <w:szCs w:val="22"/>
        </w:rPr>
        <w:t>Deduct premiums from annuities of insured Retired Employees under age 65 and</w:t>
      </w:r>
      <w:r w:rsidR="00956D68" w:rsidRPr="008B1294">
        <w:rPr>
          <w:b w:val="0"/>
          <w:bCs w:val="0"/>
          <w:color w:val="auto"/>
          <w:sz w:val="22"/>
          <w:szCs w:val="22"/>
        </w:rPr>
        <w:t xml:space="preserve"> </w:t>
      </w:r>
      <w:r w:rsidR="002378A6" w:rsidRPr="008B1294">
        <w:rPr>
          <w:b w:val="0"/>
          <w:bCs w:val="0"/>
          <w:color w:val="auto"/>
          <w:sz w:val="22"/>
          <w:szCs w:val="22"/>
        </w:rPr>
        <w:t>reimburse the UDB</w:t>
      </w:r>
      <w:r w:rsidR="00241705" w:rsidRPr="008B1294">
        <w:rPr>
          <w:b w:val="0"/>
          <w:bCs w:val="0"/>
          <w:color w:val="auto"/>
          <w:sz w:val="22"/>
          <w:szCs w:val="22"/>
        </w:rPr>
        <w:t xml:space="preserve"> Contractor</w:t>
      </w:r>
      <w:r w:rsidR="002378A6" w:rsidRPr="008B1294">
        <w:rPr>
          <w:b w:val="0"/>
          <w:bCs w:val="0"/>
          <w:color w:val="auto"/>
          <w:sz w:val="22"/>
          <w:szCs w:val="22"/>
        </w:rPr>
        <w:t xml:space="preserve"> for claims expense</w:t>
      </w:r>
      <w:r w:rsidR="00241705" w:rsidRPr="008B1294">
        <w:rPr>
          <w:b w:val="0"/>
          <w:bCs w:val="0"/>
          <w:color w:val="auto"/>
          <w:sz w:val="22"/>
          <w:szCs w:val="22"/>
        </w:rPr>
        <w:t>.</w:t>
      </w:r>
      <w:r w:rsidRPr="008B1294">
        <w:rPr>
          <w:b w:val="0"/>
          <w:bCs w:val="0"/>
          <w:color w:val="auto"/>
          <w:sz w:val="22"/>
          <w:szCs w:val="22"/>
        </w:rPr>
        <w:t xml:space="preserve"> </w:t>
      </w:r>
    </w:p>
    <w:p w14:paraId="57131CD3" w14:textId="72C3CD1C" w:rsidR="00E36A8C" w:rsidRDefault="008B1294" w:rsidP="00E9654F">
      <w:pPr>
        <w:pStyle w:val="Heading3"/>
        <w:numPr>
          <w:ilvl w:val="0"/>
          <w:numId w:val="0"/>
        </w:numPr>
        <w:spacing w:before="120" w:after="120"/>
        <w:ind w:left="720" w:hanging="720"/>
        <w:rPr>
          <w:b w:val="0"/>
          <w:bCs w:val="0"/>
          <w:color w:val="auto"/>
          <w:sz w:val="22"/>
          <w:szCs w:val="22"/>
        </w:rPr>
      </w:pPr>
      <w:r w:rsidRPr="008B1294">
        <w:rPr>
          <w:b w:val="0"/>
          <w:bCs w:val="0"/>
          <w:color w:val="auto"/>
          <w:sz w:val="22"/>
          <w:szCs w:val="22"/>
        </w:rPr>
        <w:t>1.8.3</w:t>
      </w:r>
      <w:r w:rsidR="00E9654F">
        <w:rPr>
          <w:b w:val="0"/>
          <w:bCs w:val="0"/>
          <w:color w:val="auto"/>
          <w:sz w:val="22"/>
          <w:szCs w:val="22"/>
        </w:rPr>
        <w:t xml:space="preserve">    </w:t>
      </w:r>
      <w:r w:rsidR="00981D1A" w:rsidRPr="008B1294">
        <w:rPr>
          <w:b w:val="0"/>
          <w:bCs w:val="0"/>
          <w:color w:val="auto"/>
          <w:sz w:val="22"/>
          <w:szCs w:val="22"/>
        </w:rPr>
        <w:t>I</w:t>
      </w:r>
      <w:r w:rsidR="00241705" w:rsidRPr="008B1294">
        <w:rPr>
          <w:b w:val="0"/>
          <w:bCs w:val="0"/>
          <w:color w:val="auto"/>
          <w:sz w:val="22"/>
          <w:szCs w:val="22"/>
        </w:rPr>
        <w:t>n consultation with the Contractor, revises all forms, Employer manuals and brochures as</w:t>
      </w:r>
      <w:r w:rsidR="00E9654F">
        <w:rPr>
          <w:b w:val="0"/>
          <w:bCs w:val="0"/>
          <w:color w:val="auto"/>
          <w:sz w:val="22"/>
          <w:szCs w:val="22"/>
        </w:rPr>
        <w:t xml:space="preserve"> </w:t>
      </w:r>
      <w:r w:rsidR="00241705" w:rsidRPr="008B1294">
        <w:rPr>
          <w:b w:val="0"/>
          <w:bCs w:val="0"/>
          <w:color w:val="auto"/>
          <w:sz w:val="22"/>
          <w:szCs w:val="22"/>
        </w:rPr>
        <w:t>needed. Prints and distributes Employer manuals and selected forms.</w:t>
      </w:r>
    </w:p>
    <w:p w14:paraId="764873D3" w14:textId="31D357DB" w:rsidR="00E36A8C" w:rsidRPr="00E36A8C" w:rsidRDefault="00E9654F" w:rsidP="00E9654F">
      <w:pPr>
        <w:pStyle w:val="Heading3"/>
        <w:numPr>
          <w:ilvl w:val="2"/>
          <w:numId w:val="12"/>
        </w:numPr>
        <w:tabs>
          <w:tab w:val="clear" w:pos="990"/>
        </w:tabs>
        <w:spacing w:before="120" w:after="120"/>
        <w:ind w:left="540" w:hanging="540"/>
        <w:rPr>
          <w:b w:val="0"/>
          <w:bCs w:val="0"/>
          <w:color w:val="auto"/>
          <w:sz w:val="22"/>
          <w:szCs w:val="22"/>
        </w:rPr>
      </w:pPr>
      <w:r>
        <w:rPr>
          <w:b w:val="0"/>
          <w:bCs w:val="0"/>
          <w:color w:val="auto"/>
          <w:sz w:val="22"/>
          <w:szCs w:val="22"/>
        </w:rPr>
        <w:t xml:space="preserve">   </w:t>
      </w:r>
      <w:r w:rsidR="00E36A8C" w:rsidRPr="00E36A8C">
        <w:rPr>
          <w:b w:val="0"/>
          <w:bCs w:val="0"/>
          <w:color w:val="auto"/>
          <w:sz w:val="22"/>
          <w:szCs w:val="22"/>
        </w:rPr>
        <w:t>Co</w:t>
      </w:r>
      <w:r w:rsidR="00241705" w:rsidRPr="00E36A8C">
        <w:rPr>
          <w:b w:val="0"/>
          <w:bCs w:val="0"/>
          <w:color w:val="auto"/>
          <w:sz w:val="22"/>
          <w:szCs w:val="22"/>
        </w:rPr>
        <w:t>unsel Employees and Retired Employees on their benefits under the Program.</w:t>
      </w:r>
    </w:p>
    <w:p w14:paraId="5CD2670D" w14:textId="489B5E98"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1.8.5 </w:t>
      </w:r>
      <w:r w:rsidR="00E9654F">
        <w:rPr>
          <w:rFonts w:ascii="Arial" w:hAnsi="Arial" w:cs="Arial"/>
        </w:rPr>
        <w:t xml:space="preserve">   </w:t>
      </w:r>
      <w:r w:rsidR="00241705" w:rsidRPr="00E36A8C">
        <w:rPr>
          <w:rFonts w:ascii="Arial" w:hAnsi="Arial" w:cs="Arial"/>
        </w:rPr>
        <w:t xml:space="preserve">Assist Employers interested in participating in the Program, approves new Employers and </w:t>
      </w:r>
      <w:r w:rsidR="00E9654F">
        <w:rPr>
          <w:rFonts w:ascii="Arial" w:hAnsi="Arial" w:cs="Arial"/>
        </w:rPr>
        <w:t xml:space="preserve">  </w:t>
      </w:r>
      <w:r w:rsidR="00241705" w:rsidRPr="00E36A8C">
        <w:rPr>
          <w:rFonts w:ascii="Arial" w:hAnsi="Arial" w:cs="Arial"/>
        </w:rPr>
        <w:t>responds to Employer questions about Program provisions and requirements</w:t>
      </w:r>
      <w:r w:rsidRPr="00E36A8C">
        <w:rPr>
          <w:rFonts w:ascii="Arial" w:hAnsi="Arial" w:cs="Arial"/>
        </w:rPr>
        <w:t>.</w:t>
      </w:r>
    </w:p>
    <w:p w14:paraId="002D3F37" w14:textId="394B7843" w:rsidR="00E36A8C" w:rsidRPr="00E36A8C" w:rsidRDefault="00E36A8C" w:rsidP="00E9654F">
      <w:pPr>
        <w:tabs>
          <w:tab w:val="left" w:pos="1816"/>
        </w:tabs>
        <w:rPr>
          <w:rFonts w:ascii="Arial" w:hAnsi="Arial" w:cs="Arial"/>
        </w:rPr>
      </w:pPr>
      <w:r w:rsidRPr="00E36A8C">
        <w:rPr>
          <w:rFonts w:ascii="Arial" w:hAnsi="Arial" w:cs="Arial"/>
        </w:rPr>
        <w:t xml:space="preserve">1.8.6 </w:t>
      </w:r>
      <w:r w:rsidR="00E9654F">
        <w:rPr>
          <w:rFonts w:ascii="Arial" w:hAnsi="Arial" w:cs="Arial"/>
        </w:rPr>
        <w:t xml:space="preserve">   </w:t>
      </w:r>
      <w:r w:rsidR="00241705" w:rsidRPr="00E36A8C">
        <w:rPr>
          <w:rFonts w:ascii="Arial" w:hAnsi="Arial" w:cs="Arial"/>
        </w:rPr>
        <w:t>Report to the Board on all things related to the Program.</w:t>
      </w:r>
    </w:p>
    <w:p w14:paraId="4813EA67" w14:textId="62F30FD7" w:rsidR="00E36A8C" w:rsidRPr="00E36A8C" w:rsidRDefault="00E36A8C" w:rsidP="00E9654F">
      <w:pPr>
        <w:tabs>
          <w:tab w:val="left" w:pos="1816"/>
        </w:tabs>
        <w:rPr>
          <w:rFonts w:ascii="Arial" w:hAnsi="Arial" w:cs="Arial"/>
        </w:rPr>
      </w:pPr>
      <w:r w:rsidRPr="00E36A8C">
        <w:rPr>
          <w:rFonts w:ascii="Arial" w:hAnsi="Arial" w:cs="Arial"/>
        </w:rPr>
        <w:t xml:space="preserve">1.8.7 </w:t>
      </w:r>
      <w:r w:rsidR="00E9654F">
        <w:rPr>
          <w:rFonts w:ascii="Arial" w:hAnsi="Arial" w:cs="Arial"/>
        </w:rPr>
        <w:t xml:space="preserve">   </w:t>
      </w:r>
      <w:r w:rsidR="00241705" w:rsidRPr="00E36A8C">
        <w:rPr>
          <w:rFonts w:ascii="Arial" w:hAnsi="Arial" w:cs="Arial"/>
        </w:rPr>
        <w:t>Communicate Program changes.</w:t>
      </w:r>
    </w:p>
    <w:p w14:paraId="09E2270D" w14:textId="40AA5589" w:rsidR="00E36A8C" w:rsidRPr="00E36A8C" w:rsidRDefault="00E36A8C" w:rsidP="00E9654F">
      <w:pPr>
        <w:tabs>
          <w:tab w:val="left" w:pos="1816"/>
        </w:tabs>
        <w:rPr>
          <w:rFonts w:ascii="Arial" w:hAnsi="Arial" w:cs="Arial"/>
        </w:rPr>
      </w:pPr>
      <w:r w:rsidRPr="00E36A8C">
        <w:rPr>
          <w:rFonts w:ascii="Arial" w:hAnsi="Arial" w:cs="Arial"/>
        </w:rPr>
        <w:t xml:space="preserve">1.8.8 </w:t>
      </w:r>
      <w:r w:rsidR="00E9654F">
        <w:rPr>
          <w:rFonts w:ascii="Arial" w:hAnsi="Arial" w:cs="Arial"/>
        </w:rPr>
        <w:t xml:space="preserve">   </w:t>
      </w:r>
      <w:r w:rsidR="00241705" w:rsidRPr="00E36A8C">
        <w:rPr>
          <w:rFonts w:ascii="Arial" w:hAnsi="Arial" w:cs="Arial"/>
        </w:rPr>
        <w:t>Oversee the Program.</w:t>
      </w:r>
    </w:p>
    <w:p w14:paraId="0491D6AC" w14:textId="5774A263" w:rsidR="00E36A8C" w:rsidRPr="00E36A8C" w:rsidRDefault="00E36A8C" w:rsidP="00E9654F">
      <w:pPr>
        <w:tabs>
          <w:tab w:val="left" w:pos="1816"/>
        </w:tabs>
        <w:rPr>
          <w:rFonts w:ascii="Arial" w:hAnsi="Arial" w:cs="Arial"/>
        </w:rPr>
      </w:pPr>
      <w:r w:rsidRPr="00E36A8C">
        <w:rPr>
          <w:rFonts w:ascii="Arial" w:hAnsi="Arial" w:cs="Arial"/>
        </w:rPr>
        <w:t xml:space="preserve">1.8.9 </w:t>
      </w:r>
      <w:r w:rsidR="00E9654F">
        <w:rPr>
          <w:rFonts w:ascii="Arial" w:hAnsi="Arial" w:cs="Arial"/>
        </w:rPr>
        <w:t xml:space="preserve">   </w:t>
      </w:r>
      <w:r w:rsidR="00241705" w:rsidRPr="00E36A8C">
        <w:rPr>
          <w:rFonts w:ascii="Arial" w:hAnsi="Arial" w:cs="Arial"/>
        </w:rPr>
        <w:t>Administer the appeal process.</w:t>
      </w:r>
    </w:p>
    <w:p w14:paraId="774B509B" w14:textId="0E6AE837"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1.8.10 </w:t>
      </w:r>
      <w:r w:rsidR="00460F95" w:rsidRPr="00E36A8C">
        <w:rPr>
          <w:rFonts w:ascii="Arial" w:hAnsi="Arial" w:cs="Arial"/>
        </w:rPr>
        <w:t xml:space="preserve">If needed, </w:t>
      </w:r>
      <w:r w:rsidR="00241705" w:rsidRPr="00E36A8C">
        <w:rPr>
          <w:rFonts w:ascii="Arial" w:hAnsi="Arial" w:cs="Arial"/>
        </w:rPr>
        <w:t>make available to the Contractor access to information in the applicable systems</w:t>
      </w:r>
      <w:r w:rsidR="00AF4BCE" w:rsidRPr="00E36A8C">
        <w:rPr>
          <w:rFonts w:ascii="Arial" w:hAnsi="Arial" w:cs="Arial"/>
        </w:rPr>
        <w:t>.</w:t>
      </w:r>
    </w:p>
    <w:p w14:paraId="0D6A0362" w14:textId="50726D4E"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1.8.11 </w:t>
      </w:r>
      <w:r w:rsidR="00460F95" w:rsidRPr="00E36A8C">
        <w:rPr>
          <w:rFonts w:ascii="Arial" w:hAnsi="Arial" w:cs="Arial"/>
        </w:rPr>
        <w:t>A</w:t>
      </w:r>
      <w:r w:rsidR="00AF4BCE" w:rsidRPr="00E36A8C">
        <w:rPr>
          <w:rFonts w:ascii="Arial" w:hAnsi="Arial" w:cs="Arial"/>
        </w:rPr>
        <w:t>ssist the Contractor in communicating the provisions of the Program to all Employees eligible to participate or who are participating in the Program.</w:t>
      </w:r>
    </w:p>
    <w:p w14:paraId="7548282E" w14:textId="1E29F51C"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1.8.12 </w:t>
      </w:r>
      <w:r w:rsidR="00AF4BCE" w:rsidRPr="00E36A8C">
        <w:rPr>
          <w:rFonts w:ascii="Arial" w:hAnsi="Arial" w:cs="Arial"/>
        </w:rPr>
        <w:t>Counsel Employers interested in participating in the Program; approve new Employers; respond to routine and unusual Employer questions about Program provisions and requirements.</w:t>
      </w:r>
    </w:p>
    <w:p w14:paraId="1DEE1154" w14:textId="1DDA0F18"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1.8.13 </w:t>
      </w:r>
      <w:r w:rsidR="00AF4BCE" w:rsidRPr="00E36A8C">
        <w:rPr>
          <w:rFonts w:ascii="Arial" w:hAnsi="Arial" w:cs="Arial"/>
        </w:rPr>
        <w:t>Publish official notice in its Employer Bulletin on premium rates, statutory or Contract changes, policies and procedures pertaining to the Program.</w:t>
      </w:r>
    </w:p>
    <w:p w14:paraId="58CBF5BD" w14:textId="5593DC97"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1.8.14 </w:t>
      </w:r>
      <w:r w:rsidR="00E9654F">
        <w:rPr>
          <w:rFonts w:ascii="Arial" w:hAnsi="Arial" w:cs="Arial"/>
        </w:rPr>
        <w:t xml:space="preserve"> </w:t>
      </w:r>
      <w:r w:rsidR="00AF4BCE" w:rsidRPr="00E36A8C">
        <w:rPr>
          <w:rFonts w:ascii="Arial" w:hAnsi="Arial" w:cs="Arial"/>
        </w:rPr>
        <w:t>Review and approve or disapprove all descriptive literature, advertising material and visual aids proposed by the Contractor as a means for communicating and presenting the Program to the eligible Employers and Employees.</w:t>
      </w:r>
    </w:p>
    <w:p w14:paraId="6A029C71" w14:textId="6BDCC9E8"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1.8.15 </w:t>
      </w:r>
      <w:r w:rsidR="00AF4BCE" w:rsidRPr="00E36A8C">
        <w:rPr>
          <w:rFonts w:ascii="Arial" w:hAnsi="Arial" w:cs="Arial"/>
        </w:rPr>
        <w:t xml:space="preserve">Require an Employer seeking </w:t>
      </w:r>
      <w:r w:rsidR="007241D6" w:rsidRPr="00E36A8C">
        <w:rPr>
          <w:rFonts w:ascii="Arial" w:hAnsi="Arial" w:cs="Arial"/>
        </w:rPr>
        <w:t>UDB</w:t>
      </w:r>
      <w:r w:rsidR="00AF4BCE" w:rsidRPr="00E36A8C">
        <w:rPr>
          <w:rFonts w:ascii="Arial" w:hAnsi="Arial" w:cs="Arial"/>
        </w:rPr>
        <w:t xml:space="preserve"> insurance coverage pursuant to </w:t>
      </w:r>
      <w:hyperlink r:id="rId14" w:history="1">
        <w:r w:rsidR="00AF4BCE" w:rsidRPr="00E36A8C">
          <w:rPr>
            <w:rStyle w:val="Hyperlink"/>
            <w:rFonts w:ascii="Arial" w:hAnsi="Arial" w:cs="Arial"/>
            <w:color w:val="auto"/>
          </w:rPr>
          <w:t>Wis. Stat. § 40.03(6)(b)</w:t>
        </w:r>
      </w:hyperlink>
      <w:r w:rsidR="00AF4BCE" w:rsidRPr="00E36A8C">
        <w:rPr>
          <w:rFonts w:ascii="Arial" w:hAnsi="Arial" w:cs="Arial"/>
        </w:rPr>
        <w:t xml:space="preserve"> or </w:t>
      </w:r>
      <w:hyperlink r:id="rId15" w:history="1">
        <w:r w:rsidR="00AF4BCE" w:rsidRPr="00E36A8C">
          <w:rPr>
            <w:rStyle w:val="Hyperlink"/>
            <w:rFonts w:ascii="Arial" w:hAnsi="Arial" w:cs="Arial"/>
            <w:color w:val="auto"/>
          </w:rPr>
          <w:t>Wis. Stat. § 40.51</w:t>
        </w:r>
      </w:hyperlink>
      <w:r w:rsidR="00AF4BCE" w:rsidRPr="00E36A8C">
        <w:rPr>
          <w:rFonts w:ascii="Arial" w:hAnsi="Arial" w:cs="Arial"/>
        </w:rPr>
        <w:t xml:space="preserve"> to adopt and file a resolution under terms and conditions determined by the Board and on forms prescribed by the Department</w:t>
      </w:r>
      <w:r w:rsidR="00460F95" w:rsidRPr="00E36A8C">
        <w:rPr>
          <w:rFonts w:ascii="Arial" w:hAnsi="Arial" w:cs="Arial"/>
        </w:rPr>
        <w:t>.</w:t>
      </w:r>
    </w:p>
    <w:p w14:paraId="0BA5F12A" w14:textId="4440DC9E"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1.8.16 </w:t>
      </w:r>
      <w:r w:rsidR="00E9654F">
        <w:rPr>
          <w:rFonts w:ascii="Arial" w:hAnsi="Arial" w:cs="Arial"/>
        </w:rPr>
        <w:t xml:space="preserve"> </w:t>
      </w:r>
      <w:r w:rsidR="00AF4BCE" w:rsidRPr="00E36A8C">
        <w:rPr>
          <w:rFonts w:ascii="Arial" w:hAnsi="Arial" w:cs="Arial"/>
        </w:rPr>
        <w:t xml:space="preserve">Maintain records from which may be determined the names of all insured State Employees and Retired Employees. The Department shall make available to the Contractor such information concerning insureds under the policy as may reasonably be considered to have a bearing on the insurance, subject to the provisions of </w:t>
      </w:r>
      <w:hyperlink r:id="rId16" w:history="1">
        <w:r w:rsidR="00AF4BCE" w:rsidRPr="00E36A8C">
          <w:rPr>
            <w:rStyle w:val="Hyperlink"/>
            <w:rFonts w:ascii="Arial" w:hAnsi="Arial" w:cs="Arial"/>
            <w:color w:val="auto"/>
          </w:rPr>
          <w:t>Wis. Stat. § 40.07</w:t>
        </w:r>
      </w:hyperlink>
      <w:r w:rsidR="00AF4BCE" w:rsidRPr="00E36A8C">
        <w:rPr>
          <w:rFonts w:ascii="Arial" w:hAnsi="Arial" w:cs="Arial"/>
        </w:rPr>
        <w:t>. The records of the Department which have a bearing on the insurance under the policy shall be open for inspection by the Contractor at any time.</w:t>
      </w:r>
    </w:p>
    <w:p w14:paraId="66E94C14" w14:textId="56F8CCE9" w:rsidR="00E36A8C" w:rsidRPr="00E36A8C" w:rsidRDefault="00E36A8C" w:rsidP="00E9654F">
      <w:pPr>
        <w:tabs>
          <w:tab w:val="left" w:pos="1816"/>
        </w:tabs>
        <w:ind w:left="720" w:hanging="720"/>
        <w:jc w:val="both"/>
        <w:rPr>
          <w:rFonts w:ascii="Arial" w:hAnsi="Arial" w:cs="Arial"/>
        </w:rPr>
      </w:pPr>
      <w:r w:rsidRPr="00E36A8C">
        <w:rPr>
          <w:rFonts w:ascii="Arial" w:hAnsi="Arial" w:cs="Arial"/>
        </w:rPr>
        <w:t xml:space="preserve">1.8.17 </w:t>
      </w:r>
      <w:r w:rsidR="00AF4BCE" w:rsidRPr="00E36A8C">
        <w:rPr>
          <w:rFonts w:ascii="Arial" w:hAnsi="Arial" w:cs="Arial"/>
        </w:rPr>
        <w:t xml:space="preserve">Maintain </w:t>
      </w:r>
      <w:r w:rsidR="002378A6" w:rsidRPr="00E36A8C">
        <w:rPr>
          <w:rFonts w:ascii="Arial" w:hAnsi="Arial" w:cs="Arial"/>
        </w:rPr>
        <w:t>Program P</w:t>
      </w:r>
      <w:r w:rsidR="00AF4BCE" w:rsidRPr="00E36A8C">
        <w:rPr>
          <w:rFonts w:ascii="Arial" w:hAnsi="Arial" w:cs="Arial"/>
        </w:rPr>
        <w:t>articipant and Employer records and make these records available as necessary for the administration of the Program, subject to statutory restrictions.</w:t>
      </w:r>
    </w:p>
    <w:p w14:paraId="5E9836E5" w14:textId="0EF7C783" w:rsidR="00026B9B" w:rsidRPr="00E36A8C" w:rsidRDefault="00E36A8C" w:rsidP="00E9654F">
      <w:pPr>
        <w:tabs>
          <w:tab w:val="left" w:pos="1816"/>
        </w:tabs>
        <w:ind w:left="720" w:hanging="720"/>
        <w:jc w:val="both"/>
        <w:rPr>
          <w:rFonts w:ascii="Arial" w:hAnsi="Arial" w:cs="Arial"/>
          <w:b/>
          <w:bCs/>
        </w:rPr>
      </w:pPr>
      <w:r w:rsidRPr="00E36A8C">
        <w:rPr>
          <w:rFonts w:ascii="Arial" w:hAnsi="Arial" w:cs="Arial"/>
        </w:rPr>
        <w:t xml:space="preserve">1.8.18 </w:t>
      </w:r>
      <w:r w:rsidR="00AF4BCE" w:rsidRPr="00E36A8C">
        <w:rPr>
          <w:rFonts w:ascii="Arial" w:hAnsi="Arial" w:cs="Arial"/>
        </w:rPr>
        <w:t>Be responsible for making all decisions, or providing the Contractor with the Board’s decisions, that are necessary for the appropriate operation of the Program, including determinations regardin</w:t>
      </w:r>
      <w:r w:rsidR="00026B9B" w:rsidRPr="00E36A8C">
        <w:rPr>
          <w:rFonts w:ascii="Arial" w:hAnsi="Arial" w:cs="Arial"/>
        </w:rPr>
        <w:t>g:</w:t>
      </w:r>
    </w:p>
    <w:p w14:paraId="3AD9F2F0" w14:textId="77777777" w:rsidR="00DD5775" w:rsidRPr="00981D1A" w:rsidRDefault="00026B9B" w:rsidP="00E9654F">
      <w:pPr>
        <w:ind w:left="360" w:firstLine="720"/>
        <w:rPr>
          <w:rFonts w:ascii="Arial" w:hAnsi="Arial" w:cs="Arial"/>
        </w:rPr>
      </w:pPr>
      <w:r w:rsidRPr="00981D1A">
        <w:rPr>
          <w:rFonts w:ascii="Arial" w:hAnsi="Arial" w:cs="Arial"/>
        </w:rPr>
        <w:t xml:space="preserve">a. </w:t>
      </w:r>
      <w:r w:rsidR="00AF4BCE" w:rsidRPr="00981D1A">
        <w:rPr>
          <w:rFonts w:ascii="Arial" w:hAnsi="Arial" w:cs="Arial"/>
        </w:rPr>
        <w:t>The classification of any person as being an eligible Employee.</w:t>
      </w:r>
    </w:p>
    <w:p w14:paraId="1B155056" w14:textId="457BD652" w:rsidR="00AF4BCE" w:rsidRPr="00981D1A" w:rsidRDefault="00026B9B" w:rsidP="00E9654F">
      <w:pPr>
        <w:ind w:left="1080"/>
        <w:rPr>
          <w:rFonts w:ascii="Arial" w:hAnsi="Arial" w:cs="Arial"/>
        </w:rPr>
      </w:pPr>
      <w:r w:rsidRPr="00981D1A">
        <w:rPr>
          <w:rFonts w:ascii="Arial" w:hAnsi="Arial" w:cs="Arial"/>
        </w:rPr>
        <w:t>b</w:t>
      </w:r>
      <w:r w:rsidR="00AF4BCE" w:rsidRPr="00981D1A">
        <w:rPr>
          <w:rFonts w:ascii="Arial" w:hAnsi="Arial" w:cs="Arial"/>
        </w:rPr>
        <w:t>. The application of statutes and contract provisions regarding the fact of coverage, whether an Employee is entitled to enroll or to continue coverage after termination of employment, and similar matters.</w:t>
      </w:r>
    </w:p>
    <w:p w14:paraId="1BB7A1A0" w14:textId="2130AB5C" w:rsidR="00AF4BCE" w:rsidRPr="00981D1A" w:rsidRDefault="00026B9B" w:rsidP="00E9654F">
      <w:pPr>
        <w:ind w:left="1080"/>
        <w:rPr>
          <w:rFonts w:ascii="Arial" w:hAnsi="Arial" w:cs="Arial"/>
        </w:rPr>
      </w:pPr>
      <w:r w:rsidRPr="00981D1A">
        <w:rPr>
          <w:rFonts w:ascii="Arial" w:hAnsi="Arial" w:cs="Arial"/>
        </w:rPr>
        <w:t>c</w:t>
      </w:r>
      <w:r w:rsidR="00AF4BCE" w:rsidRPr="00981D1A">
        <w:rPr>
          <w:rFonts w:ascii="Arial" w:hAnsi="Arial" w:cs="Arial"/>
        </w:rPr>
        <w:t>. To the extent not delegated to the Contractor, the review and approval or denial of requests from Employers for enrollment of Employees based on Employer error.</w:t>
      </w:r>
    </w:p>
    <w:p w14:paraId="6EC03B4F" w14:textId="79126587" w:rsidR="00AF4BCE" w:rsidRPr="00981D1A" w:rsidRDefault="00026B9B" w:rsidP="00E9654F">
      <w:pPr>
        <w:ind w:left="1080"/>
        <w:rPr>
          <w:rFonts w:ascii="Arial" w:hAnsi="Arial" w:cs="Arial"/>
        </w:rPr>
      </w:pPr>
      <w:r w:rsidRPr="00981D1A">
        <w:rPr>
          <w:rFonts w:ascii="Arial" w:hAnsi="Arial" w:cs="Arial"/>
        </w:rPr>
        <w:t>d</w:t>
      </w:r>
      <w:r w:rsidR="00AF4BCE" w:rsidRPr="00981D1A">
        <w:rPr>
          <w:rFonts w:ascii="Arial" w:hAnsi="Arial" w:cs="Arial"/>
        </w:rPr>
        <w:t>. Administer the appeal process by which interested parties may contest the Department’s determinations related to the Program. These appeals are ultimately decided by the Board.</w:t>
      </w:r>
    </w:p>
    <w:p w14:paraId="0FB7FFE7" w14:textId="6F142671" w:rsidR="00460F95" w:rsidRDefault="00026B9B" w:rsidP="00E9654F">
      <w:pPr>
        <w:ind w:left="1080"/>
        <w:rPr>
          <w:rFonts w:ascii="Arial" w:hAnsi="Arial" w:cs="Arial"/>
        </w:rPr>
      </w:pPr>
      <w:r w:rsidRPr="00981D1A">
        <w:rPr>
          <w:rFonts w:ascii="Arial" w:hAnsi="Arial" w:cs="Arial"/>
        </w:rPr>
        <w:t>e</w:t>
      </w:r>
      <w:r w:rsidR="00AF4BCE" w:rsidRPr="00981D1A">
        <w:rPr>
          <w:rFonts w:ascii="Arial" w:hAnsi="Arial" w:cs="Arial"/>
        </w:rPr>
        <w:t>. Fully cooperate with the Contractor regarding any claim or litigation against any or all of the Department, the Board and the Contractor including but not limited to providing relevant records, technical assistance and witnesses if necessary, to the defense of such litigation.</w:t>
      </w:r>
    </w:p>
    <w:p w14:paraId="73139F81" w14:textId="77777777" w:rsidR="00981D1A" w:rsidRPr="00981D1A" w:rsidRDefault="00981D1A" w:rsidP="00DD5775">
      <w:pPr>
        <w:spacing w:before="0" w:after="0"/>
        <w:ind w:left="1080"/>
        <w:rPr>
          <w:rFonts w:ascii="Arial" w:hAnsi="Arial" w:cs="Arial"/>
        </w:rPr>
      </w:pPr>
    </w:p>
    <w:p w14:paraId="390C0DAA" w14:textId="3E6A87C7" w:rsidR="00AC4B96" w:rsidRPr="00E924C9" w:rsidRDefault="00AC4B96" w:rsidP="00E9654F">
      <w:pPr>
        <w:pStyle w:val="Heading2"/>
        <w:spacing w:before="0" w:after="0"/>
      </w:pPr>
      <w:r w:rsidRPr="00E924C9">
        <w:t>Contractor Responsibilities Upon Termination</w:t>
      </w:r>
      <w:r w:rsidR="00460F95" w:rsidRPr="00E924C9">
        <w:br/>
      </w:r>
    </w:p>
    <w:p w14:paraId="1373233B" w14:textId="77777777" w:rsidR="00981D1A" w:rsidRPr="00981D1A" w:rsidRDefault="00AC4B96" w:rsidP="00E9654F">
      <w:pPr>
        <w:pStyle w:val="Heading3"/>
        <w:spacing w:before="120" w:after="120"/>
        <w:jc w:val="both"/>
        <w:rPr>
          <w:b w:val="0"/>
          <w:bCs w:val="0"/>
          <w:color w:val="auto"/>
          <w:sz w:val="22"/>
          <w:szCs w:val="22"/>
        </w:rPr>
      </w:pPr>
      <w:r w:rsidRPr="00981D1A">
        <w:rPr>
          <w:b w:val="0"/>
          <w:bCs w:val="0"/>
          <w:color w:val="auto"/>
          <w:sz w:val="22"/>
          <w:szCs w:val="22"/>
        </w:rPr>
        <w:t xml:space="preserve">At the termination of the Contract, the Contractor shall turn over all physical files and all required data pertaining to the Program in an electronic media format acceptable to the </w:t>
      </w:r>
      <w:r w:rsidR="00661FBB" w:rsidRPr="00981D1A">
        <w:rPr>
          <w:b w:val="0"/>
          <w:bCs w:val="0"/>
          <w:color w:val="auto"/>
          <w:sz w:val="22"/>
          <w:szCs w:val="22"/>
        </w:rPr>
        <w:t>Department</w:t>
      </w:r>
      <w:r w:rsidRPr="00981D1A">
        <w:rPr>
          <w:b w:val="0"/>
          <w:bCs w:val="0"/>
          <w:color w:val="auto"/>
          <w:sz w:val="22"/>
          <w:szCs w:val="22"/>
        </w:rPr>
        <w:t>, that includes a record layout and data description of the information contained on the electronic media or in an alternative format mutually agreeable to the Department and the Contractor. The Contractor shall release all fi</w:t>
      </w:r>
      <w:r w:rsidR="00661FBB" w:rsidRPr="00981D1A">
        <w:rPr>
          <w:b w:val="0"/>
          <w:bCs w:val="0"/>
          <w:color w:val="auto"/>
          <w:sz w:val="22"/>
          <w:szCs w:val="22"/>
        </w:rPr>
        <w:t>les</w:t>
      </w:r>
      <w:r w:rsidRPr="00981D1A">
        <w:rPr>
          <w:b w:val="0"/>
          <w:bCs w:val="0"/>
          <w:color w:val="auto"/>
          <w:sz w:val="22"/>
          <w:szCs w:val="22"/>
        </w:rPr>
        <w:t xml:space="preserve"> and data to the Department or the Department’s designee in a mutually agreeable time frame but in no case later than ninety (90) Calendar Days after notification of nonrenewal of the Contract.</w:t>
      </w:r>
    </w:p>
    <w:p w14:paraId="640E8A20" w14:textId="77777777" w:rsidR="00981D1A" w:rsidRPr="00981D1A" w:rsidRDefault="00AC4B96" w:rsidP="00E9654F">
      <w:pPr>
        <w:pStyle w:val="Heading3"/>
        <w:spacing w:before="120" w:after="120"/>
        <w:jc w:val="both"/>
        <w:rPr>
          <w:b w:val="0"/>
          <w:bCs w:val="0"/>
          <w:color w:val="auto"/>
          <w:sz w:val="22"/>
          <w:szCs w:val="22"/>
        </w:rPr>
      </w:pPr>
      <w:r w:rsidRPr="00981D1A">
        <w:rPr>
          <w:b w:val="0"/>
          <w:bCs w:val="0"/>
          <w:color w:val="auto"/>
          <w:sz w:val="22"/>
          <w:szCs w:val="22"/>
        </w:rPr>
        <w:t xml:space="preserve">The Contractor shall cooperate with both the Department and the new administrator in meeting any reasonable requests. </w:t>
      </w:r>
    </w:p>
    <w:p w14:paraId="74DBCAE6" w14:textId="77777777" w:rsidR="00981D1A" w:rsidRPr="00981D1A" w:rsidRDefault="00661FBB" w:rsidP="00E9654F">
      <w:pPr>
        <w:pStyle w:val="Heading3"/>
        <w:spacing w:before="120" w:after="120"/>
        <w:jc w:val="both"/>
        <w:rPr>
          <w:b w:val="0"/>
          <w:bCs w:val="0"/>
          <w:color w:val="auto"/>
          <w:sz w:val="22"/>
          <w:szCs w:val="22"/>
        </w:rPr>
      </w:pPr>
      <w:r w:rsidRPr="00981D1A">
        <w:rPr>
          <w:b w:val="0"/>
          <w:bCs w:val="0"/>
          <w:color w:val="auto"/>
          <w:sz w:val="22"/>
          <w:szCs w:val="22"/>
        </w:rPr>
        <w:t xml:space="preserve">The Contractor shall provide the Department one final report and file listed in Section </w:t>
      </w:r>
      <w:r w:rsidR="001727FA" w:rsidRPr="00981D1A">
        <w:rPr>
          <w:b w:val="0"/>
          <w:bCs w:val="0"/>
          <w:color w:val="auto"/>
          <w:sz w:val="22"/>
          <w:szCs w:val="22"/>
        </w:rPr>
        <w:t>E above</w:t>
      </w:r>
      <w:r w:rsidRPr="00981D1A">
        <w:rPr>
          <w:b w:val="0"/>
          <w:bCs w:val="0"/>
          <w:color w:val="auto"/>
          <w:sz w:val="22"/>
          <w:szCs w:val="22"/>
        </w:rPr>
        <w:t xml:space="preserve"> and for each of the reports and files provide information for the period from the last report or file date to the Contract end date within one hundred eighty (180) Calendar Days from the Contract end date. </w:t>
      </w:r>
    </w:p>
    <w:p w14:paraId="36AB8771" w14:textId="1E5D1AD9" w:rsidR="00075CA2" w:rsidRPr="00981D1A" w:rsidRDefault="00661FBB" w:rsidP="00E9654F">
      <w:pPr>
        <w:pStyle w:val="Heading3"/>
        <w:spacing w:before="120" w:after="120"/>
        <w:jc w:val="both"/>
        <w:rPr>
          <w:b w:val="0"/>
          <w:bCs w:val="0"/>
          <w:color w:val="auto"/>
          <w:sz w:val="22"/>
          <w:szCs w:val="22"/>
        </w:rPr>
      </w:pPr>
      <w:r w:rsidRPr="00981D1A">
        <w:rPr>
          <w:b w:val="0"/>
          <w:bCs w:val="0"/>
          <w:color w:val="auto"/>
          <w:sz w:val="22"/>
          <w:szCs w:val="22"/>
        </w:rPr>
        <w:t xml:space="preserve">The Contractor shall provide an independent audit of the Program prepared by a Certified Public Accounting firm that is acceptable to the Board for the business reporting period from the last Program audit to the Contract termination date that provides an audit of all business activities for that period and financial position as of the Contract termination date. </w:t>
      </w:r>
      <w:r w:rsidR="00AC4B96" w:rsidRPr="00981D1A">
        <w:rPr>
          <w:b w:val="0"/>
          <w:bCs w:val="0"/>
          <w:color w:val="auto"/>
          <w:sz w:val="22"/>
          <w:szCs w:val="22"/>
        </w:rPr>
        <w:t xml:space="preserve"> </w:t>
      </w:r>
    </w:p>
    <w:p w14:paraId="6108A0CA" w14:textId="13EEBE70" w:rsidR="0DD2B401" w:rsidRPr="00DB3E80" w:rsidRDefault="0DD2B401">
      <w:pPr>
        <w:rPr>
          <w:rFonts w:ascii="Arial" w:hAnsi="Arial" w:cs="Arial"/>
        </w:rPr>
      </w:pPr>
    </w:p>
    <w:sectPr w:rsidR="0DD2B401" w:rsidRPr="00DB3E80" w:rsidSect="00657BAB">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1ADEA" w14:textId="77777777" w:rsidR="00F303A7" w:rsidRDefault="00F303A7" w:rsidP="00546FDC">
      <w:pPr>
        <w:spacing w:before="0" w:after="0"/>
      </w:pPr>
      <w:r>
        <w:separator/>
      </w:r>
    </w:p>
  </w:endnote>
  <w:endnote w:type="continuationSeparator" w:id="0">
    <w:p w14:paraId="00A1DFDB" w14:textId="77777777" w:rsidR="00F303A7" w:rsidRDefault="00F303A7" w:rsidP="00546FDC">
      <w:pPr>
        <w:spacing w:before="0" w:after="0"/>
      </w:pPr>
      <w:r>
        <w:continuationSeparator/>
      </w:r>
    </w:p>
  </w:endnote>
  <w:endnote w:type="continuationNotice" w:id="1">
    <w:p w14:paraId="31C1DBA0" w14:textId="77777777" w:rsidR="00141E74" w:rsidRDefault="00141E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ADF5" w14:textId="5AD4C71F" w:rsidR="006C0A27" w:rsidRPr="006C0A27" w:rsidRDefault="005F1994" w:rsidP="001727FA">
    <w:pPr>
      <w:pStyle w:val="Footer"/>
      <w:rPr>
        <w:rFonts w:ascii="Arial" w:hAnsi="Arial" w:cs="Arial"/>
        <w:sz w:val="18"/>
        <w:szCs w:val="18"/>
      </w:rPr>
    </w:pPr>
    <w:r>
      <w:rPr>
        <w:rFonts w:ascii="Arial" w:hAnsi="Arial" w:cs="Arial"/>
        <w:sz w:val="18"/>
        <w:szCs w:val="18"/>
      </w:rPr>
      <w:t xml:space="preserve">RFP </w:t>
    </w:r>
    <w:r w:rsidR="001423B9" w:rsidRPr="006C0A27">
      <w:rPr>
        <w:rFonts w:ascii="Arial" w:hAnsi="Arial" w:cs="Arial"/>
        <w:sz w:val="18"/>
        <w:szCs w:val="18"/>
      </w:rPr>
      <w:t>ET</w:t>
    </w:r>
    <w:r w:rsidR="001727FA">
      <w:rPr>
        <w:rFonts w:ascii="Arial" w:hAnsi="Arial" w:cs="Arial"/>
        <w:sz w:val="18"/>
        <w:szCs w:val="18"/>
      </w:rPr>
      <w:t>J0045</w:t>
    </w:r>
    <w:r>
      <w:rPr>
        <w:rFonts w:ascii="Arial" w:hAnsi="Arial" w:cs="Arial"/>
        <w:sz w:val="18"/>
        <w:szCs w:val="18"/>
      </w:rPr>
      <w:t xml:space="preserve"> – Appendix 5</w:t>
    </w:r>
    <w:r w:rsidR="00075FBB">
      <w:rPr>
        <w:rFonts w:ascii="Arial" w:hAnsi="Arial" w:cs="Arial"/>
        <w:sz w:val="18"/>
        <w:szCs w:val="18"/>
      </w:rPr>
      <w:tab/>
    </w:r>
    <w:r w:rsidR="00075FBB">
      <w:rPr>
        <w:rFonts w:ascii="Arial" w:hAnsi="Arial" w:cs="Arial"/>
        <w:sz w:val="18"/>
        <w:szCs w:val="18"/>
      </w:rPr>
      <w:tab/>
    </w:r>
  </w:p>
  <w:p w14:paraId="1CB9E254" w14:textId="222C73A7" w:rsidR="001423B9" w:rsidRPr="006C0A27" w:rsidRDefault="001423B9" w:rsidP="001423B9">
    <w:pPr>
      <w:pStyle w:val="Footer"/>
      <w:jc w:val="center"/>
      <w:rPr>
        <w:rFonts w:ascii="Arial" w:hAnsi="Arial" w:cs="Arial"/>
        <w:sz w:val="18"/>
        <w:szCs w:val="18"/>
      </w:rPr>
    </w:pPr>
    <w:r w:rsidRPr="006C0A27">
      <w:rPr>
        <w:rFonts w:ascii="Arial" w:hAnsi="Arial" w:cs="Arial"/>
        <w:sz w:val="18"/>
        <w:szCs w:val="18"/>
      </w:rPr>
      <w:fldChar w:fldCharType="begin"/>
    </w:r>
    <w:r w:rsidRPr="006C0A27">
      <w:rPr>
        <w:rFonts w:ascii="Arial" w:hAnsi="Arial" w:cs="Arial"/>
        <w:sz w:val="18"/>
        <w:szCs w:val="18"/>
      </w:rPr>
      <w:instrText xml:space="preserve"> PAGE   \* MERGEFORMAT </w:instrText>
    </w:r>
    <w:r w:rsidRPr="006C0A27">
      <w:rPr>
        <w:rFonts w:ascii="Arial" w:hAnsi="Arial" w:cs="Arial"/>
        <w:sz w:val="18"/>
        <w:szCs w:val="18"/>
      </w:rPr>
      <w:fldChar w:fldCharType="separate"/>
    </w:r>
    <w:r w:rsidRPr="006C0A27">
      <w:rPr>
        <w:rFonts w:ascii="Arial" w:hAnsi="Arial" w:cs="Arial"/>
        <w:noProof/>
        <w:sz w:val="18"/>
        <w:szCs w:val="18"/>
      </w:rPr>
      <w:t>1</w:t>
    </w:r>
    <w:r w:rsidRPr="006C0A27">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FBBE" w14:textId="5D4BBF54" w:rsidR="001423B9" w:rsidRPr="005F1994" w:rsidRDefault="005F1994">
    <w:pPr>
      <w:pStyle w:val="Footer"/>
      <w:rPr>
        <w:rFonts w:ascii="Arial" w:hAnsi="Arial" w:cs="Arial"/>
        <w:sz w:val="18"/>
        <w:szCs w:val="18"/>
      </w:rPr>
    </w:pPr>
    <w:r w:rsidRPr="005F1994">
      <w:rPr>
        <w:rFonts w:ascii="Arial" w:hAnsi="Arial" w:cs="Arial"/>
        <w:sz w:val="18"/>
        <w:szCs w:val="18"/>
      </w:rPr>
      <w:t xml:space="preserve">RFP </w:t>
    </w:r>
    <w:r w:rsidR="0011645F" w:rsidRPr="005F1994">
      <w:rPr>
        <w:rFonts w:ascii="Arial" w:hAnsi="Arial" w:cs="Arial"/>
        <w:sz w:val="18"/>
        <w:szCs w:val="18"/>
      </w:rPr>
      <w:t>ETJ0045</w:t>
    </w:r>
    <w:r w:rsidRPr="005F1994">
      <w:rPr>
        <w:rFonts w:ascii="Arial" w:hAnsi="Arial" w:cs="Arial"/>
        <w:sz w:val="18"/>
        <w:szCs w:val="18"/>
      </w:rPr>
      <w:t xml:space="preserve"> – Appendix 5</w:t>
    </w:r>
  </w:p>
  <w:p w14:paraId="7E056886" w14:textId="502E62A7" w:rsidR="001423B9" w:rsidRPr="001423B9" w:rsidRDefault="001423B9" w:rsidP="001423B9">
    <w:pPr>
      <w:pStyle w:val="Footer"/>
      <w:jc w:val="center"/>
      <w:rPr>
        <w:rFonts w:ascii="Arial" w:hAnsi="Arial" w:cs="Arial"/>
        <w:sz w:val="20"/>
        <w:szCs w:val="20"/>
      </w:rPr>
    </w:pPr>
    <w:r w:rsidRPr="001423B9">
      <w:rPr>
        <w:rFonts w:ascii="Arial" w:hAnsi="Arial" w:cs="Arial"/>
        <w:sz w:val="20"/>
        <w:szCs w:val="20"/>
      </w:rPr>
      <w:fldChar w:fldCharType="begin"/>
    </w:r>
    <w:r w:rsidRPr="001423B9">
      <w:rPr>
        <w:rFonts w:ascii="Arial" w:hAnsi="Arial" w:cs="Arial"/>
        <w:sz w:val="20"/>
        <w:szCs w:val="20"/>
      </w:rPr>
      <w:instrText xml:space="preserve"> PAGE   \* MERGEFORMAT </w:instrText>
    </w:r>
    <w:r w:rsidRPr="001423B9">
      <w:rPr>
        <w:rFonts w:ascii="Arial" w:hAnsi="Arial" w:cs="Arial"/>
        <w:sz w:val="20"/>
        <w:szCs w:val="20"/>
      </w:rPr>
      <w:fldChar w:fldCharType="separate"/>
    </w:r>
    <w:r w:rsidRPr="001423B9">
      <w:rPr>
        <w:rFonts w:ascii="Arial" w:hAnsi="Arial" w:cs="Arial"/>
        <w:noProof/>
        <w:sz w:val="20"/>
        <w:szCs w:val="20"/>
      </w:rPr>
      <w:t>1</w:t>
    </w:r>
    <w:r w:rsidRPr="001423B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6FBF4" w14:textId="77777777" w:rsidR="00F303A7" w:rsidRDefault="00F303A7" w:rsidP="00546FDC">
      <w:pPr>
        <w:spacing w:before="0" w:after="0"/>
      </w:pPr>
      <w:r>
        <w:separator/>
      </w:r>
    </w:p>
  </w:footnote>
  <w:footnote w:type="continuationSeparator" w:id="0">
    <w:p w14:paraId="6F809B6A" w14:textId="77777777" w:rsidR="00F303A7" w:rsidRDefault="00F303A7" w:rsidP="00546FDC">
      <w:pPr>
        <w:spacing w:before="0" w:after="0"/>
      </w:pPr>
      <w:r>
        <w:continuationSeparator/>
      </w:r>
    </w:p>
  </w:footnote>
  <w:footnote w:type="continuationNotice" w:id="1">
    <w:p w14:paraId="4B3584EC" w14:textId="77777777" w:rsidR="00141E74" w:rsidRDefault="00141E7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0459" w14:textId="77777777" w:rsidR="001423B9" w:rsidRDefault="001423B9" w:rsidP="001423B9">
    <w:pPr>
      <w:pStyle w:val="Default"/>
      <w:jc w:val="center"/>
      <w:rPr>
        <w:sz w:val="20"/>
        <w:szCs w:val="20"/>
      </w:rPr>
    </w:pPr>
    <w:r w:rsidRPr="004E1819">
      <w:rPr>
        <w:b/>
        <w:noProof/>
      </w:rPr>
      <w:drawing>
        <wp:anchor distT="0" distB="0" distL="114300" distR="114300" simplePos="0" relativeHeight="251659264" behindDoc="0" locked="0" layoutInCell="1" allowOverlap="1" wp14:anchorId="3053BA17" wp14:editId="1716DEF2">
          <wp:simplePos x="0" y="0"/>
          <wp:positionH relativeFrom="column">
            <wp:posOffset>-62332</wp:posOffset>
          </wp:positionH>
          <wp:positionV relativeFrom="paragraph">
            <wp:posOffset>-83845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115B9257" w14:textId="77777777" w:rsidR="001423B9" w:rsidRDefault="001423B9" w:rsidP="001423B9">
    <w:pPr>
      <w:pStyle w:val="Default"/>
      <w:jc w:val="center"/>
      <w:rPr>
        <w:sz w:val="20"/>
        <w:szCs w:val="20"/>
      </w:rPr>
    </w:pPr>
    <w:r>
      <w:rPr>
        <w:sz w:val="20"/>
        <w:szCs w:val="20"/>
      </w:rPr>
      <w:t>P.O. Box 7931</w:t>
    </w:r>
  </w:p>
  <w:p w14:paraId="0109DC71" w14:textId="77777777" w:rsidR="001423B9" w:rsidRDefault="001423B9" w:rsidP="001423B9">
    <w:pPr>
      <w:pStyle w:val="Default"/>
      <w:jc w:val="center"/>
      <w:rPr>
        <w:sz w:val="20"/>
        <w:szCs w:val="20"/>
      </w:rPr>
    </w:pPr>
    <w:r>
      <w:rPr>
        <w:sz w:val="20"/>
        <w:szCs w:val="20"/>
      </w:rPr>
      <w:t>Madison, WI 53707-7931</w:t>
    </w:r>
  </w:p>
  <w:p w14:paraId="725A7D71" w14:textId="77777777" w:rsidR="001423B9" w:rsidRDefault="001423B9" w:rsidP="001423B9">
    <w:pPr>
      <w:pStyle w:val="Default"/>
      <w:jc w:val="center"/>
      <w:rPr>
        <w:b/>
        <w:bCs/>
        <w:color w:val="44546A" w:themeColor="text2"/>
        <w:sz w:val="28"/>
        <w:szCs w:val="28"/>
      </w:rPr>
    </w:pPr>
  </w:p>
  <w:p w14:paraId="7EEF662B" w14:textId="3DCC999E" w:rsidR="00E40C9B" w:rsidRDefault="001423B9" w:rsidP="001423B9">
    <w:pPr>
      <w:pStyle w:val="Default"/>
      <w:jc w:val="center"/>
      <w:rPr>
        <w:b/>
        <w:bCs/>
        <w:color w:val="44546A" w:themeColor="text2"/>
        <w:sz w:val="28"/>
        <w:szCs w:val="28"/>
      </w:rPr>
    </w:pPr>
    <w:r w:rsidRPr="00996C30">
      <w:rPr>
        <w:b/>
        <w:bCs/>
        <w:color w:val="44546A" w:themeColor="text2"/>
        <w:sz w:val="28"/>
        <w:szCs w:val="28"/>
      </w:rPr>
      <w:t xml:space="preserve">Appendix </w:t>
    </w:r>
    <w:r w:rsidR="00591DB0">
      <w:rPr>
        <w:b/>
        <w:bCs/>
        <w:color w:val="44546A" w:themeColor="text2"/>
        <w:sz w:val="28"/>
        <w:szCs w:val="28"/>
      </w:rPr>
      <w:t>5</w:t>
    </w:r>
  </w:p>
  <w:p w14:paraId="3D2ADC57" w14:textId="5C50DB40" w:rsidR="001423B9" w:rsidRPr="00996C30" w:rsidRDefault="0079522D" w:rsidP="001423B9">
    <w:pPr>
      <w:pStyle w:val="Default"/>
      <w:jc w:val="center"/>
      <w:rPr>
        <w:b/>
        <w:bCs/>
        <w:color w:val="44546A" w:themeColor="text2"/>
        <w:sz w:val="28"/>
        <w:szCs w:val="28"/>
      </w:rPr>
    </w:pPr>
    <w:r>
      <w:rPr>
        <w:b/>
        <w:bCs/>
        <w:color w:val="44546A" w:themeColor="text2"/>
        <w:sz w:val="28"/>
        <w:szCs w:val="28"/>
      </w:rPr>
      <w:t xml:space="preserve">Program </w:t>
    </w:r>
    <w:r w:rsidR="00A05502">
      <w:rPr>
        <w:b/>
        <w:bCs/>
        <w:color w:val="44546A" w:themeColor="text2"/>
        <w:sz w:val="28"/>
        <w:szCs w:val="28"/>
      </w:rPr>
      <w:t>Agreement</w:t>
    </w:r>
  </w:p>
  <w:p w14:paraId="003B33C6" w14:textId="77777777" w:rsidR="001423B9" w:rsidRDefault="00142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F0D"/>
    <w:multiLevelType w:val="hybridMultilevel"/>
    <w:tmpl w:val="CA06F7E8"/>
    <w:lvl w:ilvl="0" w:tplc="2CD0A142">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B179D"/>
    <w:multiLevelType w:val="multilevel"/>
    <w:tmpl w:val="110E898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2D6B8F"/>
    <w:multiLevelType w:val="multilevel"/>
    <w:tmpl w:val="AC42D2AE"/>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b/>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A085471"/>
    <w:multiLevelType w:val="hybridMultilevel"/>
    <w:tmpl w:val="8524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50947"/>
    <w:multiLevelType w:val="hybridMultilevel"/>
    <w:tmpl w:val="0EC4F0F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47CE0"/>
    <w:multiLevelType w:val="multilevel"/>
    <w:tmpl w:val="5444421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090E42"/>
    <w:multiLevelType w:val="hybridMultilevel"/>
    <w:tmpl w:val="B3DEF9B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026D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6"/>
  </w:num>
  <w:num w:numId="4">
    <w:abstractNumId w:val="5"/>
  </w:num>
  <w:num w:numId="5">
    <w:abstractNumId w:val="7"/>
  </w:num>
  <w:num w:numId="6">
    <w:abstractNumId w:val="1"/>
  </w:num>
  <w:num w:numId="7">
    <w:abstractNumId w:val="0"/>
  </w:num>
  <w:num w:numId="8">
    <w:abstractNumId w:val="2"/>
    <w:lvlOverride w:ilvl="0">
      <w:startOverride w:val="1"/>
    </w:lvlOverride>
    <w:lvlOverride w:ilvl="1">
      <w:startOverride w:val="5"/>
    </w:lvlOverride>
    <w:lvlOverride w:ilvl="2">
      <w:startOverride w:val="1"/>
    </w:lvlOverride>
  </w:num>
  <w:num w:numId="9">
    <w:abstractNumId w:val="2"/>
    <w:lvlOverride w:ilvl="0">
      <w:startOverride w:val="1"/>
    </w:lvlOverride>
    <w:lvlOverride w:ilvl="1">
      <w:startOverride w:val="5"/>
    </w:lvlOverride>
    <w:lvlOverride w:ilvl="2">
      <w:startOverride w:val="1"/>
    </w:lvlOverride>
  </w:num>
  <w:num w:numId="10">
    <w:abstractNumId w:val="4"/>
  </w:num>
  <w:num w:numId="11">
    <w:abstractNumId w:val="2"/>
    <w:lvlOverride w:ilvl="0">
      <w:startOverride w:val="1"/>
    </w:lvlOverride>
    <w:lvlOverride w:ilvl="1">
      <w:startOverride w:val="8"/>
    </w:lvlOverride>
    <w:lvlOverride w:ilvl="2">
      <w:startOverride w:val="4"/>
    </w:lvlOverride>
  </w:num>
  <w:num w:numId="12">
    <w:abstractNumId w:val="2"/>
    <w:lvlOverride w:ilvl="0">
      <w:startOverride w:val="1"/>
    </w:lvlOverride>
    <w:lvlOverride w:ilvl="1">
      <w:startOverride w:val="8"/>
    </w:lvlOverride>
    <w:lvlOverride w:ilvl="2">
      <w:startOverride w:val="4"/>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5B"/>
    <w:rsid w:val="000010DC"/>
    <w:rsid w:val="00012515"/>
    <w:rsid w:val="0002152D"/>
    <w:rsid w:val="00024752"/>
    <w:rsid w:val="00026B9B"/>
    <w:rsid w:val="000614A3"/>
    <w:rsid w:val="000719A6"/>
    <w:rsid w:val="00071CA1"/>
    <w:rsid w:val="00075CA2"/>
    <w:rsid w:val="00075FBB"/>
    <w:rsid w:val="00081824"/>
    <w:rsid w:val="000820D9"/>
    <w:rsid w:val="000C6232"/>
    <w:rsid w:val="000D2B96"/>
    <w:rsid w:val="000D5B7E"/>
    <w:rsid w:val="000E68BE"/>
    <w:rsid w:val="000F17D7"/>
    <w:rsid w:val="000F603A"/>
    <w:rsid w:val="00103D3C"/>
    <w:rsid w:val="00104F33"/>
    <w:rsid w:val="001071F9"/>
    <w:rsid w:val="0011645F"/>
    <w:rsid w:val="00116469"/>
    <w:rsid w:val="00122A7C"/>
    <w:rsid w:val="00127738"/>
    <w:rsid w:val="00127B2F"/>
    <w:rsid w:val="00133323"/>
    <w:rsid w:val="001362DD"/>
    <w:rsid w:val="0013717C"/>
    <w:rsid w:val="00141E74"/>
    <w:rsid w:val="001423B9"/>
    <w:rsid w:val="00147902"/>
    <w:rsid w:val="001504F1"/>
    <w:rsid w:val="001570AE"/>
    <w:rsid w:val="00160546"/>
    <w:rsid w:val="00164710"/>
    <w:rsid w:val="00170A0C"/>
    <w:rsid w:val="001711F2"/>
    <w:rsid w:val="001727FA"/>
    <w:rsid w:val="00174540"/>
    <w:rsid w:val="00175C7C"/>
    <w:rsid w:val="001770F3"/>
    <w:rsid w:val="00180ADA"/>
    <w:rsid w:val="00182E7A"/>
    <w:rsid w:val="001A4EC9"/>
    <w:rsid w:val="001C1841"/>
    <w:rsid w:val="001C71F4"/>
    <w:rsid w:val="001D65BB"/>
    <w:rsid w:val="001E0EA5"/>
    <w:rsid w:val="001F32D1"/>
    <w:rsid w:val="001F4537"/>
    <w:rsid w:val="001F7A73"/>
    <w:rsid w:val="002128F8"/>
    <w:rsid w:val="00214C09"/>
    <w:rsid w:val="00237475"/>
    <w:rsid w:val="002378A6"/>
    <w:rsid w:val="00241705"/>
    <w:rsid w:val="00250121"/>
    <w:rsid w:val="002621BF"/>
    <w:rsid w:val="002A248B"/>
    <w:rsid w:val="002A3AC2"/>
    <w:rsid w:val="002B2A33"/>
    <w:rsid w:val="002C4768"/>
    <w:rsid w:val="002E31C6"/>
    <w:rsid w:val="002F521C"/>
    <w:rsid w:val="00314D92"/>
    <w:rsid w:val="00317146"/>
    <w:rsid w:val="00351B1F"/>
    <w:rsid w:val="00353B4B"/>
    <w:rsid w:val="0035620F"/>
    <w:rsid w:val="003740A3"/>
    <w:rsid w:val="00374FD3"/>
    <w:rsid w:val="0037788F"/>
    <w:rsid w:val="00380AB1"/>
    <w:rsid w:val="00384AF7"/>
    <w:rsid w:val="00386AD9"/>
    <w:rsid w:val="0038751A"/>
    <w:rsid w:val="003B5043"/>
    <w:rsid w:val="003D3EF5"/>
    <w:rsid w:val="003E3C8D"/>
    <w:rsid w:val="003E75C9"/>
    <w:rsid w:val="00402B52"/>
    <w:rsid w:val="00410DCC"/>
    <w:rsid w:val="0041311C"/>
    <w:rsid w:val="004147E1"/>
    <w:rsid w:val="004214E9"/>
    <w:rsid w:val="004238A2"/>
    <w:rsid w:val="004554AD"/>
    <w:rsid w:val="00455A04"/>
    <w:rsid w:val="00460F95"/>
    <w:rsid w:val="00461F2C"/>
    <w:rsid w:val="00463098"/>
    <w:rsid w:val="004848D4"/>
    <w:rsid w:val="004A28D4"/>
    <w:rsid w:val="004A30C6"/>
    <w:rsid w:val="004A681D"/>
    <w:rsid w:val="004B361E"/>
    <w:rsid w:val="004C11E2"/>
    <w:rsid w:val="004D4C73"/>
    <w:rsid w:val="004E753B"/>
    <w:rsid w:val="004E7D25"/>
    <w:rsid w:val="004F19D9"/>
    <w:rsid w:val="004F20D2"/>
    <w:rsid w:val="004F6AA6"/>
    <w:rsid w:val="0051487A"/>
    <w:rsid w:val="00517690"/>
    <w:rsid w:val="00526912"/>
    <w:rsid w:val="00546FDC"/>
    <w:rsid w:val="00561D55"/>
    <w:rsid w:val="00571CC7"/>
    <w:rsid w:val="00586393"/>
    <w:rsid w:val="0058737A"/>
    <w:rsid w:val="00591DB0"/>
    <w:rsid w:val="005A07EC"/>
    <w:rsid w:val="005A2DE1"/>
    <w:rsid w:val="005C57CC"/>
    <w:rsid w:val="005D0FD6"/>
    <w:rsid w:val="005F1994"/>
    <w:rsid w:val="005F71C0"/>
    <w:rsid w:val="00601C29"/>
    <w:rsid w:val="006148DD"/>
    <w:rsid w:val="00627C64"/>
    <w:rsid w:val="00632455"/>
    <w:rsid w:val="00657BAB"/>
    <w:rsid w:val="00660258"/>
    <w:rsid w:val="00661FBB"/>
    <w:rsid w:val="00663ECB"/>
    <w:rsid w:val="006666CE"/>
    <w:rsid w:val="00670C15"/>
    <w:rsid w:val="00675333"/>
    <w:rsid w:val="00675D94"/>
    <w:rsid w:val="0067780A"/>
    <w:rsid w:val="00677D3C"/>
    <w:rsid w:val="00680BA3"/>
    <w:rsid w:val="00686E93"/>
    <w:rsid w:val="00696A6F"/>
    <w:rsid w:val="00696F50"/>
    <w:rsid w:val="00696F82"/>
    <w:rsid w:val="006B3356"/>
    <w:rsid w:val="006C0A27"/>
    <w:rsid w:val="006C3EE2"/>
    <w:rsid w:val="006D252F"/>
    <w:rsid w:val="006E4244"/>
    <w:rsid w:val="00712C16"/>
    <w:rsid w:val="00714BD2"/>
    <w:rsid w:val="00722A25"/>
    <w:rsid w:val="007241D6"/>
    <w:rsid w:val="007409C5"/>
    <w:rsid w:val="007605E5"/>
    <w:rsid w:val="0078026E"/>
    <w:rsid w:val="00780AE9"/>
    <w:rsid w:val="00781C33"/>
    <w:rsid w:val="00785CCB"/>
    <w:rsid w:val="00792334"/>
    <w:rsid w:val="0079522D"/>
    <w:rsid w:val="007A6BE3"/>
    <w:rsid w:val="007B67A3"/>
    <w:rsid w:val="007C5595"/>
    <w:rsid w:val="007C7B0D"/>
    <w:rsid w:val="007D060F"/>
    <w:rsid w:val="007F2734"/>
    <w:rsid w:val="008029F1"/>
    <w:rsid w:val="008111A1"/>
    <w:rsid w:val="00811DC1"/>
    <w:rsid w:val="00834CAF"/>
    <w:rsid w:val="00845B79"/>
    <w:rsid w:val="0085429D"/>
    <w:rsid w:val="008933CE"/>
    <w:rsid w:val="008B1294"/>
    <w:rsid w:val="008B4690"/>
    <w:rsid w:val="008C73B7"/>
    <w:rsid w:val="009128E3"/>
    <w:rsid w:val="00915844"/>
    <w:rsid w:val="009172B3"/>
    <w:rsid w:val="009301DA"/>
    <w:rsid w:val="009375DD"/>
    <w:rsid w:val="00956D68"/>
    <w:rsid w:val="0096177D"/>
    <w:rsid w:val="009725CC"/>
    <w:rsid w:val="00976697"/>
    <w:rsid w:val="00981D1A"/>
    <w:rsid w:val="00993391"/>
    <w:rsid w:val="00996F70"/>
    <w:rsid w:val="0099704A"/>
    <w:rsid w:val="00997984"/>
    <w:rsid w:val="009A2076"/>
    <w:rsid w:val="009A3295"/>
    <w:rsid w:val="009A3FCB"/>
    <w:rsid w:val="009B4F1D"/>
    <w:rsid w:val="009C1712"/>
    <w:rsid w:val="009C58AC"/>
    <w:rsid w:val="009D60BD"/>
    <w:rsid w:val="009D6FD0"/>
    <w:rsid w:val="009F0679"/>
    <w:rsid w:val="009F2EBD"/>
    <w:rsid w:val="009F390D"/>
    <w:rsid w:val="009F5C11"/>
    <w:rsid w:val="00A05502"/>
    <w:rsid w:val="00A372B7"/>
    <w:rsid w:val="00A462F8"/>
    <w:rsid w:val="00A50936"/>
    <w:rsid w:val="00A524E6"/>
    <w:rsid w:val="00AA404C"/>
    <w:rsid w:val="00AC4B96"/>
    <w:rsid w:val="00AD1BF2"/>
    <w:rsid w:val="00AD3FCE"/>
    <w:rsid w:val="00AE0815"/>
    <w:rsid w:val="00AF4BCE"/>
    <w:rsid w:val="00AF57F8"/>
    <w:rsid w:val="00B000DB"/>
    <w:rsid w:val="00B02806"/>
    <w:rsid w:val="00B05554"/>
    <w:rsid w:val="00B149BA"/>
    <w:rsid w:val="00B16993"/>
    <w:rsid w:val="00B233A3"/>
    <w:rsid w:val="00B25719"/>
    <w:rsid w:val="00B36FED"/>
    <w:rsid w:val="00B402F8"/>
    <w:rsid w:val="00B4631B"/>
    <w:rsid w:val="00B56758"/>
    <w:rsid w:val="00B703F9"/>
    <w:rsid w:val="00B71AA3"/>
    <w:rsid w:val="00B73A8F"/>
    <w:rsid w:val="00B83994"/>
    <w:rsid w:val="00B9036F"/>
    <w:rsid w:val="00BC1D51"/>
    <w:rsid w:val="00BD0C82"/>
    <w:rsid w:val="00BD7B51"/>
    <w:rsid w:val="00BF2492"/>
    <w:rsid w:val="00BF4E01"/>
    <w:rsid w:val="00C00A53"/>
    <w:rsid w:val="00C0159B"/>
    <w:rsid w:val="00C12E89"/>
    <w:rsid w:val="00C24571"/>
    <w:rsid w:val="00C31DEE"/>
    <w:rsid w:val="00C45472"/>
    <w:rsid w:val="00C45A45"/>
    <w:rsid w:val="00C540E8"/>
    <w:rsid w:val="00C55EFF"/>
    <w:rsid w:val="00C74854"/>
    <w:rsid w:val="00C76994"/>
    <w:rsid w:val="00CA363E"/>
    <w:rsid w:val="00CA438B"/>
    <w:rsid w:val="00CA6E4D"/>
    <w:rsid w:val="00CB26BD"/>
    <w:rsid w:val="00CC30FF"/>
    <w:rsid w:val="00CD1FAB"/>
    <w:rsid w:val="00CD4200"/>
    <w:rsid w:val="00CE5376"/>
    <w:rsid w:val="00CF759D"/>
    <w:rsid w:val="00D168A3"/>
    <w:rsid w:val="00D5250F"/>
    <w:rsid w:val="00D52792"/>
    <w:rsid w:val="00D55451"/>
    <w:rsid w:val="00D6248F"/>
    <w:rsid w:val="00D6485B"/>
    <w:rsid w:val="00D77BA5"/>
    <w:rsid w:val="00D8681F"/>
    <w:rsid w:val="00D91280"/>
    <w:rsid w:val="00D96372"/>
    <w:rsid w:val="00DA56A9"/>
    <w:rsid w:val="00DB3E80"/>
    <w:rsid w:val="00DD5775"/>
    <w:rsid w:val="00DE4678"/>
    <w:rsid w:val="00DF3FA0"/>
    <w:rsid w:val="00DF4070"/>
    <w:rsid w:val="00DF5799"/>
    <w:rsid w:val="00E22D0F"/>
    <w:rsid w:val="00E3515C"/>
    <w:rsid w:val="00E36A8C"/>
    <w:rsid w:val="00E40C9B"/>
    <w:rsid w:val="00E44B85"/>
    <w:rsid w:val="00E476E0"/>
    <w:rsid w:val="00E4781E"/>
    <w:rsid w:val="00E53466"/>
    <w:rsid w:val="00E53E12"/>
    <w:rsid w:val="00E56059"/>
    <w:rsid w:val="00E8429F"/>
    <w:rsid w:val="00E924C9"/>
    <w:rsid w:val="00E9654F"/>
    <w:rsid w:val="00EA0A3E"/>
    <w:rsid w:val="00EA2CE9"/>
    <w:rsid w:val="00EA7745"/>
    <w:rsid w:val="00EA78AE"/>
    <w:rsid w:val="00ED40B4"/>
    <w:rsid w:val="00ED51CE"/>
    <w:rsid w:val="00F20B55"/>
    <w:rsid w:val="00F21984"/>
    <w:rsid w:val="00F303A7"/>
    <w:rsid w:val="00F44354"/>
    <w:rsid w:val="00F4486F"/>
    <w:rsid w:val="00F6535C"/>
    <w:rsid w:val="00F674FB"/>
    <w:rsid w:val="00F7506F"/>
    <w:rsid w:val="00F8662F"/>
    <w:rsid w:val="00F90A12"/>
    <w:rsid w:val="00F929A5"/>
    <w:rsid w:val="00F94EF5"/>
    <w:rsid w:val="00F95581"/>
    <w:rsid w:val="00FC68DD"/>
    <w:rsid w:val="00FD6869"/>
    <w:rsid w:val="00FF7C9B"/>
    <w:rsid w:val="0D8F65A8"/>
    <w:rsid w:val="0DD2B401"/>
    <w:rsid w:val="185E53B8"/>
    <w:rsid w:val="21247C43"/>
    <w:rsid w:val="290C5993"/>
    <w:rsid w:val="2F0060FC"/>
    <w:rsid w:val="5DCE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7F92637"/>
  <w15:chartTrackingRefBased/>
  <w15:docId w15:val="{BBE803DD-5DB0-4602-A06D-BDDE0BF2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FDC"/>
    <w:pPr>
      <w:spacing w:before="120" w:after="12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317146"/>
    <w:pPr>
      <w:keepNext/>
      <w:numPr>
        <w:numId w:val="1"/>
      </w:numPr>
      <w:spacing w:before="360"/>
      <w:outlineLvl w:val="0"/>
    </w:pPr>
    <w:rPr>
      <w:rFonts w:ascii="Arial Bold" w:hAnsi="Arial Bold"/>
      <w:b/>
      <w:bCs/>
      <w:caps/>
      <w:color w:val="44546A" w:themeColor="text2"/>
      <w:sz w:val="32"/>
      <w:szCs w:val="24"/>
    </w:rPr>
  </w:style>
  <w:style w:type="paragraph" w:styleId="Heading2">
    <w:name w:val="heading 2"/>
    <w:basedOn w:val="Heading1"/>
    <w:next w:val="Normal"/>
    <w:link w:val="Heading2Char"/>
    <w:qFormat/>
    <w:rsid w:val="00317146"/>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317146"/>
    <w:pPr>
      <w:keepNext/>
      <w:numPr>
        <w:ilvl w:val="2"/>
        <w:numId w:val="1"/>
      </w:numPr>
      <w:spacing w:before="360" w:after="180"/>
      <w:outlineLvl w:val="2"/>
    </w:pPr>
    <w:rPr>
      <w:rFonts w:ascii="Arial" w:hAnsi="Arial" w:cs="Arial"/>
      <w:b/>
      <w:bCs/>
      <w:color w:val="44546A" w:themeColor="text2"/>
      <w:sz w:val="26"/>
      <w:szCs w:val="26"/>
    </w:rPr>
  </w:style>
  <w:style w:type="paragraph" w:styleId="Heading4">
    <w:name w:val="heading 4"/>
    <w:basedOn w:val="Normal"/>
    <w:next w:val="Normal"/>
    <w:link w:val="Heading4Char"/>
    <w:uiPriority w:val="9"/>
    <w:unhideWhenUsed/>
    <w:qFormat/>
    <w:rsid w:val="009B4F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4F1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301D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B4F1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B4F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B4F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FDC"/>
    <w:pPr>
      <w:tabs>
        <w:tab w:val="center" w:pos="4680"/>
        <w:tab w:val="right" w:pos="9360"/>
      </w:tabs>
      <w:spacing w:before="0" w:after="0"/>
    </w:pPr>
  </w:style>
  <w:style w:type="character" w:customStyle="1" w:styleId="HeaderChar">
    <w:name w:val="Header Char"/>
    <w:basedOn w:val="DefaultParagraphFont"/>
    <w:link w:val="Header"/>
    <w:uiPriority w:val="99"/>
    <w:rsid w:val="00546FDC"/>
    <w:rPr>
      <w:rFonts w:ascii="Times New Roman" w:eastAsia="Times New Roman" w:hAnsi="Times New Roman" w:cs="Times New Roman"/>
    </w:rPr>
  </w:style>
  <w:style w:type="paragraph" w:styleId="Footer">
    <w:name w:val="footer"/>
    <w:basedOn w:val="Normal"/>
    <w:link w:val="FooterChar"/>
    <w:uiPriority w:val="99"/>
    <w:unhideWhenUsed/>
    <w:qFormat/>
    <w:rsid w:val="00546FDC"/>
    <w:pPr>
      <w:tabs>
        <w:tab w:val="center" w:pos="4680"/>
        <w:tab w:val="right" w:pos="9360"/>
      </w:tabs>
      <w:spacing w:before="0" w:after="0"/>
    </w:pPr>
  </w:style>
  <w:style w:type="character" w:customStyle="1" w:styleId="FooterChar">
    <w:name w:val="Footer Char"/>
    <w:basedOn w:val="DefaultParagraphFont"/>
    <w:link w:val="Footer"/>
    <w:uiPriority w:val="99"/>
    <w:rsid w:val="00546FDC"/>
    <w:rPr>
      <w:rFonts w:ascii="Times New Roman" w:eastAsia="Times New Roman" w:hAnsi="Times New Roman" w:cs="Times New Roman"/>
    </w:rPr>
  </w:style>
  <w:style w:type="table" w:styleId="TableGrid">
    <w:name w:val="Table Grid"/>
    <w:basedOn w:val="TableNormal"/>
    <w:uiPriority w:val="39"/>
    <w:rsid w:val="0054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1C6"/>
    <w:pPr>
      <w:spacing w:before="0" w:after="160" w:line="259" w:lineRule="auto"/>
      <w:ind w:left="720"/>
      <w:contextualSpacing/>
    </w:pPr>
    <w:rPr>
      <w:rFonts w:asciiTheme="minorHAnsi" w:eastAsiaTheme="minorHAnsi" w:hAnsiTheme="minorHAnsi" w:cstheme="minorBidi"/>
    </w:rPr>
  </w:style>
  <w:style w:type="table" w:styleId="GridTable4-Accent1">
    <w:name w:val="Grid Table 4 Accent 1"/>
    <w:basedOn w:val="TableNormal"/>
    <w:uiPriority w:val="49"/>
    <w:rsid w:val="009A207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9A20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1Char">
    <w:name w:val="Heading 1 Char"/>
    <w:basedOn w:val="DefaultParagraphFont"/>
    <w:link w:val="Heading1"/>
    <w:rsid w:val="00317146"/>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317146"/>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317146"/>
    <w:rPr>
      <w:rFonts w:ascii="Arial" w:eastAsia="Times New Roman" w:hAnsi="Arial" w:cs="Arial"/>
      <w:b/>
      <w:bCs/>
      <w:color w:val="44546A" w:themeColor="text2"/>
      <w:sz w:val="26"/>
      <w:szCs w:val="26"/>
    </w:rPr>
  </w:style>
  <w:style w:type="paragraph" w:styleId="BalloonText">
    <w:name w:val="Balloon Text"/>
    <w:basedOn w:val="Normal"/>
    <w:link w:val="BalloonTextChar"/>
    <w:uiPriority w:val="99"/>
    <w:semiHidden/>
    <w:unhideWhenUsed/>
    <w:rsid w:val="001423B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B9"/>
    <w:rPr>
      <w:rFonts w:ascii="Segoe UI" w:eastAsia="Times New Roman" w:hAnsi="Segoe UI" w:cs="Segoe UI"/>
      <w:sz w:val="18"/>
      <w:szCs w:val="18"/>
    </w:rPr>
  </w:style>
  <w:style w:type="paragraph" w:customStyle="1" w:styleId="Default">
    <w:name w:val="Default"/>
    <w:rsid w:val="001423B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423B9"/>
    <w:rPr>
      <w:sz w:val="16"/>
      <w:szCs w:val="16"/>
    </w:rPr>
  </w:style>
  <w:style w:type="paragraph" w:styleId="CommentText">
    <w:name w:val="annotation text"/>
    <w:basedOn w:val="Normal"/>
    <w:link w:val="CommentTextChar"/>
    <w:uiPriority w:val="99"/>
    <w:semiHidden/>
    <w:unhideWhenUsed/>
    <w:rsid w:val="001423B9"/>
    <w:rPr>
      <w:sz w:val="20"/>
      <w:szCs w:val="20"/>
    </w:rPr>
  </w:style>
  <w:style w:type="character" w:customStyle="1" w:styleId="CommentTextChar">
    <w:name w:val="Comment Text Char"/>
    <w:basedOn w:val="DefaultParagraphFont"/>
    <w:link w:val="CommentText"/>
    <w:uiPriority w:val="99"/>
    <w:semiHidden/>
    <w:rsid w:val="001423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3B9"/>
    <w:rPr>
      <w:b/>
      <w:bCs/>
    </w:rPr>
  </w:style>
  <w:style w:type="character" w:customStyle="1" w:styleId="CommentSubjectChar">
    <w:name w:val="Comment Subject Char"/>
    <w:basedOn w:val="CommentTextChar"/>
    <w:link w:val="CommentSubject"/>
    <w:uiPriority w:val="99"/>
    <w:semiHidden/>
    <w:rsid w:val="001423B9"/>
    <w:rPr>
      <w:rFonts w:ascii="Times New Roman" w:eastAsia="Times New Roman" w:hAnsi="Times New Roman" w:cs="Times New Roman"/>
      <w:b/>
      <w:bCs/>
      <w:sz w:val="20"/>
      <w:szCs w:val="20"/>
    </w:rPr>
  </w:style>
  <w:style w:type="paragraph" w:styleId="Revision">
    <w:name w:val="Revision"/>
    <w:hidden/>
    <w:uiPriority w:val="99"/>
    <w:semiHidden/>
    <w:rsid w:val="004C11E2"/>
    <w:pPr>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075FBB"/>
    <w:pPr>
      <w:widowControl w:val="0"/>
      <w:autoSpaceDE w:val="0"/>
      <w:autoSpaceDN w:val="0"/>
      <w:spacing w:before="0" w:after="0"/>
      <w:ind w:left="1180"/>
    </w:pPr>
    <w:rPr>
      <w:rFonts w:ascii="Arial" w:eastAsia="Arial" w:hAnsi="Arial" w:cs="Arial"/>
      <w:lang w:bidi="en-US"/>
    </w:rPr>
  </w:style>
  <w:style w:type="character" w:customStyle="1" w:styleId="BodyTextChar">
    <w:name w:val="Body Text Char"/>
    <w:basedOn w:val="DefaultParagraphFont"/>
    <w:link w:val="BodyText"/>
    <w:uiPriority w:val="1"/>
    <w:rsid w:val="00075FBB"/>
    <w:rPr>
      <w:rFonts w:ascii="Arial" w:eastAsia="Arial" w:hAnsi="Arial" w:cs="Arial"/>
      <w:lang w:bidi="en-US"/>
    </w:rPr>
  </w:style>
  <w:style w:type="paragraph" w:customStyle="1" w:styleId="TableParagraph">
    <w:name w:val="Table Paragraph"/>
    <w:basedOn w:val="Normal"/>
    <w:uiPriority w:val="1"/>
    <w:qFormat/>
    <w:rsid w:val="00075FBB"/>
    <w:pPr>
      <w:widowControl w:val="0"/>
      <w:autoSpaceDE w:val="0"/>
      <w:autoSpaceDN w:val="0"/>
      <w:spacing w:before="30" w:after="0"/>
    </w:pPr>
    <w:rPr>
      <w:rFonts w:ascii="Arial" w:eastAsia="Arial" w:hAnsi="Arial" w:cs="Arial"/>
      <w:lang w:bidi="en-US"/>
    </w:rPr>
  </w:style>
  <w:style w:type="paragraph" w:styleId="NormalWeb">
    <w:name w:val="Normal (Web)"/>
    <w:basedOn w:val="Normal"/>
    <w:uiPriority w:val="99"/>
    <w:unhideWhenUsed/>
    <w:rsid w:val="009C58AC"/>
    <w:pPr>
      <w:spacing w:before="100" w:beforeAutospacing="1" w:after="100" w:afterAutospacing="1"/>
    </w:pPr>
    <w:rPr>
      <w:sz w:val="24"/>
      <w:szCs w:val="24"/>
    </w:rPr>
  </w:style>
  <w:style w:type="character" w:styleId="Hyperlink">
    <w:name w:val="Hyperlink"/>
    <w:basedOn w:val="DefaultParagraphFont"/>
    <w:uiPriority w:val="99"/>
    <w:unhideWhenUsed/>
    <w:rsid w:val="0013717C"/>
    <w:rPr>
      <w:color w:val="0563C1" w:themeColor="hyperlink"/>
      <w:u w:val="single"/>
    </w:rPr>
  </w:style>
  <w:style w:type="character" w:styleId="UnresolvedMention">
    <w:name w:val="Unresolved Mention"/>
    <w:basedOn w:val="DefaultParagraphFont"/>
    <w:uiPriority w:val="99"/>
    <w:semiHidden/>
    <w:unhideWhenUsed/>
    <w:rsid w:val="0013717C"/>
    <w:rPr>
      <w:color w:val="605E5C"/>
      <w:shd w:val="clear" w:color="auto" w:fill="E1DFDD"/>
    </w:rPr>
  </w:style>
  <w:style w:type="character" w:customStyle="1" w:styleId="Heading6Char">
    <w:name w:val="Heading 6 Char"/>
    <w:basedOn w:val="DefaultParagraphFont"/>
    <w:link w:val="Heading6"/>
    <w:uiPriority w:val="9"/>
    <w:rsid w:val="009301DA"/>
    <w:rPr>
      <w:rFonts w:asciiTheme="majorHAnsi" w:eastAsiaTheme="majorEastAsia" w:hAnsiTheme="majorHAnsi" w:cstheme="majorBidi"/>
      <w:color w:val="1F3763" w:themeColor="accent1" w:themeShade="7F"/>
    </w:rPr>
  </w:style>
  <w:style w:type="paragraph" w:styleId="NoSpacing">
    <w:name w:val="No Spacing"/>
    <w:uiPriority w:val="1"/>
    <w:qFormat/>
    <w:rsid w:val="009301DA"/>
    <w:pPr>
      <w:spacing w:after="0" w:line="240" w:lineRule="auto"/>
    </w:pPr>
    <w:rPr>
      <w:rFonts w:eastAsiaTheme="minorEastAsia"/>
      <w:sz w:val="20"/>
      <w:szCs w:val="20"/>
    </w:rPr>
  </w:style>
  <w:style w:type="paragraph" w:customStyle="1" w:styleId="LRWLBodyText">
    <w:name w:val="LRWL Body Text"/>
    <w:basedOn w:val="Normal"/>
    <w:link w:val="LRWLBodyTextChar"/>
    <w:qFormat/>
    <w:rsid w:val="009301DA"/>
    <w:rPr>
      <w:rFonts w:ascii="Arial" w:hAnsi="Arial"/>
    </w:rPr>
  </w:style>
  <w:style w:type="character" w:customStyle="1" w:styleId="LRWLBodyTextChar">
    <w:name w:val="LRWL Body Text Char"/>
    <w:basedOn w:val="DefaultParagraphFont"/>
    <w:link w:val="LRWLBodyText"/>
    <w:rsid w:val="009301DA"/>
    <w:rPr>
      <w:rFonts w:ascii="Arial" w:eastAsia="Times New Roman" w:hAnsi="Arial" w:cs="Times New Roman"/>
    </w:rPr>
  </w:style>
  <w:style w:type="character" w:customStyle="1" w:styleId="Heading4Char">
    <w:name w:val="Heading 4 Char"/>
    <w:basedOn w:val="DefaultParagraphFont"/>
    <w:link w:val="Heading4"/>
    <w:uiPriority w:val="9"/>
    <w:rsid w:val="009B4F1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B4F1D"/>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rsid w:val="009B4F1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9B4F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B4F1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B4F1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F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B4F1D"/>
    <w:rPr>
      <w:rFonts w:eastAsiaTheme="minorEastAsia"/>
      <w:color w:val="5A5A5A" w:themeColor="text1" w:themeTint="A5"/>
      <w:spacing w:val="15"/>
    </w:rPr>
  </w:style>
  <w:style w:type="character" w:styleId="SubtleEmphasis">
    <w:name w:val="Subtle Emphasis"/>
    <w:basedOn w:val="DefaultParagraphFont"/>
    <w:uiPriority w:val="19"/>
    <w:qFormat/>
    <w:rsid w:val="009B4F1D"/>
    <w:rPr>
      <w:i/>
      <w:iCs/>
      <w:color w:val="404040" w:themeColor="text1" w:themeTint="BF"/>
    </w:rPr>
  </w:style>
  <w:style w:type="character" w:styleId="Emphasis">
    <w:name w:val="Emphasis"/>
    <w:basedOn w:val="DefaultParagraphFont"/>
    <w:uiPriority w:val="20"/>
    <w:qFormat/>
    <w:rsid w:val="009B4F1D"/>
    <w:rPr>
      <w:i/>
      <w:iCs/>
    </w:rPr>
  </w:style>
  <w:style w:type="character" w:styleId="IntenseEmphasis">
    <w:name w:val="Intense Emphasis"/>
    <w:basedOn w:val="DefaultParagraphFont"/>
    <w:uiPriority w:val="21"/>
    <w:qFormat/>
    <w:rsid w:val="009B4F1D"/>
    <w:rPr>
      <w:i/>
      <w:iCs/>
      <w:color w:val="4472C4" w:themeColor="accent1"/>
    </w:rPr>
  </w:style>
  <w:style w:type="character" w:styleId="Strong">
    <w:name w:val="Strong"/>
    <w:basedOn w:val="DefaultParagraphFont"/>
    <w:uiPriority w:val="22"/>
    <w:qFormat/>
    <w:rsid w:val="009B4F1D"/>
    <w:rPr>
      <w:b/>
      <w:bCs/>
    </w:rPr>
  </w:style>
  <w:style w:type="paragraph" w:styleId="Quote">
    <w:name w:val="Quote"/>
    <w:basedOn w:val="Normal"/>
    <w:next w:val="Normal"/>
    <w:link w:val="QuoteChar"/>
    <w:uiPriority w:val="29"/>
    <w:qFormat/>
    <w:rsid w:val="009B4F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4F1D"/>
    <w:rPr>
      <w:rFonts w:ascii="Times New Roman" w:eastAsia="Times New Roman" w:hAnsi="Times New Roman" w:cs="Times New Roman"/>
      <w:i/>
      <w:iCs/>
      <w:color w:val="404040" w:themeColor="text1" w:themeTint="BF"/>
    </w:rPr>
  </w:style>
  <w:style w:type="paragraph" w:styleId="IntenseQuote">
    <w:name w:val="Intense Quote"/>
    <w:basedOn w:val="Normal"/>
    <w:next w:val="Normal"/>
    <w:link w:val="IntenseQuoteChar"/>
    <w:uiPriority w:val="30"/>
    <w:qFormat/>
    <w:rsid w:val="009B4F1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B4F1D"/>
    <w:rPr>
      <w:rFonts w:ascii="Times New Roman" w:eastAsia="Times New Roman" w:hAnsi="Times New Roman" w:cs="Times New Roman"/>
      <w:i/>
      <w:iCs/>
      <w:color w:val="4472C4" w:themeColor="accent1"/>
    </w:rPr>
  </w:style>
  <w:style w:type="character" w:styleId="SubtleReference">
    <w:name w:val="Subtle Reference"/>
    <w:basedOn w:val="DefaultParagraphFont"/>
    <w:uiPriority w:val="31"/>
    <w:qFormat/>
    <w:rsid w:val="009B4F1D"/>
    <w:rPr>
      <w:smallCaps/>
      <w:color w:val="5A5A5A" w:themeColor="text1" w:themeTint="A5"/>
    </w:rPr>
  </w:style>
  <w:style w:type="character" w:styleId="IntenseReference">
    <w:name w:val="Intense Reference"/>
    <w:basedOn w:val="DefaultParagraphFont"/>
    <w:uiPriority w:val="32"/>
    <w:qFormat/>
    <w:rsid w:val="009B4F1D"/>
    <w:rPr>
      <w:b/>
      <w:bCs/>
      <w:smallCaps/>
      <w:color w:val="4472C4" w:themeColor="accent1"/>
      <w:spacing w:val="5"/>
    </w:rPr>
  </w:style>
  <w:style w:type="character" w:styleId="BookTitle">
    <w:name w:val="Book Title"/>
    <w:basedOn w:val="DefaultParagraphFont"/>
    <w:uiPriority w:val="33"/>
    <w:qFormat/>
    <w:rsid w:val="009B4F1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578">
      <w:bodyDiv w:val="1"/>
      <w:marLeft w:val="0"/>
      <w:marRight w:val="0"/>
      <w:marTop w:val="0"/>
      <w:marBottom w:val="0"/>
      <w:divBdr>
        <w:top w:val="none" w:sz="0" w:space="0" w:color="auto"/>
        <w:left w:val="none" w:sz="0" w:space="0" w:color="auto"/>
        <w:bottom w:val="none" w:sz="0" w:space="0" w:color="auto"/>
        <w:right w:val="none" w:sz="0" w:space="0" w:color="auto"/>
      </w:divBdr>
    </w:div>
    <w:div w:id="517698343">
      <w:bodyDiv w:val="1"/>
      <w:marLeft w:val="0"/>
      <w:marRight w:val="0"/>
      <w:marTop w:val="0"/>
      <w:marBottom w:val="0"/>
      <w:divBdr>
        <w:top w:val="none" w:sz="0" w:space="0" w:color="auto"/>
        <w:left w:val="none" w:sz="0" w:space="0" w:color="auto"/>
        <w:bottom w:val="none" w:sz="0" w:space="0" w:color="auto"/>
        <w:right w:val="none" w:sz="0" w:space="0" w:color="auto"/>
      </w:divBdr>
    </w:div>
    <w:div w:id="541021553">
      <w:bodyDiv w:val="1"/>
      <w:marLeft w:val="0"/>
      <w:marRight w:val="0"/>
      <w:marTop w:val="0"/>
      <w:marBottom w:val="0"/>
      <w:divBdr>
        <w:top w:val="none" w:sz="0" w:space="0" w:color="auto"/>
        <w:left w:val="none" w:sz="0" w:space="0" w:color="auto"/>
        <w:bottom w:val="none" w:sz="0" w:space="0" w:color="auto"/>
        <w:right w:val="none" w:sz="0" w:space="0" w:color="auto"/>
      </w:divBdr>
    </w:div>
    <w:div w:id="660621989">
      <w:bodyDiv w:val="1"/>
      <w:marLeft w:val="0"/>
      <w:marRight w:val="0"/>
      <w:marTop w:val="0"/>
      <w:marBottom w:val="0"/>
      <w:divBdr>
        <w:top w:val="none" w:sz="0" w:space="0" w:color="auto"/>
        <w:left w:val="none" w:sz="0" w:space="0" w:color="auto"/>
        <w:bottom w:val="none" w:sz="0" w:space="0" w:color="auto"/>
        <w:right w:val="none" w:sz="0" w:space="0" w:color="auto"/>
      </w:divBdr>
    </w:div>
    <w:div w:id="10537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cs.legis.wisconsin.gov/statutes/statutes/40/I/03/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legis.wisconsin.gov/statutes/statutes/40/I/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ocs.legis.wisconsin.gov/statutes/statutes/40/IV/51"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legis.wisconsin.gov/statutes/statutes/40/I/03/6/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64</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i:0#.w|accounts\bucaibxbzy,#i:0#.w|accounts\bucaibxbzy,#Beth.Bucaida@etf.wi.gov,#Beth.Bucaida@etf.wi.gov,#Bucaida, Beth - ETF,#,#Employee Trust Fund, Department of,#Contracts Specialist</DisplayName>
        <AccountId>718</AccountId>
        <AccountType/>
      </UserInfo>
      <UserInfo>
        <DisplayName>i:0#.w|accounts\siegtxcox,#i:0#.w|accounts\siegtxcox,#Tricia2.Sieg@etf.wi.gov,#Tricia2.Sieg@etf.wi.gov,#Sieg, Tricia - ETF,#,#Employee Trust Fund, Department of,#Program Manager</DisplayName>
        <AccountId>1761</AccountId>
        <AccountType/>
      </UserInfo>
    </ETF_x0020_Author_x0028_s_x0029_>
    <ETF_x0020_Doc_x0020_Title xmlns="960c24f1-2fba-47cf-b31e-05a06f969bef">Appendix 04 - State Employer Organization Relationship Overview</ETF_x0020_Doc_x0020_Title>
    <_dlc_DocId xmlns="960c24f1-2fba-47cf-b31e-05a06f969bef">ETFTEAMS-1549406276-16</_dlc_DocId>
    <_dlc_DocIdUrl xmlns="960c24f1-2fba-47cf-b31e-05a06f969bef">
      <Url>https://share.etf.wisconsin.gov/sites/teams/RFPs/LI-ETI0047/_layouts/15/DocIdRedir.aspx?ID=ETFTEAMS-1549406276-16</Url>
      <Description>ETFTEAMS-1549406276-16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a0cf0f5-8779-45a0-99ee-ea0e96d41a11" ContentTypeId="0x01010043333FEEB45B354AA9689ECF7938F27D" PreviousValue="false"/>
</file>

<file path=customXml/item5.xml><?xml version="1.0" encoding="utf-8"?>
<ct:contentTypeSchema xmlns:ct="http://schemas.microsoft.com/office/2006/metadata/contentType" xmlns:ma="http://schemas.microsoft.com/office/2006/metadata/properties/metaAttributes" ct:_="" ma:_="" ma:contentTypeName="ETF Document" ma:contentTypeID="0x01010043333FEEB45B354AA9689ECF7938F27D0007E25E468DA4714CB9D31AE644B26C1D" ma:contentTypeVersion="14" ma:contentTypeDescription="" ma:contentTypeScope="" ma:versionID="4d42c374079c8eb7e7e82e0d27a19a19">
  <xsd:schema xmlns:xsd="http://www.w3.org/2001/XMLSchema" xmlns:xs="http://www.w3.org/2001/XMLSchema" xmlns:p="http://schemas.microsoft.com/office/2006/metadata/properties" xmlns:ns2="960c24f1-2fba-47cf-b31e-05a06f969bef" xmlns:ns3="581e7300-c4c3-4bbe-9073-90d0d232a8ed" targetNamespace="http://schemas.microsoft.com/office/2006/metadata/properties" ma:root="true" ma:fieldsID="8f4f6c86102af7c7720ee604853685bf" ns2:_="" ns3:_="">
    <xsd:import namespace="960c24f1-2fba-47cf-b31e-05a06f969bef"/>
    <xsd:import namespace="581e7300-c4c3-4bbe-9073-90d0d232a8ed"/>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e7300-c4c3-4bbe-9073-90d0d232a8e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0144-6DC7-4979-A20C-0A3240B6F629}">
  <ds:schemaRefs>
    <ds:schemaRef ds:uri="http://schemas.microsoft.com/office/infopath/2007/PartnerControls"/>
    <ds:schemaRef ds:uri="http://purl.org/dc/elements/1.1/"/>
    <ds:schemaRef ds:uri="http://schemas.microsoft.com/office/2006/metadata/properties"/>
    <ds:schemaRef ds:uri="581e7300-c4c3-4bbe-9073-90d0d232a8ed"/>
    <ds:schemaRef ds:uri="http://purl.org/dc/terms/"/>
    <ds:schemaRef ds:uri="http://schemas.openxmlformats.org/package/2006/metadata/core-properties"/>
    <ds:schemaRef ds:uri="http://schemas.microsoft.com/office/2006/documentManagement/types"/>
    <ds:schemaRef ds:uri="960c24f1-2fba-47cf-b31e-05a06f969bef"/>
    <ds:schemaRef ds:uri="http://www.w3.org/XML/1998/namespace"/>
    <ds:schemaRef ds:uri="http://purl.org/dc/dcmitype/"/>
  </ds:schemaRefs>
</ds:datastoreItem>
</file>

<file path=customXml/itemProps2.xml><?xml version="1.0" encoding="utf-8"?>
<ds:datastoreItem xmlns:ds="http://schemas.openxmlformats.org/officeDocument/2006/customXml" ds:itemID="{E378DEA1-681A-4D1D-A71A-C15B77A04943}">
  <ds:schemaRefs>
    <ds:schemaRef ds:uri="http://schemas.microsoft.com/sharepoint/v3/contenttype/forms"/>
  </ds:schemaRefs>
</ds:datastoreItem>
</file>

<file path=customXml/itemProps3.xml><?xml version="1.0" encoding="utf-8"?>
<ds:datastoreItem xmlns:ds="http://schemas.openxmlformats.org/officeDocument/2006/customXml" ds:itemID="{73874AF3-E209-4745-A0C5-1334DDC850D4}">
  <ds:schemaRefs>
    <ds:schemaRef ds:uri="http://schemas.microsoft.com/sharepoint/events"/>
  </ds:schemaRefs>
</ds:datastoreItem>
</file>

<file path=customXml/itemProps4.xml><?xml version="1.0" encoding="utf-8"?>
<ds:datastoreItem xmlns:ds="http://schemas.openxmlformats.org/officeDocument/2006/customXml" ds:itemID="{D4D35004-F629-4347-99D4-73AF51F135B5}">
  <ds:schemaRefs>
    <ds:schemaRef ds:uri="Microsoft.SharePoint.Taxonomy.ContentTypeSync"/>
  </ds:schemaRefs>
</ds:datastoreItem>
</file>

<file path=customXml/itemProps5.xml><?xml version="1.0" encoding="utf-8"?>
<ds:datastoreItem xmlns:ds="http://schemas.openxmlformats.org/officeDocument/2006/customXml" ds:itemID="{B5AC4E61-8ED0-418F-9F20-96098C91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81e7300-c4c3-4bbe-9073-90d0d232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2A2861-8DC3-485B-BCBD-639F2ACC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Brockman, Sara</dc:creator>
  <cp:keywords/>
  <dc:description/>
  <cp:lastModifiedBy>Klaas, Joanne L - ETF</cp:lastModifiedBy>
  <cp:revision>30</cp:revision>
  <cp:lastPrinted>2020-01-29T19:07:00Z</cp:lastPrinted>
  <dcterms:created xsi:type="dcterms:W3CDTF">2020-04-13T13:12:00Z</dcterms:created>
  <dcterms:modified xsi:type="dcterms:W3CDTF">2020-04-14T19:14:00Z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0x01010043333FEEB45B354AA9689ECF7938F27D0007E25E468DA4714CB9D31AE644B26C1D</vt:lpwstr>
  </property>
  <property fmtid="{D5CDD505-2E9C-101B-9397-08002B2CF9AE}" pid="3" name="_dlc_DocIdItemGuid">
    <vt:lpwstr>b48292de-3260-431a-a686-d6845805aa1f</vt:lpwstr>
  </property>
  <property fmtid="{D5CDD505-2E9C-101B-9397-08002B2CF9AE}" pid="4" name="ETF Audiences">
    <vt:lpwstr/>
  </property>
  <property fmtid="{D5CDD505-2E9C-101B-9397-08002B2CF9AE}" pid="5" name="ETF Business Area">
    <vt:lpwstr>64;#Strategic Health Policy|baabc97b-f18b-4280-9f05-664766c36fcc</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WorkflowChangePath">
    <vt:lpwstr>b06a8f06-d1e0-448d-b03a-6d2b883ccb75,4;b06a8f06-d1e0-448d-b03a-6d2b883ccb75,8;b06a8f06-d1e0-448d-b03a-6d2b883ccb75,16;b06a8f06-d1e0-448d-b03a-6d2b883ccb75,19;b06a8f06-d1e0-448d-b03a-6d2b883ccb75,21;b06a8f06-d1e0-448d-b03a-6d2b883ccb75,23;b06a8f06-d1e0-448</vt:lpwstr>
  </property>
</Properties>
</file>