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60" w:type="dxa"/>
        <w:tblInd w:w="-1062" w:type="dxa"/>
        <w:tblLayout w:type="fixed"/>
        <w:tblLook w:val="0000" w:firstRow="0" w:lastRow="0" w:firstColumn="0" w:lastColumn="0" w:noHBand="0" w:noVBand="0"/>
      </w:tblPr>
      <w:tblGrid>
        <w:gridCol w:w="2970"/>
        <w:gridCol w:w="5652"/>
        <w:gridCol w:w="2538"/>
      </w:tblGrid>
      <w:tr w:rsidR="00BA5005" w:rsidRPr="000E00FF" w14:paraId="64962696" w14:textId="77777777" w:rsidTr="006370F7">
        <w:trPr>
          <w:trHeight w:val="1793"/>
        </w:trPr>
        <w:tc>
          <w:tcPr>
            <w:tcW w:w="2970" w:type="dxa"/>
          </w:tcPr>
          <w:p w14:paraId="15786093" w14:textId="77777777" w:rsidR="00BA5005" w:rsidRPr="000E00FF" w:rsidRDefault="005E4423" w:rsidP="00947C39">
            <w:pPr>
              <w:rPr>
                <w:sz w:val="24"/>
                <w:szCs w:val="24"/>
              </w:rPr>
            </w:pPr>
            <w:r w:rsidRPr="000E00FF">
              <w:rPr>
                <w:noProof/>
                <w:sz w:val="24"/>
                <w:szCs w:val="24"/>
              </w:rPr>
              <w:drawing>
                <wp:inline distT="0" distB="0" distL="0" distR="0" wp14:anchorId="799F07BD" wp14:editId="64F8CBE1">
                  <wp:extent cx="1828800" cy="1122680"/>
                  <wp:effectExtent l="0" t="0" r="0" b="0"/>
                  <wp:docPr id="2" name="Picture 2" descr="ETF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F_logo_lar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122680"/>
                          </a:xfrm>
                          <a:prstGeom prst="rect">
                            <a:avLst/>
                          </a:prstGeom>
                          <a:noFill/>
                          <a:ln w="9525">
                            <a:noFill/>
                            <a:miter lim="800000"/>
                            <a:headEnd/>
                            <a:tailEnd/>
                          </a:ln>
                        </pic:spPr>
                      </pic:pic>
                    </a:graphicData>
                  </a:graphic>
                </wp:inline>
              </w:drawing>
            </w:r>
          </w:p>
        </w:tc>
        <w:tc>
          <w:tcPr>
            <w:tcW w:w="5652" w:type="dxa"/>
          </w:tcPr>
          <w:p w14:paraId="461DB720" w14:textId="77777777" w:rsidR="00BA5005" w:rsidRPr="000E00FF" w:rsidRDefault="00BA5005" w:rsidP="00947C39">
            <w:pPr>
              <w:pStyle w:val="Title"/>
              <w:rPr>
                <w:rFonts w:ascii="Arial" w:hAnsi="Arial"/>
                <w:b/>
                <w:sz w:val="24"/>
                <w:szCs w:val="24"/>
              </w:rPr>
            </w:pPr>
          </w:p>
          <w:p w14:paraId="7D072AA7" w14:textId="77777777" w:rsidR="00BA5005" w:rsidRPr="000E00FF" w:rsidRDefault="008F7ACA" w:rsidP="00947C39">
            <w:pPr>
              <w:ind w:right="-108"/>
              <w:rPr>
                <w:i/>
                <w:sz w:val="24"/>
                <w:szCs w:val="24"/>
              </w:rPr>
            </w:pPr>
            <w:r>
              <w:rPr>
                <w:noProof/>
                <w:sz w:val="24"/>
                <w:szCs w:val="24"/>
              </w:rPr>
              <mc:AlternateContent>
                <mc:Choice Requires="wps">
                  <w:drawing>
                    <wp:inline distT="0" distB="0" distL="0" distR="0" wp14:anchorId="37B25812" wp14:editId="4FE98281">
                      <wp:extent cx="3383280" cy="822960"/>
                      <wp:effectExtent l="1905" t="3175" r="0" b="2540"/>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7D9D1" w14:textId="77777777" w:rsidR="00095076" w:rsidRDefault="00095076" w:rsidP="008F7ACA">
                                  <w:pPr>
                                    <w:pStyle w:val="Heading2"/>
                                    <w:jc w:val="center"/>
                                    <w:rPr>
                                      <w:rFonts w:ascii="Century Gothic" w:hAnsi="Century Gothic"/>
                                      <w:sz w:val="28"/>
                                    </w:rPr>
                                  </w:pPr>
                                  <w:r>
                                    <w:rPr>
                                      <w:rFonts w:ascii="Century Gothic" w:hAnsi="Century Gothic"/>
                                      <w:sz w:val="28"/>
                                    </w:rPr>
                                    <w:t>STATE OF WISCONSIN</w:t>
                                  </w:r>
                                </w:p>
                                <w:p w14:paraId="050BF5C1" w14:textId="77777777" w:rsidR="00095076" w:rsidRDefault="00095076" w:rsidP="008F7ACA">
                                  <w:pPr>
                                    <w:jc w:val="center"/>
                                    <w:rPr>
                                      <w:rFonts w:ascii="Century Gothic" w:hAnsi="Century Gothic"/>
                                      <w:b/>
                                      <w:sz w:val="28"/>
                                    </w:rPr>
                                  </w:pPr>
                                  <w:r>
                                    <w:rPr>
                                      <w:rFonts w:ascii="Century Gothic" w:hAnsi="Century Gothic"/>
                                      <w:b/>
                                      <w:sz w:val="28"/>
                                    </w:rPr>
                                    <w:t>Department of Employee Trust Funds</w:t>
                                  </w:r>
                                </w:p>
                                <w:p w14:paraId="36DFA3E3" w14:textId="77777777" w:rsidR="00095076" w:rsidRPr="004A7A4A" w:rsidRDefault="00095076" w:rsidP="008F7ACA">
                                  <w:pPr>
                                    <w:jc w:val="center"/>
                                    <w:rPr>
                                      <w:rFonts w:ascii="Century Gothic" w:hAnsi="Century Gothic"/>
                                      <w:b/>
                                      <w:sz w:val="18"/>
                                      <w:szCs w:val="18"/>
                                    </w:rPr>
                                  </w:pPr>
                                  <w:r w:rsidRPr="004A7A4A">
                                    <w:rPr>
                                      <w:rFonts w:ascii="Century Gothic" w:hAnsi="Century Gothic"/>
                                      <w:b/>
                                      <w:sz w:val="18"/>
                                      <w:szCs w:val="18"/>
                                    </w:rPr>
                                    <w:t xml:space="preserve">Robert J. Conlin </w:t>
                                  </w:r>
                                </w:p>
                                <w:p w14:paraId="3C9F0CD6" w14:textId="77777777" w:rsidR="00095076" w:rsidRDefault="00095076" w:rsidP="008F7ACA">
                                  <w:pPr>
                                    <w:jc w:val="center"/>
                                    <w:rPr>
                                      <w:rFonts w:ascii="Century Gothic" w:hAnsi="Century Gothic"/>
                                      <w:sz w:val="16"/>
                                    </w:rPr>
                                  </w:pPr>
                                  <w:r>
                                    <w:rPr>
                                      <w:rFonts w:ascii="Century Gothic" w:hAnsi="Century Gothic"/>
                                      <w:sz w:val="16"/>
                                    </w:rPr>
                                    <w:t>SECRETARY</w:t>
                                  </w:r>
                                </w:p>
                                <w:p w14:paraId="3CBC519F" w14:textId="77777777" w:rsidR="00095076" w:rsidRDefault="00095076" w:rsidP="008F7ACA">
                                  <w:pPr>
                                    <w:jc w:val="center"/>
                                    <w:rPr>
                                      <w:rFonts w:ascii="Century Gothic" w:hAnsi="Century Gothic"/>
                                      <w:b/>
                                      <w:sz w:val="28"/>
                                    </w:rPr>
                                  </w:pPr>
                                </w:p>
                              </w:txbxContent>
                            </wps:txbx>
                            <wps:bodyPr rot="0" vert="horz" wrap="square" lIns="91440" tIns="45720" rIns="91440" bIns="45720" anchor="t" anchorCtr="0" upright="1">
                              <a:noAutofit/>
                            </wps:bodyPr>
                          </wps:wsp>
                        </a:graphicData>
                      </a:graphic>
                    </wp:inline>
                  </w:drawing>
                </mc:Choice>
                <mc:Fallback>
                  <w:pict>
                    <v:shapetype w14:anchorId="37B25812" id="_x0000_t202" coordsize="21600,21600" o:spt="202" path="m,l,21600r21600,l21600,xe">
                      <v:stroke joinstyle="miter"/>
                      <v:path gradientshapeok="t" o:connecttype="rect"/>
                    </v:shapetype>
                    <v:shape id="Text Box 7" o:spid="_x0000_s1026" type="#_x0000_t202" style="width:266.4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" stroked="f">
                      <v:textbox>
                        <w:txbxContent>
                          <w:p w14:paraId="4317D9D1" w14:textId="77777777" w:rsidR="00095076" w:rsidRDefault="00095076" w:rsidP="008F7ACA">
                            <w:pPr>
                              <w:pStyle w:val="Heading2"/>
                              <w:jc w:val="center"/>
                              <w:rPr>
                                <w:rFonts w:ascii="Century Gothic" w:hAnsi="Century Gothic"/>
                                <w:sz w:val="28"/>
                              </w:rPr>
                            </w:pPr>
                            <w:r>
                              <w:rPr>
                                <w:rFonts w:ascii="Century Gothic" w:hAnsi="Century Gothic"/>
                                <w:sz w:val="28"/>
                              </w:rPr>
                              <w:t>STATE OF WISCONSIN</w:t>
                            </w:r>
                          </w:p>
                          <w:p w14:paraId="050BF5C1" w14:textId="77777777" w:rsidR="00095076" w:rsidRDefault="00095076" w:rsidP="008F7ACA">
                            <w:pPr>
                              <w:jc w:val="center"/>
                              <w:rPr>
                                <w:rFonts w:ascii="Century Gothic" w:hAnsi="Century Gothic"/>
                                <w:b/>
                                <w:sz w:val="28"/>
                              </w:rPr>
                            </w:pPr>
                            <w:r>
                              <w:rPr>
                                <w:rFonts w:ascii="Century Gothic" w:hAnsi="Century Gothic"/>
                                <w:b/>
                                <w:sz w:val="28"/>
                              </w:rPr>
                              <w:t>Department of Employee Trust Funds</w:t>
                            </w:r>
                          </w:p>
                          <w:p w14:paraId="36DFA3E3" w14:textId="77777777" w:rsidR="00095076" w:rsidRPr="004A7A4A" w:rsidRDefault="00095076" w:rsidP="008F7ACA">
                            <w:pPr>
                              <w:jc w:val="center"/>
                              <w:rPr>
                                <w:rFonts w:ascii="Century Gothic" w:hAnsi="Century Gothic"/>
                                <w:b/>
                                <w:sz w:val="18"/>
                                <w:szCs w:val="18"/>
                              </w:rPr>
                            </w:pPr>
                            <w:r w:rsidRPr="004A7A4A">
                              <w:rPr>
                                <w:rFonts w:ascii="Century Gothic" w:hAnsi="Century Gothic"/>
                                <w:b/>
                                <w:sz w:val="18"/>
                                <w:szCs w:val="18"/>
                              </w:rPr>
                              <w:t xml:space="preserve">Robert J. Conlin </w:t>
                            </w:r>
                          </w:p>
                          <w:p w14:paraId="3C9F0CD6" w14:textId="77777777" w:rsidR="00095076" w:rsidRDefault="00095076" w:rsidP="008F7ACA">
                            <w:pPr>
                              <w:jc w:val="center"/>
                              <w:rPr>
                                <w:rFonts w:ascii="Century Gothic" w:hAnsi="Century Gothic"/>
                                <w:sz w:val="16"/>
                              </w:rPr>
                            </w:pPr>
                            <w:r>
                              <w:rPr>
                                <w:rFonts w:ascii="Century Gothic" w:hAnsi="Century Gothic"/>
                                <w:sz w:val="16"/>
                              </w:rPr>
                              <w:t>SECRETARY</w:t>
                            </w:r>
                          </w:p>
                          <w:p w14:paraId="3CBC519F" w14:textId="77777777" w:rsidR="00095076" w:rsidRDefault="00095076" w:rsidP="008F7ACA">
                            <w:pPr>
                              <w:jc w:val="center"/>
                              <w:rPr>
                                <w:rFonts w:ascii="Century Gothic" w:hAnsi="Century Gothic"/>
                                <w:b/>
                                <w:sz w:val="28"/>
                              </w:rPr>
                            </w:pPr>
                          </w:p>
                        </w:txbxContent>
                      </v:textbox>
                      <w10:anchorlock/>
                    </v:shape>
                  </w:pict>
                </mc:Fallback>
              </mc:AlternateContent>
            </w:r>
          </w:p>
        </w:tc>
        <w:tc>
          <w:tcPr>
            <w:tcW w:w="2538" w:type="dxa"/>
            <w:tcBorders>
              <w:left w:val="single" w:sz="18" w:space="0" w:color="auto"/>
            </w:tcBorders>
          </w:tcPr>
          <w:p w14:paraId="16FC3551" w14:textId="77777777" w:rsidR="00BA5005" w:rsidRPr="000E00FF" w:rsidRDefault="008F7ACA" w:rsidP="00947C39">
            <w:pPr>
              <w:jc w:val="right"/>
              <w:rPr>
                <w:sz w:val="24"/>
                <w:szCs w:val="24"/>
              </w:rPr>
            </w:pPr>
            <w:r>
              <w:rPr>
                <w:noProof/>
                <w:sz w:val="24"/>
                <w:szCs w:val="24"/>
              </w:rPr>
              <mc:AlternateContent>
                <mc:Choice Requires="wps">
                  <w:drawing>
                    <wp:inline distT="0" distB="0" distL="0" distR="0" wp14:anchorId="4C407225" wp14:editId="5F67C2C4">
                      <wp:extent cx="1371600" cy="1097280"/>
                      <wp:effectExtent l="0" t="0" r="0" b="0"/>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97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B2258B" w14:textId="77777777" w:rsidR="00095076" w:rsidRPr="006370F7" w:rsidRDefault="00095076" w:rsidP="006370F7">
                                  <w:pPr>
                                    <w:tabs>
                                      <w:tab w:val="left" w:pos="672"/>
                                      <w:tab w:val="left" w:pos="1152"/>
                                      <w:tab w:val="left" w:pos="1632"/>
                                      <w:tab w:val="left" w:pos="2112"/>
                                      <w:tab w:val="right" w:pos="10080"/>
                                    </w:tabs>
                                    <w:spacing w:line="240" w:lineRule="exact"/>
                                    <w:ind w:left="-90"/>
                                    <w:jc w:val="right"/>
                                    <w:rPr>
                                      <w:rFonts w:ascii="Century Gothic" w:hAnsi="Century Gothic" w:cs="Arial"/>
                                      <w:color w:val="000000"/>
                                      <w:sz w:val="16"/>
                                      <w:szCs w:val="16"/>
                                    </w:rPr>
                                  </w:pPr>
                                  <w:r w:rsidRPr="006370F7">
                                    <w:rPr>
                                      <w:rFonts w:ascii="Century Gothic" w:hAnsi="Century Gothic" w:cs="Arial"/>
                                      <w:color w:val="000000"/>
                                      <w:sz w:val="16"/>
                                      <w:szCs w:val="16"/>
                                    </w:rPr>
                                    <w:t>4822 Madison Yards Way</w:t>
                                  </w:r>
                                </w:p>
                                <w:p w14:paraId="1A571DEA" w14:textId="77777777" w:rsidR="00095076" w:rsidRPr="006370F7" w:rsidRDefault="00095076" w:rsidP="006370F7">
                                  <w:pPr>
                                    <w:tabs>
                                      <w:tab w:val="left" w:pos="672"/>
                                      <w:tab w:val="left" w:pos="1152"/>
                                      <w:tab w:val="left" w:pos="1632"/>
                                      <w:tab w:val="left" w:pos="2112"/>
                                      <w:tab w:val="right" w:pos="10080"/>
                                    </w:tabs>
                                    <w:spacing w:after="60" w:line="240" w:lineRule="exact"/>
                                    <w:jc w:val="right"/>
                                    <w:rPr>
                                      <w:rFonts w:ascii="Century Gothic" w:hAnsi="Century Gothic" w:cs="Arial"/>
                                      <w:color w:val="000000"/>
                                      <w:sz w:val="16"/>
                                      <w:szCs w:val="16"/>
                                    </w:rPr>
                                  </w:pPr>
                                  <w:r w:rsidRPr="006370F7">
                                    <w:rPr>
                                      <w:rFonts w:ascii="Century Gothic" w:hAnsi="Century Gothic" w:cs="Arial"/>
                                      <w:color w:val="000000"/>
                                      <w:sz w:val="16"/>
                                      <w:szCs w:val="16"/>
                                    </w:rPr>
                                    <w:t>Madison, WI 53705-9100</w:t>
                                  </w:r>
                                </w:p>
                                <w:p w14:paraId="1B235A60" w14:textId="77777777" w:rsidR="00095076" w:rsidRPr="006370F7" w:rsidRDefault="00095076" w:rsidP="006370F7">
                                  <w:pPr>
                                    <w:tabs>
                                      <w:tab w:val="left" w:pos="672"/>
                                      <w:tab w:val="left" w:pos="1152"/>
                                      <w:tab w:val="left" w:pos="1632"/>
                                      <w:tab w:val="left" w:pos="2112"/>
                                      <w:tab w:val="right" w:pos="10080"/>
                                    </w:tabs>
                                    <w:spacing w:line="240" w:lineRule="exact"/>
                                    <w:jc w:val="right"/>
                                    <w:rPr>
                                      <w:rFonts w:ascii="Century Gothic" w:hAnsi="Century Gothic" w:cs="Arial"/>
                                      <w:sz w:val="16"/>
                                      <w:szCs w:val="16"/>
                                    </w:rPr>
                                  </w:pPr>
                                  <w:r w:rsidRPr="006370F7">
                                    <w:rPr>
                                      <w:rFonts w:ascii="Century Gothic" w:hAnsi="Century Gothic" w:cs="Arial"/>
                                      <w:sz w:val="16"/>
                                      <w:szCs w:val="16"/>
                                    </w:rPr>
                                    <w:t>P. O. Box 7931</w:t>
                                  </w:r>
                                </w:p>
                                <w:p w14:paraId="27D1CA60" w14:textId="77777777" w:rsidR="00095076" w:rsidRDefault="00095076" w:rsidP="00F15778">
                                  <w:pPr>
                                    <w:spacing w:after="60"/>
                                    <w:ind w:left="-187"/>
                                    <w:jc w:val="right"/>
                                    <w:rPr>
                                      <w:rFonts w:ascii="Century Gothic" w:hAnsi="Century Gothic" w:cs="Arial"/>
                                      <w:sz w:val="16"/>
                                      <w:szCs w:val="16"/>
                                    </w:rPr>
                                  </w:pPr>
                                  <w:r w:rsidRPr="006370F7">
                                    <w:rPr>
                                      <w:rFonts w:ascii="Century Gothic" w:hAnsi="Century Gothic" w:cs="Arial"/>
                                      <w:sz w:val="16"/>
                                      <w:szCs w:val="16"/>
                                    </w:rPr>
                                    <w:t>Madison, WI  53707-7931</w:t>
                                  </w:r>
                                </w:p>
                                <w:p w14:paraId="2B46CA31" w14:textId="5A63200F" w:rsidR="00095076" w:rsidRPr="006370F7" w:rsidRDefault="00095076" w:rsidP="006370F7">
                                  <w:pPr>
                                    <w:jc w:val="right"/>
                                    <w:rPr>
                                      <w:rFonts w:ascii="Century Gothic" w:hAnsi="Century Gothic"/>
                                      <w:sz w:val="16"/>
                                      <w:szCs w:val="16"/>
                                    </w:rPr>
                                  </w:pPr>
                                  <w:r w:rsidRPr="006370F7">
                                    <w:rPr>
                                      <w:rFonts w:ascii="Century Gothic" w:hAnsi="Century Gothic"/>
                                      <w:sz w:val="16"/>
                                      <w:szCs w:val="16"/>
                                    </w:rPr>
                                    <w:t>http://etf.wi.gov</w:t>
                                  </w:r>
                                </w:p>
                              </w:txbxContent>
                            </wps:txbx>
                            <wps:bodyPr rot="0" vert="horz" wrap="square" lIns="91440" tIns="45720" rIns="91440" bIns="45720" anchor="t" anchorCtr="0" upright="1">
                              <a:noAutofit/>
                            </wps:bodyPr>
                          </wps:wsp>
                        </a:graphicData>
                      </a:graphic>
                    </wp:inline>
                  </w:drawing>
                </mc:Choice>
                <mc:Fallback>
                  <w:pict>
                    <v:shape w14:anchorId="4C407225" id="Text Box 6" o:spid="_x0000_s1027" type="#_x0000_t202" style="width:108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" stroked="f">
                      <v:textbox>
                        <w:txbxContent>
                          <w:p w14:paraId="31B2258B" w14:textId="77777777" w:rsidR="00095076" w:rsidRPr="006370F7" w:rsidRDefault="00095076" w:rsidP="006370F7">
                            <w:pPr>
                              <w:tabs>
                                <w:tab w:val="left" w:pos="672"/>
                                <w:tab w:val="left" w:pos="1152"/>
                                <w:tab w:val="left" w:pos="1632"/>
                                <w:tab w:val="left" w:pos="2112"/>
                                <w:tab w:val="right" w:pos="10080"/>
                              </w:tabs>
                              <w:spacing w:line="240" w:lineRule="exact"/>
                              <w:ind w:left="-90"/>
                              <w:jc w:val="right"/>
                              <w:rPr>
                                <w:rFonts w:ascii="Century Gothic" w:hAnsi="Century Gothic" w:cs="Arial"/>
                                <w:color w:val="000000"/>
                                <w:sz w:val="16"/>
                                <w:szCs w:val="16"/>
                              </w:rPr>
                            </w:pPr>
                            <w:r w:rsidRPr="006370F7">
                              <w:rPr>
                                <w:rFonts w:ascii="Century Gothic" w:hAnsi="Century Gothic" w:cs="Arial"/>
                                <w:color w:val="000000"/>
                                <w:sz w:val="16"/>
                                <w:szCs w:val="16"/>
                              </w:rPr>
                              <w:t>4822 Madison Yards Way</w:t>
                            </w:r>
                          </w:p>
                          <w:p w14:paraId="1A571DEA" w14:textId="77777777" w:rsidR="00095076" w:rsidRPr="006370F7" w:rsidRDefault="00095076" w:rsidP="006370F7">
                            <w:pPr>
                              <w:tabs>
                                <w:tab w:val="left" w:pos="672"/>
                                <w:tab w:val="left" w:pos="1152"/>
                                <w:tab w:val="left" w:pos="1632"/>
                                <w:tab w:val="left" w:pos="2112"/>
                                <w:tab w:val="right" w:pos="10080"/>
                              </w:tabs>
                              <w:spacing w:after="60" w:line="240" w:lineRule="exact"/>
                              <w:jc w:val="right"/>
                              <w:rPr>
                                <w:rFonts w:ascii="Century Gothic" w:hAnsi="Century Gothic" w:cs="Arial"/>
                                <w:color w:val="000000"/>
                                <w:sz w:val="16"/>
                                <w:szCs w:val="16"/>
                              </w:rPr>
                            </w:pPr>
                            <w:r w:rsidRPr="006370F7">
                              <w:rPr>
                                <w:rFonts w:ascii="Century Gothic" w:hAnsi="Century Gothic" w:cs="Arial"/>
                                <w:color w:val="000000"/>
                                <w:sz w:val="16"/>
                                <w:szCs w:val="16"/>
                              </w:rPr>
                              <w:t>Madison, WI 53705-9100</w:t>
                            </w:r>
                          </w:p>
                          <w:p w14:paraId="1B235A60" w14:textId="77777777" w:rsidR="00095076" w:rsidRPr="006370F7" w:rsidRDefault="00095076" w:rsidP="006370F7">
                            <w:pPr>
                              <w:tabs>
                                <w:tab w:val="left" w:pos="672"/>
                                <w:tab w:val="left" w:pos="1152"/>
                                <w:tab w:val="left" w:pos="1632"/>
                                <w:tab w:val="left" w:pos="2112"/>
                                <w:tab w:val="right" w:pos="10080"/>
                              </w:tabs>
                              <w:spacing w:line="240" w:lineRule="exact"/>
                              <w:jc w:val="right"/>
                              <w:rPr>
                                <w:rFonts w:ascii="Century Gothic" w:hAnsi="Century Gothic" w:cs="Arial"/>
                                <w:sz w:val="16"/>
                                <w:szCs w:val="16"/>
                              </w:rPr>
                            </w:pPr>
                            <w:r w:rsidRPr="006370F7">
                              <w:rPr>
                                <w:rFonts w:ascii="Century Gothic" w:hAnsi="Century Gothic" w:cs="Arial"/>
                                <w:sz w:val="16"/>
                                <w:szCs w:val="16"/>
                              </w:rPr>
                              <w:t>P. O. Box 7931</w:t>
                            </w:r>
                          </w:p>
                          <w:p w14:paraId="27D1CA60" w14:textId="77777777" w:rsidR="00095076" w:rsidRDefault="00095076" w:rsidP="00F15778">
                            <w:pPr>
                              <w:spacing w:after="60"/>
                              <w:ind w:left="-187"/>
                              <w:jc w:val="right"/>
                              <w:rPr>
                                <w:rFonts w:ascii="Century Gothic" w:hAnsi="Century Gothic" w:cs="Arial"/>
                                <w:sz w:val="16"/>
                                <w:szCs w:val="16"/>
                              </w:rPr>
                            </w:pPr>
                            <w:r w:rsidRPr="006370F7">
                              <w:rPr>
                                <w:rFonts w:ascii="Century Gothic" w:hAnsi="Century Gothic" w:cs="Arial"/>
                                <w:sz w:val="16"/>
                                <w:szCs w:val="16"/>
                              </w:rPr>
                              <w:t>Madison, WI  53707-7931</w:t>
                            </w:r>
                          </w:p>
                          <w:p w14:paraId="2B46CA31" w14:textId="5A63200F" w:rsidR="00095076" w:rsidRPr="006370F7" w:rsidRDefault="00095076" w:rsidP="006370F7">
                            <w:pPr>
                              <w:jc w:val="right"/>
                              <w:rPr>
                                <w:rFonts w:ascii="Century Gothic" w:hAnsi="Century Gothic"/>
                                <w:sz w:val="16"/>
                                <w:szCs w:val="16"/>
                              </w:rPr>
                            </w:pPr>
                            <w:r w:rsidRPr="006370F7">
                              <w:rPr>
                                <w:rFonts w:ascii="Century Gothic" w:hAnsi="Century Gothic"/>
                                <w:sz w:val="16"/>
                                <w:szCs w:val="16"/>
                              </w:rPr>
                              <w:t>http://etf.wi.gov</w:t>
                            </w:r>
                          </w:p>
                        </w:txbxContent>
                      </v:textbox>
                      <w10:anchorlock/>
                    </v:shape>
                  </w:pict>
                </mc:Fallback>
              </mc:AlternateContent>
            </w:r>
          </w:p>
        </w:tc>
      </w:tr>
    </w:tbl>
    <w:p w14:paraId="6594EED0" w14:textId="77777777" w:rsidR="0063482F" w:rsidRPr="00C51DFC" w:rsidRDefault="0063482F" w:rsidP="00947C39">
      <w:pPr>
        <w:rPr>
          <w:szCs w:val="22"/>
        </w:rPr>
      </w:pPr>
    </w:p>
    <w:p w14:paraId="1D9A92EE" w14:textId="368EE989" w:rsidR="0020636C" w:rsidRDefault="00C2669A" w:rsidP="00947C39">
      <w:pPr>
        <w:rPr>
          <w:rFonts w:cs="Arial"/>
          <w:szCs w:val="22"/>
        </w:rPr>
      </w:pPr>
      <w:r w:rsidRPr="00C2669A">
        <w:rPr>
          <w:rFonts w:cs="Arial"/>
          <w:szCs w:val="22"/>
        </w:rPr>
        <w:t>Date:</w:t>
      </w:r>
      <w:r w:rsidRPr="00C2669A">
        <w:rPr>
          <w:rFonts w:cs="Arial"/>
          <w:szCs w:val="22"/>
        </w:rPr>
        <w:tab/>
      </w:r>
      <w:r w:rsidRPr="00C2669A">
        <w:rPr>
          <w:rFonts w:cs="Arial"/>
          <w:szCs w:val="22"/>
        </w:rPr>
        <w:tab/>
      </w:r>
      <w:r w:rsidR="00C570B1">
        <w:rPr>
          <w:rFonts w:cs="Arial"/>
          <w:szCs w:val="22"/>
        </w:rPr>
        <w:t>April</w:t>
      </w:r>
      <w:r w:rsidR="00DE2238">
        <w:rPr>
          <w:rFonts w:cs="Arial"/>
          <w:szCs w:val="22"/>
        </w:rPr>
        <w:t xml:space="preserve"> </w:t>
      </w:r>
      <w:r w:rsidR="00095076">
        <w:rPr>
          <w:rFonts w:cs="Arial"/>
          <w:szCs w:val="22"/>
        </w:rPr>
        <w:t>23</w:t>
      </w:r>
      <w:r w:rsidR="0038398C">
        <w:rPr>
          <w:rFonts w:cs="Arial"/>
          <w:szCs w:val="22"/>
        </w:rPr>
        <w:t>, 20</w:t>
      </w:r>
      <w:r w:rsidR="00C570B1">
        <w:rPr>
          <w:rFonts w:cs="Arial"/>
          <w:szCs w:val="22"/>
        </w:rPr>
        <w:t>20</w:t>
      </w:r>
    </w:p>
    <w:p w14:paraId="4E03877B" w14:textId="77777777" w:rsidR="002C7ACB" w:rsidRDefault="002C7ACB" w:rsidP="00947C39">
      <w:pPr>
        <w:rPr>
          <w:rFonts w:cs="Arial"/>
          <w:szCs w:val="22"/>
        </w:rPr>
      </w:pPr>
    </w:p>
    <w:p w14:paraId="78715D69" w14:textId="71162A07" w:rsidR="002C7ACB" w:rsidRPr="00C2669A" w:rsidRDefault="002C7ACB" w:rsidP="00947C39">
      <w:pPr>
        <w:rPr>
          <w:rFonts w:cs="Arial"/>
          <w:szCs w:val="22"/>
        </w:rPr>
      </w:pPr>
      <w:r>
        <w:rPr>
          <w:rFonts w:cs="Arial"/>
          <w:szCs w:val="22"/>
        </w:rPr>
        <w:t>To:</w:t>
      </w:r>
      <w:r>
        <w:rPr>
          <w:rFonts w:cs="Arial"/>
          <w:szCs w:val="22"/>
        </w:rPr>
        <w:tab/>
      </w:r>
      <w:r>
        <w:rPr>
          <w:rFonts w:cs="Arial"/>
          <w:szCs w:val="22"/>
        </w:rPr>
        <w:tab/>
        <w:t xml:space="preserve">All </w:t>
      </w:r>
      <w:r w:rsidR="00DB3018">
        <w:rPr>
          <w:rFonts w:cs="Arial"/>
          <w:szCs w:val="22"/>
        </w:rPr>
        <w:t xml:space="preserve">Potential Proposers to </w:t>
      </w:r>
      <w:r w:rsidR="00B06F3F">
        <w:rPr>
          <w:rFonts w:cs="Arial"/>
          <w:szCs w:val="22"/>
        </w:rPr>
        <w:t xml:space="preserve">RFP </w:t>
      </w:r>
      <w:r w:rsidR="00D7354A">
        <w:rPr>
          <w:rFonts w:cs="Arial"/>
          <w:szCs w:val="22"/>
        </w:rPr>
        <w:t>ET</w:t>
      </w:r>
      <w:r w:rsidR="00C570B1">
        <w:rPr>
          <w:rFonts w:cs="Arial"/>
          <w:szCs w:val="22"/>
        </w:rPr>
        <w:t>I0047</w:t>
      </w:r>
      <w:r w:rsidR="00837497">
        <w:rPr>
          <w:rFonts w:cs="Arial"/>
          <w:szCs w:val="22"/>
        </w:rPr>
        <w:t xml:space="preserve"> </w:t>
      </w:r>
    </w:p>
    <w:p w14:paraId="30197C48" w14:textId="77777777" w:rsidR="00C2669A" w:rsidRPr="00C2669A" w:rsidRDefault="00C2669A" w:rsidP="00947C39">
      <w:pPr>
        <w:rPr>
          <w:rFonts w:cs="Arial"/>
          <w:szCs w:val="22"/>
        </w:rPr>
      </w:pPr>
    </w:p>
    <w:p w14:paraId="5CC1A8CD" w14:textId="77777777" w:rsidR="00C2669A" w:rsidRPr="00C2669A" w:rsidRDefault="00C2669A" w:rsidP="00947C39">
      <w:pPr>
        <w:rPr>
          <w:rFonts w:cs="Arial"/>
          <w:b/>
          <w:szCs w:val="22"/>
        </w:rPr>
      </w:pPr>
      <w:r w:rsidRPr="00C2669A">
        <w:rPr>
          <w:rFonts w:cs="Arial"/>
          <w:szCs w:val="22"/>
        </w:rPr>
        <w:t>RE:</w:t>
      </w:r>
      <w:r w:rsidRPr="00C2669A">
        <w:rPr>
          <w:rFonts w:cs="Arial"/>
          <w:szCs w:val="22"/>
        </w:rPr>
        <w:tab/>
      </w:r>
      <w:r w:rsidRPr="00C2669A">
        <w:rPr>
          <w:rFonts w:cs="Arial"/>
          <w:szCs w:val="22"/>
        </w:rPr>
        <w:tab/>
      </w:r>
      <w:r w:rsidR="00B06F3F">
        <w:rPr>
          <w:rFonts w:cs="Arial"/>
          <w:b/>
          <w:szCs w:val="22"/>
        </w:rPr>
        <w:t>ADDENDUM No. 1</w:t>
      </w:r>
    </w:p>
    <w:p w14:paraId="0C75A7BA" w14:textId="0EB001E9" w:rsidR="00C2669A" w:rsidRPr="00C570B1" w:rsidRDefault="00C2669A" w:rsidP="00947C39">
      <w:pPr>
        <w:rPr>
          <w:rFonts w:cs="Arial"/>
          <w:b/>
          <w:szCs w:val="22"/>
        </w:rPr>
      </w:pPr>
      <w:r w:rsidRPr="00C2669A">
        <w:rPr>
          <w:rFonts w:cs="Arial"/>
          <w:b/>
          <w:szCs w:val="22"/>
        </w:rPr>
        <w:tab/>
      </w:r>
      <w:r w:rsidRPr="00C2669A">
        <w:rPr>
          <w:rFonts w:cs="Arial"/>
          <w:b/>
          <w:szCs w:val="22"/>
        </w:rPr>
        <w:tab/>
      </w:r>
      <w:r w:rsidR="00837497" w:rsidRPr="00C570B1">
        <w:rPr>
          <w:rFonts w:cs="Arial"/>
          <w:b/>
          <w:szCs w:val="22"/>
        </w:rPr>
        <w:t>Re</w:t>
      </w:r>
      <w:r w:rsidR="00B06F3F" w:rsidRPr="00C570B1">
        <w:rPr>
          <w:rFonts w:cs="Arial"/>
          <w:b/>
          <w:szCs w:val="22"/>
        </w:rPr>
        <w:t>quest for Proposal</w:t>
      </w:r>
      <w:r w:rsidR="00DE2238" w:rsidRPr="00C570B1">
        <w:rPr>
          <w:rFonts w:cs="Arial"/>
          <w:b/>
          <w:szCs w:val="22"/>
        </w:rPr>
        <w:t>s</w:t>
      </w:r>
      <w:r w:rsidR="00B06F3F" w:rsidRPr="00C570B1">
        <w:rPr>
          <w:rFonts w:cs="Arial"/>
          <w:b/>
          <w:szCs w:val="22"/>
        </w:rPr>
        <w:t xml:space="preserve"> (RFP) </w:t>
      </w:r>
      <w:r w:rsidR="00DE2238" w:rsidRPr="00C570B1">
        <w:rPr>
          <w:rFonts w:cs="Arial"/>
          <w:b/>
          <w:szCs w:val="22"/>
        </w:rPr>
        <w:t>ET</w:t>
      </w:r>
      <w:r w:rsidR="00C570B1" w:rsidRPr="00C570B1">
        <w:rPr>
          <w:rFonts w:cs="Arial"/>
          <w:b/>
          <w:szCs w:val="22"/>
        </w:rPr>
        <w:t>I0047</w:t>
      </w:r>
    </w:p>
    <w:p w14:paraId="3353D375" w14:textId="433D6E6D" w:rsidR="00DE2238" w:rsidRDefault="00C570B1" w:rsidP="00DE2238">
      <w:pPr>
        <w:ind w:left="1440"/>
        <w:rPr>
          <w:rFonts w:cs="Arial"/>
          <w:b/>
          <w:szCs w:val="22"/>
        </w:rPr>
      </w:pPr>
      <w:r w:rsidRPr="00C570B1">
        <w:rPr>
          <w:rFonts w:cs="Arial"/>
          <w:b/>
          <w:szCs w:val="22"/>
        </w:rPr>
        <w:t xml:space="preserve">Third Party Administration of the Wisconsin Public Employers Group Life Insurance Program </w:t>
      </w:r>
    </w:p>
    <w:p w14:paraId="26C2230A" w14:textId="00C70F80" w:rsidR="00375E16" w:rsidRDefault="00375E16" w:rsidP="00DE2238">
      <w:pPr>
        <w:ind w:left="1440"/>
        <w:rPr>
          <w:rFonts w:cs="Arial"/>
          <w:b/>
          <w:szCs w:val="22"/>
        </w:rPr>
      </w:pPr>
    </w:p>
    <w:p w14:paraId="76FD704C" w14:textId="77777777" w:rsidR="00375E16" w:rsidRDefault="00375E16" w:rsidP="00375E16">
      <w:pPr>
        <w:rPr>
          <w:rFonts w:cs="Arial"/>
          <w:szCs w:val="22"/>
        </w:rPr>
      </w:pPr>
      <w:r>
        <w:rPr>
          <w:rFonts w:cs="Arial"/>
          <w:szCs w:val="22"/>
        </w:rPr>
        <w:t xml:space="preserve">This Addendum is available on ETF’s web site at </w:t>
      </w:r>
      <w:hyperlink r:id="rId8" w:history="1">
        <w:r w:rsidRPr="00FE23DF">
          <w:rPr>
            <w:rStyle w:val="Hyperlink"/>
          </w:rPr>
          <w:t>https://etf.wi.gov/node/14916</w:t>
        </w:r>
      </w:hyperlink>
      <w:r>
        <w:t xml:space="preserve"> </w:t>
      </w:r>
    </w:p>
    <w:p w14:paraId="31E41110" w14:textId="77777777" w:rsidR="00C2669A" w:rsidRPr="00C2669A" w:rsidRDefault="00C2669A" w:rsidP="00947C39">
      <w:pPr>
        <w:pBdr>
          <w:bottom w:val="single" w:sz="4" w:space="1" w:color="auto"/>
        </w:pBdr>
        <w:rPr>
          <w:rFonts w:cs="Arial"/>
          <w:szCs w:val="22"/>
        </w:rPr>
      </w:pPr>
    </w:p>
    <w:p w14:paraId="156F5953" w14:textId="77777777" w:rsidR="00842D08" w:rsidRDefault="00842D08" w:rsidP="00947C39">
      <w:pPr>
        <w:rPr>
          <w:rFonts w:cs="Arial"/>
          <w:b/>
          <w:szCs w:val="22"/>
        </w:rPr>
      </w:pPr>
    </w:p>
    <w:p w14:paraId="6BC275B4" w14:textId="77777777" w:rsidR="00842D08" w:rsidRDefault="00530D6D" w:rsidP="00947C39">
      <w:pPr>
        <w:rPr>
          <w:rFonts w:cs="Arial"/>
          <w:b/>
          <w:szCs w:val="22"/>
        </w:rPr>
      </w:pPr>
      <w:r>
        <w:rPr>
          <w:rFonts w:cs="Arial"/>
          <w:b/>
          <w:szCs w:val="22"/>
        </w:rPr>
        <w:t>Acknowledgement of receipt of t</w:t>
      </w:r>
      <w:r w:rsidR="00842D08">
        <w:rPr>
          <w:rFonts w:cs="Arial"/>
          <w:b/>
          <w:szCs w:val="22"/>
        </w:rPr>
        <w:t xml:space="preserve">his </w:t>
      </w:r>
      <w:r w:rsidR="00C96FBA">
        <w:rPr>
          <w:rFonts w:cs="Arial"/>
          <w:b/>
          <w:szCs w:val="22"/>
        </w:rPr>
        <w:t xml:space="preserve">Addendum No. </w:t>
      </w:r>
      <w:r w:rsidR="00B06F3F">
        <w:rPr>
          <w:rFonts w:cs="Arial"/>
          <w:b/>
          <w:szCs w:val="22"/>
        </w:rPr>
        <w:t>1</w:t>
      </w:r>
      <w:r w:rsidR="00842D08">
        <w:rPr>
          <w:rFonts w:cs="Arial"/>
          <w:b/>
          <w:szCs w:val="22"/>
        </w:rPr>
        <w:t>:</w:t>
      </w:r>
      <w:r w:rsidR="00842D08" w:rsidRPr="00842D08">
        <w:rPr>
          <w:rFonts w:cs="Arial"/>
          <w:b/>
          <w:szCs w:val="22"/>
        </w:rPr>
        <w:t xml:space="preserve"> </w:t>
      </w:r>
      <w:r w:rsidR="00842D08">
        <w:rPr>
          <w:rFonts w:cs="Arial"/>
          <w:b/>
          <w:szCs w:val="22"/>
        </w:rPr>
        <w:t xml:space="preserve"> </w:t>
      </w:r>
    </w:p>
    <w:p w14:paraId="1E2A6F35" w14:textId="77777777" w:rsidR="00842D08" w:rsidRDefault="00842D08" w:rsidP="00947C39">
      <w:pPr>
        <w:rPr>
          <w:rFonts w:cs="Arial"/>
          <w:b/>
          <w:szCs w:val="22"/>
        </w:rPr>
      </w:pPr>
    </w:p>
    <w:p w14:paraId="5CF8FE9F" w14:textId="5A2A3E59" w:rsidR="00842D08" w:rsidRDefault="00842D08" w:rsidP="00947C39">
      <w:pPr>
        <w:rPr>
          <w:rFonts w:cs="Arial"/>
          <w:b/>
          <w:szCs w:val="22"/>
        </w:rPr>
      </w:pPr>
      <w:r w:rsidRPr="002978C6">
        <w:rPr>
          <w:rFonts w:cs="Arial"/>
          <w:b/>
          <w:szCs w:val="22"/>
        </w:rPr>
        <w:t>Proposers must acknowledg</w:t>
      </w:r>
      <w:r w:rsidR="00C96FBA">
        <w:rPr>
          <w:rFonts w:cs="Arial"/>
          <w:b/>
          <w:szCs w:val="22"/>
        </w:rPr>
        <w:t xml:space="preserve">e receipt of this Addendum No. </w:t>
      </w:r>
      <w:r w:rsidR="00B06F3F">
        <w:rPr>
          <w:rFonts w:cs="Arial"/>
          <w:b/>
          <w:szCs w:val="22"/>
        </w:rPr>
        <w:t>1</w:t>
      </w:r>
      <w:r w:rsidR="00C96FBA">
        <w:rPr>
          <w:rFonts w:cs="Arial"/>
          <w:b/>
          <w:szCs w:val="22"/>
        </w:rPr>
        <w:t xml:space="preserve"> </w:t>
      </w:r>
      <w:r w:rsidRPr="002978C6">
        <w:rPr>
          <w:rFonts w:cs="Arial"/>
          <w:b/>
          <w:szCs w:val="22"/>
        </w:rPr>
        <w:t>by providing the required information in th</w:t>
      </w:r>
      <w:r w:rsidR="0015587D">
        <w:rPr>
          <w:rFonts w:cs="Arial"/>
          <w:b/>
          <w:szCs w:val="22"/>
        </w:rPr>
        <w:t>e box below and including this P</w:t>
      </w:r>
      <w:r w:rsidRPr="002978C6">
        <w:rPr>
          <w:rFonts w:cs="Arial"/>
          <w:b/>
          <w:szCs w:val="22"/>
        </w:rPr>
        <w:t>age 1</w:t>
      </w:r>
      <w:r w:rsidR="00530D6D">
        <w:rPr>
          <w:rFonts w:cs="Arial"/>
          <w:b/>
          <w:szCs w:val="22"/>
        </w:rPr>
        <w:t xml:space="preserve"> </w:t>
      </w:r>
      <w:r w:rsidR="003532FD">
        <w:rPr>
          <w:rFonts w:cs="Arial"/>
          <w:b/>
          <w:szCs w:val="22"/>
        </w:rPr>
        <w:t>in</w:t>
      </w:r>
      <w:r w:rsidR="00530D6D">
        <w:rPr>
          <w:rFonts w:cs="Arial"/>
          <w:b/>
          <w:szCs w:val="22"/>
        </w:rPr>
        <w:t xml:space="preserve"> </w:t>
      </w:r>
      <w:r w:rsidR="0015587D">
        <w:rPr>
          <w:rFonts w:cs="Arial"/>
          <w:b/>
          <w:szCs w:val="22"/>
        </w:rPr>
        <w:t xml:space="preserve">Tab 1 of </w:t>
      </w:r>
      <w:r w:rsidR="005577B3">
        <w:rPr>
          <w:rFonts w:cs="Arial"/>
          <w:b/>
          <w:szCs w:val="22"/>
        </w:rPr>
        <w:t>their</w:t>
      </w:r>
      <w:r>
        <w:rPr>
          <w:rFonts w:cs="Arial"/>
          <w:b/>
          <w:szCs w:val="22"/>
        </w:rPr>
        <w:t xml:space="preserve"> </w:t>
      </w:r>
      <w:r w:rsidR="00375E16">
        <w:rPr>
          <w:rFonts w:cs="Arial"/>
          <w:b/>
          <w:szCs w:val="22"/>
        </w:rPr>
        <w:t>p</w:t>
      </w:r>
      <w:r w:rsidRPr="002978C6">
        <w:rPr>
          <w:rFonts w:cs="Arial"/>
          <w:b/>
          <w:szCs w:val="22"/>
        </w:rPr>
        <w:t>roposal.</w:t>
      </w:r>
    </w:p>
    <w:tbl>
      <w:tblPr>
        <w:tblpPr w:leftFromText="180" w:rightFromText="180" w:vertAnchor="text" w:horzAnchor="margin" w:tblpY="169"/>
        <w:tblW w:w="9330"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135"/>
        <w:gridCol w:w="6195"/>
      </w:tblGrid>
      <w:tr w:rsidR="00C64BBA" w:rsidRPr="00C2669A" w14:paraId="6088A947" w14:textId="559498CF" w:rsidTr="00C64BBA">
        <w:trPr>
          <w:trHeight w:hRule="exact" w:val="483"/>
        </w:trPr>
        <w:tc>
          <w:tcPr>
            <w:tcW w:w="3135" w:type="dxa"/>
            <w:tcBorders>
              <w:left w:val="single" w:sz="12" w:space="0" w:color="auto"/>
              <w:bottom w:val="single" w:sz="4" w:space="0" w:color="auto"/>
              <w:right w:val="single" w:sz="12" w:space="0" w:color="auto"/>
            </w:tcBorders>
          </w:tcPr>
          <w:p w14:paraId="13B9F8C0" w14:textId="73CA0EDD" w:rsidR="00C64BBA" w:rsidRPr="00C64BBA" w:rsidRDefault="00C64BBA" w:rsidP="00C64BBA">
            <w:pPr>
              <w:spacing w:before="120" w:after="120"/>
              <w:rPr>
                <w:rFonts w:cs="Arial"/>
                <w:sz w:val="20"/>
              </w:rPr>
            </w:pPr>
            <w:r w:rsidRPr="00C64BBA">
              <w:rPr>
                <w:rFonts w:cs="Arial"/>
                <w:sz w:val="20"/>
              </w:rPr>
              <w:t>Company Name:</w:t>
            </w:r>
          </w:p>
        </w:tc>
        <w:tc>
          <w:tcPr>
            <w:tcW w:w="6195" w:type="dxa"/>
            <w:tcBorders>
              <w:left w:val="single" w:sz="12" w:space="0" w:color="auto"/>
              <w:bottom w:val="single" w:sz="4" w:space="0" w:color="auto"/>
              <w:right w:val="single" w:sz="12" w:space="0" w:color="auto"/>
            </w:tcBorders>
          </w:tcPr>
          <w:p w14:paraId="40B71E75" w14:textId="77777777" w:rsidR="00C64BBA" w:rsidRDefault="00C64BBA" w:rsidP="00C64BBA">
            <w:pPr>
              <w:spacing w:before="120" w:after="120"/>
              <w:rPr>
                <w:rFonts w:cs="Arial"/>
                <w:szCs w:val="22"/>
              </w:rPr>
            </w:pPr>
          </w:p>
        </w:tc>
      </w:tr>
      <w:tr w:rsidR="00C64BBA" w:rsidRPr="00C2669A" w14:paraId="1AA3B89A" w14:textId="4C183F80" w:rsidTr="00C64BBA">
        <w:trPr>
          <w:trHeight w:hRule="exact" w:val="607"/>
        </w:trPr>
        <w:tc>
          <w:tcPr>
            <w:tcW w:w="3135" w:type="dxa"/>
            <w:tcBorders>
              <w:left w:val="single" w:sz="12" w:space="0" w:color="auto"/>
              <w:bottom w:val="single" w:sz="4" w:space="0" w:color="auto"/>
              <w:right w:val="single" w:sz="12" w:space="0" w:color="auto"/>
            </w:tcBorders>
          </w:tcPr>
          <w:p w14:paraId="75D2E63A" w14:textId="77777777" w:rsidR="00C64BBA" w:rsidRPr="00C64BBA" w:rsidRDefault="00C64BBA" w:rsidP="00C64BBA">
            <w:pPr>
              <w:spacing w:before="120"/>
              <w:rPr>
                <w:rFonts w:cs="Arial"/>
                <w:sz w:val="18"/>
                <w:szCs w:val="18"/>
              </w:rPr>
            </w:pPr>
            <w:r w:rsidRPr="00C64BBA">
              <w:rPr>
                <w:rFonts w:cs="Arial"/>
                <w:sz w:val="20"/>
              </w:rPr>
              <w:t xml:space="preserve">Authorized Person </w:t>
            </w:r>
            <w:r w:rsidRPr="00C64BBA">
              <w:rPr>
                <w:rFonts w:cs="Arial"/>
                <w:sz w:val="18"/>
                <w:szCs w:val="18"/>
              </w:rPr>
              <w:t>(Printed/Typed Name and Title):</w:t>
            </w:r>
          </w:p>
          <w:p w14:paraId="36D72C51" w14:textId="77777777" w:rsidR="00C64BBA" w:rsidRPr="00C64BBA" w:rsidRDefault="00C64BBA" w:rsidP="00C64BBA">
            <w:pPr>
              <w:spacing w:before="120" w:after="120"/>
              <w:rPr>
                <w:rFonts w:cs="Arial"/>
                <w:sz w:val="20"/>
              </w:rPr>
            </w:pPr>
          </w:p>
          <w:p w14:paraId="77CBF2F8" w14:textId="77777777" w:rsidR="00C64BBA" w:rsidRPr="00C64BBA" w:rsidRDefault="00C64BBA" w:rsidP="00C64BBA">
            <w:pPr>
              <w:spacing w:before="120" w:after="120"/>
              <w:rPr>
                <w:rFonts w:cs="Arial"/>
                <w:sz w:val="20"/>
              </w:rPr>
            </w:pPr>
          </w:p>
          <w:p w14:paraId="6635023D" w14:textId="77777777" w:rsidR="00C64BBA" w:rsidRPr="00C64BBA" w:rsidRDefault="00C64BBA" w:rsidP="00C64BBA">
            <w:pPr>
              <w:spacing w:before="120" w:after="120"/>
              <w:rPr>
                <w:rFonts w:cs="Arial"/>
                <w:sz w:val="20"/>
              </w:rPr>
            </w:pPr>
          </w:p>
        </w:tc>
        <w:tc>
          <w:tcPr>
            <w:tcW w:w="6195" w:type="dxa"/>
            <w:tcBorders>
              <w:left w:val="single" w:sz="12" w:space="0" w:color="auto"/>
              <w:bottom w:val="single" w:sz="4" w:space="0" w:color="auto"/>
              <w:right w:val="single" w:sz="12" w:space="0" w:color="auto"/>
            </w:tcBorders>
          </w:tcPr>
          <w:p w14:paraId="5948F8E6" w14:textId="77777777" w:rsidR="00C64BBA" w:rsidRPr="00C2669A" w:rsidRDefault="00C64BBA" w:rsidP="00C64BBA">
            <w:pPr>
              <w:spacing w:before="120" w:after="120"/>
              <w:rPr>
                <w:rFonts w:cs="Arial"/>
                <w:szCs w:val="22"/>
              </w:rPr>
            </w:pPr>
          </w:p>
        </w:tc>
      </w:tr>
      <w:tr w:rsidR="00C64BBA" w:rsidRPr="00C2669A" w14:paraId="3BF601A2" w14:textId="4F21069D" w:rsidTr="00C64BBA">
        <w:tc>
          <w:tcPr>
            <w:tcW w:w="3135" w:type="dxa"/>
            <w:tcBorders>
              <w:top w:val="single" w:sz="4" w:space="0" w:color="auto"/>
              <w:left w:val="single" w:sz="12" w:space="0" w:color="auto"/>
              <w:bottom w:val="single" w:sz="12" w:space="0" w:color="auto"/>
              <w:right w:val="single" w:sz="12" w:space="0" w:color="auto"/>
            </w:tcBorders>
          </w:tcPr>
          <w:p w14:paraId="153F6442" w14:textId="77777777" w:rsidR="00C64BBA" w:rsidRPr="00C64BBA" w:rsidRDefault="00C64BBA" w:rsidP="00C64BBA">
            <w:pPr>
              <w:spacing w:before="120" w:after="120"/>
              <w:rPr>
                <w:rFonts w:cs="Arial"/>
                <w:sz w:val="20"/>
              </w:rPr>
            </w:pPr>
            <w:r w:rsidRPr="00C64BBA">
              <w:rPr>
                <w:rFonts w:cs="Arial"/>
                <w:sz w:val="20"/>
              </w:rPr>
              <w:t>Date:</w:t>
            </w:r>
          </w:p>
        </w:tc>
        <w:tc>
          <w:tcPr>
            <w:tcW w:w="6195" w:type="dxa"/>
            <w:tcBorders>
              <w:top w:val="single" w:sz="4" w:space="0" w:color="auto"/>
              <w:left w:val="single" w:sz="12" w:space="0" w:color="auto"/>
              <w:bottom w:val="single" w:sz="12" w:space="0" w:color="auto"/>
              <w:right w:val="single" w:sz="12" w:space="0" w:color="auto"/>
            </w:tcBorders>
          </w:tcPr>
          <w:p w14:paraId="41078FB3" w14:textId="77777777" w:rsidR="00C64BBA" w:rsidRDefault="00C64BBA" w:rsidP="00C64BBA">
            <w:pPr>
              <w:spacing w:before="120" w:after="120"/>
              <w:rPr>
                <w:rFonts w:cs="Arial"/>
                <w:szCs w:val="22"/>
              </w:rPr>
            </w:pPr>
          </w:p>
        </w:tc>
      </w:tr>
    </w:tbl>
    <w:p w14:paraId="574D06B5" w14:textId="77777777" w:rsidR="002978C6" w:rsidRPr="00C2669A" w:rsidRDefault="002978C6" w:rsidP="00947C39">
      <w:pPr>
        <w:rPr>
          <w:rFonts w:cs="Arial"/>
          <w:szCs w:val="22"/>
        </w:rPr>
      </w:pPr>
    </w:p>
    <w:p w14:paraId="0B471F63" w14:textId="2B8D91A3" w:rsidR="008D1EA3" w:rsidRDefault="008D1EA3" w:rsidP="00947C39">
      <w:pPr>
        <w:rPr>
          <w:rFonts w:cs="Arial"/>
          <w:b/>
        </w:rPr>
      </w:pPr>
      <w:r w:rsidRPr="00F61D3A">
        <w:rPr>
          <w:rFonts w:cs="Arial"/>
          <w:b/>
        </w:rPr>
        <w:t>Please note the following updates to RFP ET</w:t>
      </w:r>
      <w:r w:rsidR="006428D1">
        <w:rPr>
          <w:rFonts w:cs="Arial"/>
          <w:b/>
        </w:rPr>
        <w:t>I0047</w:t>
      </w:r>
      <w:r w:rsidRPr="00F61D3A">
        <w:rPr>
          <w:rFonts w:cs="Arial"/>
          <w:b/>
        </w:rPr>
        <w:t>:</w:t>
      </w:r>
    </w:p>
    <w:p w14:paraId="428BBDAE" w14:textId="2F89D28D" w:rsidR="00DE2238" w:rsidRDefault="00DE2238" w:rsidP="00DE2238">
      <w:pPr>
        <w:spacing w:after="120"/>
        <w:ind w:left="360" w:hanging="360"/>
      </w:pPr>
    </w:p>
    <w:p w14:paraId="07240AD2" w14:textId="063BCB65" w:rsidR="00016D03" w:rsidRPr="0085340B" w:rsidRDefault="00016D03" w:rsidP="009045D9">
      <w:pPr>
        <w:pStyle w:val="ListParagraph"/>
        <w:numPr>
          <w:ilvl w:val="0"/>
          <w:numId w:val="3"/>
        </w:numPr>
        <w:rPr>
          <w:rFonts w:cs="Arial"/>
        </w:rPr>
      </w:pPr>
      <w:r w:rsidRPr="0085340B">
        <w:rPr>
          <w:rFonts w:cs="Arial"/>
          <w:b/>
          <w:bCs/>
          <w:u w:val="single"/>
        </w:rPr>
        <w:t>Electronic Proposals Only</w:t>
      </w:r>
      <w:r w:rsidRPr="0085340B">
        <w:rPr>
          <w:rFonts w:cs="Arial"/>
          <w:b/>
          <w:bCs/>
        </w:rPr>
        <w:t xml:space="preserve">. </w:t>
      </w:r>
      <w:r w:rsidRPr="0085340B">
        <w:rPr>
          <w:rFonts w:cs="Arial"/>
        </w:rPr>
        <w:t xml:space="preserve">Due to the COVID-19 pandemic, </w:t>
      </w:r>
      <w:r w:rsidR="0085340B" w:rsidRPr="00095076">
        <w:rPr>
          <w:rFonts w:cs="Arial"/>
          <w:b/>
          <w:bCs/>
          <w:highlight w:val="yellow"/>
        </w:rPr>
        <w:t>ALL PROPOSALS MUST BE SUBMITTED ELECTRONICALLY</w:t>
      </w:r>
      <w:r w:rsidR="0085340B" w:rsidRPr="0085340B">
        <w:rPr>
          <w:rFonts w:cs="Arial"/>
          <w:b/>
          <w:bCs/>
        </w:rPr>
        <w:t>.</w:t>
      </w:r>
      <w:r w:rsidRPr="0085340B">
        <w:rPr>
          <w:rFonts w:cs="Arial"/>
        </w:rPr>
        <w:t xml:space="preserve"> </w:t>
      </w:r>
      <w:r w:rsidR="002931E8" w:rsidRPr="0085340B">
        <w:rPr>
          <w:rFonts w:cs="Arial"/>
        </w:rPr>
        <w:t xml:space="preserve">All references in the RFP </w:t>
      </w:r>
      <w:r w:rsidR="0085340B">
        <w:rPr>
          <w:rFonts w:cs="Arial"/>
        </w:rPr>
        <w:t xml:space="preserve">and on ETF’s web site </w:t>
      </w:r>
      <w:r w:rsidR="002931E8" w:rsidRPr="0085340B">
        <w:rPr>
          <w:rFonts w:cs="Arial"/>
        </w:rPr>
        <w:t>regarding submission of paper proposals no longer apply</w:t>
      </w:r>
      <w:r w:rsidR="004120B5">
        <w:rPr>
          <w:rFonts w:cs="Arial"/>
        </w:rPr>
        <w:t xml:space="preserve"> to RFP ETI0047</w:t>
      </w:r>
      <w:r w:rsidR="002931E8" w:rsidRPr="0085340B">
        <w:rPr>
          <w:rFonts w:cs="Arial"/>
        </w:rPr>
        <w:t xml:space="preserve">. </w:t>
      </w:r>
      <w:r w:rsidRPr="0085340B">
        <w:rPr>
          <w:rFonts w:cs="Arial"/>
        </w:rPr>
        <w:t>The last page of this Addendum is the form you must use to request access to ETF’s SFTP server</w:t>
      </w:r>
      <w:r w:rsidR="0085340B">
        <w:rPr>
          <w:rFonts w:cs="Arial"/>
        </w:rPr>
        <w:t xml:space="preserve"> for proposal submission</w:t>
      </w:r>
      <w:r w:rsidRPr="0085340B">
        <w:rPr>
          <w:rFonts w:cs="Arial"/>
        </w:rPr>
        <w:t xml:space="preserve">. </w:t>
      </w:r>
      <w:r w:rsidRPr="006028A4">
        <w:rPr>
          <w:rFonts w:cs="Arial"/>
          <w:highlight w:val="yellow"/>
        </w:rPr>
        <w:t xml:space="preserve">By </w:t>
      </w:r>
      <w:r w:rsidR="002931E8" w:rsidRPr="006028A4">
        <w:rPr>
          <w:rFonts w:cs="Arial"/>
          <w:highlight w:val="yellow"/>
        </w:rPr>
        <w:t>May 1,</w:t>
      </w:r>
      <w:r w:rsidRPr="006028A4">
        <w:rPr>
          <w:rFonts w:cs="Arial"/>
          <w:highlight w:val="yellow"/>
        </w:rPr>
        <w:t xml:space="preserve"> 2020, please </w:t>
      </w:r>
      <w:r w:rsidRPr="006028A4">
        <w:rPr>
          <w:rFonts w:cs="Arial"/>
          <w:b/>
          <w:bCs/>
          <w:highlight w:val="yellow"/>
        </w:rPr>
        <w:t>c</w:t>
      </w:r>
      <w:r w:rsidRPr="00095076">
        <w:rPr>
          <w:rFonts w:cs="Arial"/>
          <w:b/>
          <w:bCs/>
          <w:highlight w:val="yellow"/>
        </w:rPr>
        <w:t xml:space="preserve">omplete </w:t>
      </w:r>
      <w:r w:rsidR="004120B5" w:rsidRPr="00095076">
        <w:rPr>
          <w:rFonts w:cs="Arial"/>
          <w:b/>
          <w:bCs/>
          <w:highlight w:val="yellow"/>
        </w:rPr>
        <w:t xml:space="preserve">and submit the </w:t>
      </w:r>
      <w:r w:rsidR="00095076">
        <w:rPr>
          <w:rFonts w:cs="Arial"/>
          <w:b/>
          <w:bCs/>
          <w:highlight w:val="yellow"/>
        </w:rPr>
        <w:t>SFTP Access Request Form on the last page of this document</w:t>
      </w:r>
      <w:r w:rsidR="00095076">
        <w:rPr>
          <w:rFonts w:cs="Arial"/>
          <w:b/>
          <w:bCs/>
        </w:rPr>
        <w:t xml:space="preserve"> </w:t>
      </w:r>
      <w:r w:rsidR="00FA1E19" w:rsidRPr="0085340B">
        <w:rPr>
          <w:rFonts w:cs="Arial"/>
        </w:rPr>
        <w:t xml:space="preserve">to receive a logon ID </w:t>
      </w:r>
      <w:r w:rsidR="006028A4">
        <w:rPr>
          <w:rFonts w:cs="Arial"/>
        </w:rPr>
        <w:t xml:space="preserve">and temporary password </w:t>
      </w:r>
      <w:r w:rsidR="00FA1E19" w:rsidRPr="0085340B">
        <w:rPr>
          <w:rFonts w:cs="Arial"/>
        </w:rPr>
        <w:t>to be able to submit your Proposal electronically</w:t>
      </w:r>
      <w:r w:rsidR="002E23F8" w:rsidRPr="0085340B">
        <w:rPr>
          <w:rFonts w:cs="Arial"/>
        </w:rPr>
        <w:t>. E</w:t>
      </w:r>
      <w:r w:rsidRPr="0085340B">
        <w:rPr>
          <w:rFonts w:cs="Arial"/>
        </w:rPr>
        <w:t xml:space="preserve">mail </w:t>
      </w:r>
      <w:r w:rsidR="002E23F8" w:rsidRPr="0085340B">
        <w:rPr>
          <w:rFonts w:cs="Arial"/>
        </w:rPr>
        <w:t xml:space="preserve">the </w:t>
      </w:r>
      <w:r w:rsidR="006028A4">
        <w:rPr>
          <w:rFonts w:cs="Arial"/>
        </w:rPr>
        <w:t xml:space="preserve">completed </w:t>
      </w:r>
      <w:r w:rsidR="004120B5">
        <w:rPr>
          <w:rFonts w:cs="Arial"/>
        </w:rPr>
        <w:t>f</w:t>
      </w:r>
      <w:r w:rsidR="002E23F8" w:rsidRPr="0085340B">
        <w:rPr>
          <w:rFonts w:cs="Arial"/>
        </w:rPr>
        <w:t>orm</w:t>
      </w:r>
      <w:r w:rsidRPr="0085340B">
        <w:rPr>
          <w:rFonts w:cs="Arial"/>
        </w:rPr>
        <w:t xml:space="preserve"> to </w:t>
      </w:r>
      <w:hyperlink r:id="rId9" w:history="1">
        <w:r w:rsidRPr="0085340B">
          <w:rPr>
            <w:rStyle w:val="Hyperlink"/>
            <w:rFonts w:cs="Arial"/>
          </w:rPr>
          <w:t>beth.bucaida@etf.wi.gov</w:t>
        </w:r>
      </w:hyperlink>
      <w:r w:rsidRPr="0085340B">
        <w:rPr>
          <w:rFonts w:cs="Arial"/>
        </w:rPr>
        <w:t>.</w:t>
      </w:r>
      <w:r w:rsidR="00375E16">
        <w:rPr>
          <w:rFonts w:cs="Arial"/>
        </w:rPr>
        <w:t xml:space="preserve"> The due date and time for proposals remains as stated in the RFP.</w:t>
      </w:r>
      <w:bookmarkStart w:id="0" w:name="_GoBack"/>
      <w:bookmarkEnd w:id="0"/>
      <w:r w:rsidR="00375E16">
        <w:rPr>
          <w:rFonts w:cs="Arial"/>
        </w:rPr>
        <w:t xml:space="preserve"> </w:t>
      </w:r>
    </w:p>
    <w:p w14:paraId="1B281F1B" w14:textId="77777777" w:rsidR="0085340B" w:rsidRDefault="0085340B" w:rsidP="0085340B">
      <w:pPr>
        <w:pStyle w:val="ListParagraph"/>
        <w:rPr>
          <w:rFonts w:cs="Arial"/>
          <w:highlight w:val="yellow"/>
        </w:rPr>
      </w:pPr>
    </w:p>
    <w:p w14:paraId="3DEBCEBF" w14:textId="319C6400" w:rsidR="00065C8E" w:rsidRDefault="00065C8E" w:rsidP="009045D9">
      <w:pPr>
        <w:pStyle w:val="LRWLBodyTextBullet1"/>
        <w:numPr>
          <w:ilvl w:val="0"/>
          <w:numId w:val="3"/>
        </w:numPr>
        <w:spacing w:before="0" w:after="0"/>
      </w:pPr>
      <w:r>
        <w:rPr>
          <w:rFonts w:cs="Arial"/>
          <w:b/>
          <w:bCs/>
          <w:u w:val="single"/>
        </w:rPr>
        <w:t>RFP Appendix 9</w:t>
      </w:r>
      <w:r w:rsidRPr="00065C8E">
        <w:rPr>
          <w:rFonts w:cs="Arial"/>
          <w:b/>
          <w:bCs/>
        </w:rPr>
        <w:t xml:space="preserve">. </w:t>
      </w:r>
      <w:r w:rsidRPr="00065C8E">
        <w:rPr>
          <w:rFonts w:cs="Arial"/>
        </w:rPr>
        <w:t xml:space="preserve">Tabs 2 and 3 of </w:t>
      </w:r>
      <w:r w:rsidRPr="00065C8E">
        <w:t>Appe</w:t>
      </w:r>
      <w:r>
        <w:t xml:space="preserve">ndix 9 – Historical Claims Experience have been updated. The revised </w:t>
      </w:r>
      <w:r w:rsidR="00EB3E8E">
        <w:t xml:space="preserve">Appendix 9 is available on ETF’s web site at </w:t>
      </w:r>
      <w:hyperlink r:id="rId10" w:history="1">
        <w:r w:rsidR="00EB3E8E" w:rsidRPr="00C52AE6">
          <w:rPr>
            <w:rStyle w:val="Hyperlink"/>
          </w:rPr>
          <w:t>https://etf.wi.gov/node/14916</w:t>
        </w:r>
      </w:hyperlink>
      <w:r w:rsidR="00EB3E8E">
        <w:t xml:space="preserve">. Also, see Q73 in the </w:t>
      </w:r>
      <w:r w:rsidR="001B3284">
        <w:t xml:space="preserve">Vendor </w:t>
      </w:r>
      <w:r w:rsidR="00EB3E8E">
        <w:t xml:space="preserve">Q&amp;A document below. </w:t>
      </w:r>
    </w:p>
    <w:p w14:paraId="317CD1BA" w14:textId="77777777" w:rsidR="00016D03" w:rsidRPr="00016D03" w:rsidRDefault="00016D03" w:rsidP="00016D03">
      <w:pPr>
        <w:pStyle w:val="ListParagraph"/>
        <w:jc w:val="both"/>
        <w:rPr>
          <w:rFonts w:cs="Arial"/>
          <w:b/>
          <w:bCs/>
        </w:rPr>
      </w:pPr>
    </w:p>
    <w:p w14:paraId="436AA2AA" w14:textId="0770A2D9" w:rsidR="004C6936" w:rsidRPr="004C6936" w:rsidRDefault="004C6936" w:rsidP="009045D9">
      <w:pPr>
        <w:pStyle w:val="ListParagraph"/>
        <w:numPr>
          <w:ilvl w:val="0"/>
          <w:numId w:val="3"/>
        </w:numPr>
        <w:spacing w:after="120"/>
        <w:contextualSpacing w:val="0"/>
        <w:jc w:val="both"/>
        <w:rPr>
          <w:rFonts w:cs="Arial"/>
          <w:b/>
          <w:bCs/>
        </w:rPr>
      </w:pPr>
      <w:r w:rsidRPr="004C6936">
        <w:rPr>
          <w:rFonts w:cs="Arial"/>
          <w:b/>
          <w:bCs/>
          <w:u w:val="single"/>
        </w:rPr>
        <w:t>Clarifications</w:t>
      </w:r>
      <w:r w:rsidRPr="004C6936">
        <w:rPr>
          <w:rFonts w:cs="Arial"/>
          <w:b/>
          <w:bCs/>
        </w:rPr>
        <w:t>:</w:t>
      </w:r>
    </w:p>
    <w:p w14:paraId="2F982E0A" w14:textId="5F85ABA6" w:rsidR="004C6936" w:rsidRPr="00622587" w:rsidRDefault="004C6936" w:rsidP="009045D9">
      <w:pPr>
        <w:pStyle w:val="ListParagraph"/>
        <w:numPr>
          <w:ilvl w:val="0"/>
          <w:numId w:val="4"/>
        </w:numPr>
        <w:jc w:val="both"/>
        <w:rPr>
          <w:rFonts w:cs="Arial"/>
          <w:b/>
          <w:bCs/>
        </w:rPr>
      </w:pPr>
      <w:r w:rsidRPr="00622587">
        <w:rPr>
          <w:rFonts w:cs="Arial"/>
          <w:b/>
          <w:bCs/>
        </w:rPr>
        <w:t>RFP Section 1.2 Program Overview – Background Information</w:t>
      </w:r>
      <w:r w:rsidR="007B5710" w:rsidRPr="00622587">
        <w:rPr>
          <w:rFonts w:cs="Arial"/>
          <w:b/>
          <w:bCs/>
        </w:rPr>
        <w:t>, p. 4</w:t>
      </w:r>
      <w:r w:rsidRPr="00622587">
        <w:rPr>
          <w:rFonts w:cs="Arial"/>
          <w:b/>
          <w:bCs/>
        </w:rPr>
        <w:t xml:space="preserve">: </w:t>
      </w:r>
    </w:p>
    <w:p w14:paraId="1823477B" w14:textId="438F5E10" w:rsidR="004C6936" w:rsidRPr="00C90FC0" w:rsidRDefault="004C6936" w:rsidP="0085340B">
      <w:pPr>
        <w:pStyle w:val="ListParagraph"/>
        <w:spacing w:after="120"/>
        <w:ind w:left="1080"/>
        <w:contextualSpacing w:val="0"/>
        <w:rPr>
          <w:rFonts w:cs="Arial"/>
        </w:rPr>
      </w:pPr>
      <w:r w:rsidRPr="00C90FC0">
        <w:rPr>
          <w:rFonts w:cs="Arial"/>
        </w:rPr>
        <w:t xml:space="preserve">The following sentence in the second to the last paragraph </w:t>
      </w:r>
      <w:r w:rsidR="007B5710">
        <w:rPr>
          <w:rFonts w:cs="Arial"/>
        </w:rPr>
        <w:t>of</w:t>
      </w:r>
      <w:r w:rsidRPr="00C90FC0">
        <w:rPr>
          <w:rFonts w:cs="Arial"/>
        </w:rPr>
        <w:t xml:space="preserve"> </w:t>
      </w:r>
      <w:r w:rsidR="007B5710">
        <w:rPr>
          <w:rFonts w:cs="Arial"/>
        </w:rPr>
        <w:t xml:space="preserve">RFP </w:t>
      </w:r>
      <w:r w:rsidRPr="00C90FC0">
        <w:rPr>
          <w:rFonts w:cs="Arial"/>
        </w:rPr>
        <w:t>Section 1.2:</w:t>
      </w:r>
      <w:r w:rsidR="0085340B">
        <w:rPr>
          <w:rFonts w:cs="Arial"/>
        </w:rPr>
        <w:t xml:space="preserve"> </w:t>
      </w:r>
      <w:r w:rsidRPr="00764FD5">
        <w:rPr>
          <w:rFonts w:cs="Arial"/>
          <w:i/>
          <w:iCs/>
        </w:rPr>
        <w:t>“The current Program insurer guarantees that funds in the Active Stabilization Reserve fund will be sufficient to fund claims.”</w:t>
      </w:r>
      <w:r w:rsidRPr="00C90FC0">
        <w:rPr>
          <w:rFonts w:cs="Arial"/>
        </w:rPr>
        <w:t xml:space="preserve"> requires some clarification: </w:t>
      </w:r>
    </w:p>
    <w:p w14:paraId="0E1E7D77" w14:textId="1BF70D2A" w:rsidR="004C6936" w:rsidRDefault="004C6936" w:rsidP="0085340B">
      <w:pPr>
        <w:pStyle w:val="ListParagraph"/>
        <w:ind w:left="1080"/>
        <w:contextualSpacing w:val="0"/>
        <w:rPr>
          <w:rFonts w:cs="Arial"/>
        </w:rPr>
      </w:pPr>
      <w:r w:rsidRPr="00C90FC0">
        <w:rPr>
          <w:rFonts w:cs="Arial"/>
        </w:rPr>
        <w:lastRenderedPageBreak/>
        <w:t>The current Program insurer guarantees that payment of the policy year premium of each policy year shall be sufficient to provide for Pre-Retirement Insurance coverage and Spouse and Dependent Plan coverage. The RFP definition of Stabilization Reserve implies that the Stabilization Reserve is guaranteed to be sufficient to fund claims indefinitely without regard to premium payments, which is not accurate.</w:t>
      </w:r>
    </w:p>
    <w:p w14:paraId="42BFEFC2" w14:textId="68204BCB" w:rsidR="004C6936" w:rsidRDefault="004C6936" w:rsidP="0085340B">
      <w:pPr>
        <w:pStyle w:val="ListParagraph"/>
        <w:ind w:left="1080" w:hanging="360"/>
        <w:contextualSpacing w:val="0"/>
        <w:rPr>
          <w:rFonts w:cs="Arial"/>
        </w:rPr>
      </w:pPr>
    </w:p>
    <w:p w14:paraId="6373D18B" w14:textId="3537D5D7" w:rsidR="00C64BBA" w:rsidRPr="00C64BBA" w:rsidRDefault="00C64BBA" w:rsidP="0085340B">
      <w:pPr>
        <w:pStyle w:val="ListParagraph"/>
        <w:ind w:left="1080" w:hanging="360"/>
        <w:contextualSpacing w:val="0"/>
        <w:rPr>
          <w:rFonts w:cs="Arial"/>
        </w:rPr>
      </w:pPr>
      <w:r>
        <w:rPr>
          <w:rFonts w:cs="Arial"/>
          <w:b/>
          <w:bCs/>
        </w:rPr>
        <w:t>B</w:t>
      </w:r>
      <w:r w:rsidR="00622587">
        <w:rPr>
          <w:rFonts w:cs="Arial"/>
          <w:b/>
          <w:bCs/>
        </w:rPr>
        <w:t>)</w:t>
      </w:r>
      <w:r>
        <w:rPr>
          <w:rFonts w:cs="Arial"/>
          <w:b/>
          <w:bCs/>
        </w:rPr>
        <w:t xml:space="preserve"> </w:t>
      </w:r>
      <w:r>
        <w:rPr>
          <w:rFonts w:cs="Arial"/>
          <w:b/>
          <w:bCs/>
        </w:rPr>
        <w:tab/>
      </w:r>
      <w:r w:rsidR="004C6936" w:rsidRPr="00C64BBA">
        <w:rPr>
          <w:rFonts w:cs="Arial"/>
          <w:b/>
          <w:bCs/>
        </w:rPr>
        <w:t>RFP Appendix 3</w:t>
      </w:r>
      <w:r w:rsidR="00A86D76">
        <w:rPr>
          <w:rFonts w:cs="Arial"/>
          <w:b/>
          <w:bCs/>
        </w:rPr>
        <w:t xml:space="preserve"> Background Information</w:t>
      </w:r>
      <w:r w:rsidR="004C6936" w:rsidRPr="00C64BBA">
        <w:rPr>
          <w:rFonts w:cs="Arial"/>
          <w:b/>
          <w:bCs/>
        </w:rPr>
        <w:t xml:space="preserve">, Sec IV.B.5. State Plan Premium Increases, p.5: </w:t>
      </w:r>
    </w:p>
    <w:p w14:paraId="585DC1C9" w14:textId="3D4EE185" w:rsidR="004C6936" w:rsidRPr="00C64BBA" w:rsidRDefault="007B5710" w:rsidP="0085340B">
      <w:pPr>
        <w:pStyle w:val="ListParagraph"/>
        <w:ind w:left="1080"/>
        <w:contextualSpacing w:val="0"/>
        <w:rPr>
          <w:rFonts w:cs="Arial"/>
        </w:rPr>
      </w:pPr>
      <w:r w:rsidRPr="00C64BBA">
        <w:rPr>
          <w:rFonts w:cs="Arial"/>
        </w:rPr>
        <w:t>T</w:t>
      </w:r>
      <w:r w:rsidR="004C6936" w:rsidRPr="00C64BBA">
        <w:rPr>
          <w:rFonts w:cs="Arial"/>
        </w:rPr>
        <w:t>he scheduled premium rate increase</w:t>
      </w:r>
      <w:r w:rsidRPr="00C64BBA">
        <w:rPr>
          <w:rFonts w:cs="Arial"/>
        </w:rPr>
        <w:t xml:space="preserve"> for the State Plan is mentioned, but not the </w:t>
      </w:r>
      <w:r w:rsidR="004C6936" w:rsidRPr="00C64BBA">
        <w:rPr>
          <w:rFonts w:cs="Arial"/>
        </w:rPr>
        <w:t xml:space="preserve">premium rate strategy for </w:t>
      </w:r>
      <w:r w:rsidR="0085340B">
        <w:rPr>
          <w:rFonts w:cs="Arial"/>
        </w:rPr>
        <w:t xml:space="preserve">the </w:t>
      </w:r>
      <w:r w:rsidR="004C6936" w:rsidRPr="00C64BBA">
        <w:rPr>
          <w:rFonts w:cs="Arial"/>
        </w:rPr>
        <w:t xml:space="preserve">Local </w:t>
      </w:r>
      <w:r w:rsidRPr="00C64BBA">
        <w:rPr>
          <w:rFonts w:cs="Arial"/>
        </w:rPr>
        <w:t>Plan</w:t>
      </w:r>
      <w:r w:rsidR="004C6936" w:rsidRPr="00C64BBA">
        <w:rPr>
          <w:rFonts w:cs="Arial"/>
        </w:rPr>
        <w:t xml:space="preserve">. The Local </w:t>
      </w:r>
      <w:r w:rsidRPr="00C64BBA">
        <w:rPr>
          <w:rFonts w:cs="Arial"/>
        </w:rPr>
        <w:t>P</w:t>
      </w:r>
      <w:r w:rsidR="004C6936" w:rsidRPr="00C64BBA">
        <w:rPr>
          <w:rFonts w:cs="Arial"/>
        </w:rPr>
        <w:t xml:space="preserve">lan also has a premium rate strategy, which is to hold premium rates through 2032, even if mortality experience improves. </w:t>
      </w:r>
    </w:p>
    <w:p w14:paraId="555F486F" w14:textId="77777777" w:rsidR="004C6936" w:rsidRDefault="004C6936" w:rsidP="00DE2238">
      <w:pPr>
        <w:spacing w:after="120"/>
        <w:ind w:left="360" w:hanging="360"/>
      </w:pPr>
    </w:p>
    <w:p w14:paraId="7891F242" w14:textId="3159EB49" w:rsidR="00DE2238" w:rsidRPr="000B71C1" w:rsidRDefault="0085340B" w:rsidP="0085340B">
      <w:pPr>
        <w:ind w:left="720" w:hanging="360"/>
        <w:rPr>
          <w:szCs w:val="22"/>
        </w:rPr>
      </w:pPr>
      <w:r>
        <w:rPr>
          <w:b/>
          <w:szCs w:val="22"/>
        </w:rPr>
        <w:t>4</w:t>
      </w:r>
      <w:r w:rsidR="00DE2238" w:rsidRPr="000B71C1">
        <w:rPr>
          <w:b/>
          <w:szCs w:val="22"/>
        </w:rPr>
        <w:t>.</w:t>
      </w:r>
      <w:r w:rsidR="00DE2238" w:rsidRPr="000B71C1">
        <w:rPr>
          <w:b/>
          <w:szCs w:val="22"/>
        </w:rPr>
        <w:tab/>
      </w:r>
      <w:r w:rsidR="00DE2238" w:rsidRPr="000B71C1">
        <w:rPr>
          <w:rFonts w:cs="Arial"/>
          <w:b/>
          <w:szCs w:val="22"/>
          <w:u w:val="single"/>
        </w:rPr>
        <w:t>REVISE</w:t>
      </w:r>
      <w:r w:rsidR="00DE2238" w:rsidRPr="000B71C1">
        <w:rPr>
          <w:rFonts w:cs="Arial"/>
          <w:szCs w:val="22"/>
        </w:rPr>
        <w:t xml:space="preserve"> RFP </w:t>
      </w:r>
      <w:r w:rsidR="00DE2238" w:rsidRPr="000B71C1">
        <w:rPr>
          <w:szCs w:val="22"/>
        </w:rPr>
        <w:t xml:space="preserve">Appendix </w:t>
      </w:r>
      <w:r w:rsidR="009853DA">
        <w:rPr>
          <w:szCs w:val="22"/>
        </w:rPr>
        <w:t>5</w:t>
      </w:r>
      <w:r w:rsidR="00375E16">
        <w:rPr>
          <w:szCs w:val="22"/>
        </w:rPr>
        <w:t xml:space="preserve"> </w:t>
      </w:r>
      <w:r w:rsidR="009853DA">
        <w:rPr>
          <w:szCs w:val="22"/>
        </w:rPr>
        <w:t>Schedule of Benefits</w:t>
      </w:r>
      <w:r w:rsidR="00D3210A" w:rsidRPr="000B71C1">
        <w:rPr>
          <w:szCs w:val="22"/>
        </w:rPr>
        <w:t xml:space="preserve"> as follows</w:t>
      </w:r>
      <w:r w:rsidR="00E31254">
        <w:rPr>
          <w:szCs w:val="22"/>
        </w:rPr>
        <w:t>:</w:t>
      </w:r>
    </w:p>
    <w:p w14:paraId="1207B90D" w14:textId="3E869F8C" w:rsidR="00DE2238" w:rsidRDefault="00DE2238" w:rsidP="00622587">
      <w:pPr>
        <w:rPr>
          <w:sz w:val="20"/>
        </w:rPr>
      </w:pPr>
    </w:p>
    <w:p w14:paraId="4DA38FAE" w14:textId="1AD2BACD" w:rsidR="009853DA" w:rsidRPr="00622587" w:rsidRDefault="00622587" w:rsidP="009045D9">
      <w:pPr>
        <w:pStyle w:val="ListParagraph"/>
        <w:numPr>
          <w:ilvl w:val="0"/>
          <w:numId w:val="5"/>
        </w:numPr>
        <w:ind w:left="1080"/>
        <w:rPr>
          <w:b/>
          <w:bCs/>
          <w:szCs w:val="22"/>
        </w:rPr>
      </w:pPr>
      <w:bookmarkStart w:id="1" w:name="_Hlk37336379"/>
      <w:r>
        <w:rPr>
          <w:b/>
          <w:bCs/>
          <w:szCs w:val="22"/>
        </w:rPr>
        <w:t xml:space="preserve">Appendix 5 </w:t>
      </w:r>
      <w:r w:rsidR="00CE5C05">
        <w:rPr>
          <w:rFonts w:cs="Arial"/>
          <w:b/>
          <w:bCs/>
          <w:szCs w:val="22"/>
        </w:rPr>
        <w:t>Schedule of Benefits</w:t>
      </w:r>
      <w:r w:rsidR="00CE5C05" w:rsidRPr="00622587">
        <w:rPr>
          <w:b/>
          <w:bCs/>
          <w:szCs w:val="22"/>
        </w:rPr>
        <w:t xml:space="preserve"> </w:t>
      </w:r>
      <w:r w:rsidR="009853DA" w:rsidRPr="00622587">
        <w:rPr>
          <w:b/>
          <w:bCs/>
          <w:szCs w:val="22"/>
        </w:rPr>
        <w:t xml:space="preserve">Section </w:t>
      </w:r>
      <w:r w:rsidR="006428D1" w:rsidRPr="00622587">
        <w:rPr>
          <w:b/>
          <w:bCs/>
          <w:szCs w:val="22"/>
        </w:rPr>
        <w:t>I</w:t>
      </w:r>
      <w:r w:rsidR="009853DA" w:rsidRPr="00622587">
        <w:rPr>
          <w:b/>
          <w:bCs/>
          <w:szCs w:val="22"/>
        </w:rPr>
        <w:t>.C</w:t>
      </w:r>
    </w:p>
    <w:p w14:paraId="4DEEB493" w14:textId="27C6A257" w:rsidR="00B0478D" w:rsidRPr="00622587" w:rsidRDefault="00622587" w:rsidP="00A86D76">
      <w:pPr>
        <w:ind w:left="1080"/>
        <w:rPr>
          <w:szCs w:val="22"/>
        </w:rPr>
      </w:pPr>
      <w:r w:rsidRPr="00622587">
        <w:rPr>
          <w:szCs w:val="22"/>
        </w:rPr>
        <w:t>I.C has been corrected</w:t>
      </w:r>
      <w:r w:rsidR="00A86D76">
        <w:rPr>
          <w:szCs w:val="22"/>
        </w:rPr>
        <w:t xml:space="preserve"> as follows: </w:t>
      </w:r>
    </w:p>
    <w:p w14:paraId="61FEB53B" w14:textId="77777777" w:rsidR="00622587" w:rsidRPr="00622587" w:rsidRDefault="00622587" w:rsidP="00622587">
      <w:pPr>
        <w:ind w:left="360"/>
        <w:rPr>
          <w:szCs w:val="22"/>
        </w:rPr>
      </w:pPr>
    </w:p>
    <w:p w14:paraId="3FD57BA4" w14:textId="2803C832" w:rsidR="00B0478D" w:rsidRPr="009769D2" w:rsidRDefault="00A86D76" w:rsidP="00A86D76">
      <w:pPr>
        <w:autoSpaceDE w:val="0"/>
        <w:autoSpaceDN w:val="0"/>
        <w:adjustRightInd w:val="0"/>
        <w:ind w:left="1080"/>
        <w:rPr>
          <w:rFonts w:cs="Arial"/>
          <w:b/>
          <w:bCs/>
          <w:color w:val="000000"/>
        </w:rPr>
      </w:pPr>
      <w:r>
        <w:rPr>
          <w:rFonts w:cs="Arial"/>
          <w:b/>
          <w:bCs/>
          <w:color w:val="000000"/>
        </w:rPr>
        <w:t xml:space="preserve">I. </w:t>
      </w:r>
      <w:r w:rsidR="00B0478D" w:rsidRPr="009769D2">
        <w:rPr>
          <w:rFonts w:cs="Arial"/>
          <w:b/>
          <w:bCs/>
          <w:color w:val="000000"/>
        </w:rPr>
        <w:t>C.</w:t>
      </w:r>
      <w:r>
        <w:rPr>
          <w:rFonts w:cs="Arial"/>
          <w:b/>
          <w:bCs/>
          <w:color w:val="000000"/>
        </w:rPr>
        <w:t xml:space="preserve"> </w:t>
      </w:r>
      <w:r w:rsidR="00B0478D" w:rsidRPr="009769D2">
        <w:rPr>
          <w:rFonts w:cs="Arial"/>
          <w:b/>
          <w:bCs/>
          <w:color w:val="000000"/>
        </w:rPr>
        <w:t>Additional Insurance</w:t>
      </w:r>
    </w:p>
    <w:p w14:paraId="7BF5210F" w14:textId="43E8DCED" w:rsidR="00B0478D" w:rsidRPr="009769D2" w:rsidRDefault="00B0478D" w:rsidP="00B0478D">
      <w:pPr>
        <w:autoSpaceDE w:val="0"/>
        <w:autoSpaceDN w:val="0"/>
        <w:adjustRightInd w:val="0"/>
        <w:ind w:left="1440" w:hanging="360"/>
        <w:rPr>
          <w:rFonts w:cs="Arial"/>
          <w:color w:val="000000"/>
        </w:rPr>
      </w:pPr>
      <w:r w:rsidRPr="009769D2">
        <w:rPr>
          <w:rFonts w:cs="Arial"/>
          <w:color w:val="000000"/>
        </w:rPr>
        <w:t>1</w:t>
      </w:r>
      <w:r>
        <w:rPr>
          <w:rFonts w:cs="Arial"/>
          <w:color w:val="000000"/>
        </w:rPr>
        <w:t>.</w:t>
      </w:r>
      <w:r w:rsidRPr="009769D2">
        <w:rPr>
          <w:rFonts w:cs="Arial"/>
          <w:color w:val="000000"/>
        </w:rPr>
        <w:t xml:space="preserve"> </w:t>
      </w:r>
      <w:r>
        <w:rPr>
          <w:rFonts w:cs="Arial"/>
          <w:color w:val="000000"/>
        </w:rPr>
        <w:tab/>
      </w:r>
      <w:r w:rsidRPr="009769D2">
        <w:rPr>
          <w:rFonts w:cs="Arial"/>
          <w:color w:val="000000"/>
        </w:rPr>
        <w:t xml:space="preserve">Up to three levels of Additional </w:t>
      </w:r>
      <w:r>
        <w:rPr>
          <w:rFonts w:cs="Arial"/>
          <w:color w:val="000000"/>
        </w:rPr>
        <w:t>I</w:t>
      </w:r>
      <w:r w:rsidRPr="009769D2">
        <w:rPr>
          <w:rFonts w:cs="Arial"/>
          <w:color w:val="000000"/>
        </w:rPr>
        <w:t xml:space="preserve">nsurance </w:t>
      </w:r>
      <w:r>
        <w:rPr>
          <w:rFonts w:cs="Arial"/>
          <w:color w:val="000000"/>
        </w:rPr>
        <w:t>are</w:t>
      </w:r>
      <w:r w:rsidRPr="009769D2">
        <w:rPr>
          <w:rFonts w:cs="Arial"/>
          <w:color w:val="000000"/>
        </w:rPr>
        <w:t xml:space="preserve"> available to State </w:t>
      </w:r>
      <w:r>
        <w:rPr>
          <w:rFonts w:cs="Arial"/>
          <w:color w:val="000000"/>
        </w:rPr>
        <w:t>E</w:t>
      </w:r>
      <w:r w:rsidRPr="009769D2">
        <w:rPr>
          <w:rFonts w:cs="Arial"/>
          <w:color w:val="000000"/>
        </w:rPr>
        <w:t xml:space="preserve">mployees and to </w:t>
      </w:r>
      <w:r>
        <w:rPr>
          <w:rFonts w:cs="Arial"/>
          <w:color w:val="000000"/>
        </w:rPr>
        <w:t>L</w:t>
      </w:r>
      <w:r w:rsidRPr="009769D2">
        <w:rPr>
          <w:rFonts w:cs="Arial"/>
          <w:color w:val="000000"/>
        </w:rPr>
        <w:t>ocal</w:t>
      </w:r>
      <w:r>
        <w:rPr>
          <w:rFonts w:cs="Arial"/>
          <w:color w:val="000000"/>
        </w:rPr>
        <w:t xml:space="preserve"> Government</w:t>
      </w:r>
      <w:r w:rsidRPr="009769D2">
        <w:rPr>
          <w:rFonts w:cs="Arial"/>
          <w:color w:val="000000"/>
        </w:rPr>
        <w:t xml:space="preserve"> </w:t>
      </w:r>
      <w:r>
        <w:rPr>
          <w:rFonts w:cs="Arial"/>
          <w:color w:val="000000"/>
        </w:rPr>
        <w:t>Employees whose Employers</w:t>
      </w:r>
      <w:r w:rsidRPr="009769D2">
        <w:rPr>
          <w:rFonts w:cs="Arial"/>
          <w:color w:val="000000"/>
        </w:rPr>
        <w:t xml:space="preserve"> file a governing body authorizing resolution</w:t>
      </w:r>
      <w:r w:rsidR="00902CE6">
        <w:rPr>
          <w:rFonts w:cs="Arial"/>
          <w:color w:val="000000"/>
        </w:rPr>
        <w:t xml:space="preserve"> </w:t>
      </w:r>
      <w:r w:rsidR="00902CE6" w:rsidRPr="00902CE6">
        <w:rPr>
          <w:rFonts w:cs="Arial"/>
          <w:color w:val="FF0000"/>
          <w:u w:val="single"/>
        </w:rPr>
        <w:t>and choose to offer it</w:t>
      </w:r>
      <w:r w:rsidRPr="009769D2">
        <w:rPr>
          <w:rFonts w:cs="Arial"/>
          <w:color w:val="000000"/>
        </w:rPr>
        <w:t xml:space="preserve">. Each level is equal to an </w:t>
      </w:r>
      <w:r>
        <w:rPr>
          <w:rFonts w:cs="Arial"/>
          <w:color w:val="000000"/>
        </w:rPr>
        <w:t>E</w:t>
      </w:r>
      <w:r w:rsidRPr="009769D2">
        <w:rPr>
          <w:rFonts w:cs="Arial"/>
          <w:color w:val="000000"/>
        </w:rPr>
        <w:t>mployee's annual earnings for the prior calendar year rounded to the next highest thousand dollars</w:t>
      </w:r>
      <w:r>
        <w:rPr>
          <w:rFonts w:cs="Arial"/>
          <w:color w:val="000000"/>
        </w:rPr>
        <w:t xml:space="preserve"> ($1,000)</w:t>
      </w:r>
      <w:r w:rsidRPr="009769D2">
        <w:rPr>
          <w:rFonts w:cs="Arial"/>
          <w:color w:val="000000"/>
        </w:rPr>
        <w:t>.</w:t>
      </w:r>
      <w:r>
        <w:rPr>
          <w:rFonts w:cs="Arial"/>
          <w:color w:val="000000"/>
        </w:rPr>
        <w:t xml:space="preserve"> If earnings decrease, insurance coverage will not decrease unless a written request is made by the Employee.</w:t>
      </w:r>
    </w:p>
    <w:p w14:paraId="0F21459D" w14:textId="57705746" w:rsidR="00393432" w:rsidRPr="00902CE6" w:rsidRDefault="00B0478D" w:rsidP="009045D9">
      <w:pPr>
        <w:pStyle w:val="ListParagraph"/>
        <w:numPr>
          <w:ilvl w:val="0"/>
          <w:numId w:val="3"/>
        </w:numPr>
        <w:autoSpaceDE w:val="0"/>
        <w:autoSpaceDN w:val="0"/>
        <w:adjustRightInd w:val="0"/>
        <w:ind w:left="1440"/>
        <w:rPr>
          <w:rFonts w:cs="Arial"/>
          <w:strike/>
          <w:color w:val="FF0000"/>
        </w:rPr>
      </w:pPr>
      <w:r w:rsidRPr="00902CE6">
        <w:rPr>
          <w:rFonts w:cs="Arial"/>
          <w:strike/>
          <w:color w:val="FF0000"/>
        </w:rPr>
        <w:t xml:space="preserve">Additional coverage is offered to all State Employees and to Local Government Employees whose Employers choose to offer it. </w:t>
      </w:r>
    </w:p>
    <w:p w14:paraId="7CD6CE42" w14:textId="77777777" w:rsidR="00B0478D" w:rsidRPr="009769D2" w:rsidRDefault="00B0478D" w:rsidP="00B0478D">
      <w:pPr>
        <w:autoSpaceDE w:val="0"/>
        <w:autoSpaceDN w:val="0"/>
        <w:adjustRightInd w:val="0"/>
        <w:ind w:left="1440" w:hanging="360"/>
        <w:rPr>
          <w:rFonts w:cs="Arial"/>
          <w:color w:val="000000"/>
        </w:rPr>
      </w:pPr>
    </w:p>
    <w:p w14:paraId="57B3B7EE" w14:textId="24152EE8" w:rsidR="00B0478D" w:rsidRPr="009769D2" w:rsidRDefault="00B0478D" w:rsidP="00B0478D">
      <w:pPr>
        <w:autoSpaceDE w:val="0"/>
        <w:autoSpaceDN w:val="0"/>
        <w:adjustRightInd w:val="0"/>
        <w:ind w:left="1440" w:hanging="360"/>
        <w:rPr>
          <w:rFonts w:cs="Arial"/>
          <w:color w:val="000000"/>
        </w:rPr>
      </w:pPr>
      <w:r w:rsidRPr="00902CE6">
        <w:rPr>
          <w:rFonts w:cs="Arial"/>
          <w:strike/>
          <w:color w:val="FF0000"/>
        </w:rPr>
        <w:t>3</w:t>
      </w:r>
      <w:r w:rsidR="00902CE6" w:rsidRPr="00902CE6">
        <w:rPr>
          <w:rFonts w:cs="Arial"/>
          <w:color w:val="FF0000"/>
        </w:rPr>
        <w:t>2</w:t>
      </w:r>
      <w:r>
        <w:rPr>
          <w:rFonts w:cs="Arial"/>
          <w:color w:val="000000"/>
        </w:rPr>
        <w:t>.</w:t>
      </w:r>
      <w:r w:rsidRPr="009769D2">
        <w:rPr>
          <w:rFonts w:cs="Arial"/>
          <w:color w:val="000000"/>
        </w:rPr>
        <w:t xml:space="preserve"> There are no statutory limits on premium rates for this insurance and</w:t>
      </w:r>
      <w:r>
        <w:rPr>
          <w:rFonts w:cs="Arial"/>
          <w:color w:val="000000"/>
        </w:rPr>
        <w:t xml:space="preserve"> E</w:t>
      </w:r>
      <w:r w:rsidRPr="009769D2">
        <w:rPr>
          <w:rFonts w:cs="Arial"/>
          <w:color w:val="000000"/>
        </w:rPr>
        <w:t>mployees must pay the entire premium.</w:t>
      </w:r>
    </w:p>
    <w:p w14:paraId="24A40C57" w14:textId="77777777" w:rsidR="00B0478D" w:rsidRPr="009769D2" w:rsidRDefault="00B0478D" w:rsidP="00B0478D">
      <w:pPr>
        <w:autoSpaceDE w:val="0"/>
        <w:autoSpaceDN w:val="0"/>
        <w:adjustRightInd w:val="0"/>
        <w:ind w:left="1440" w:hanging="360"/>
        <w:rPr>
          <w:rFonts w:cs="Arial"/>
          <w:color w:val="000000"/>
        </w:rPr>
      </w:pPr>
    </w:p>
    <w:p w14:paraId="447A2824" w14:textId="1FDD2C14" w:rsidR="00B0478D" w:rsidRPr="009769D2" w:rsidRDefault="00B0478D" w:rsidP="00B0478D">
      <w:pPr>
        <w:autoSpaceDE w:val="0"/>
        <w:autoSpaceDN w:val="0"/>
        <w:adjustRightInd w:val="0"/>
        <w:ind w:left="1440" w:hanging="360"/>
        <w:rPr>
          <w:rFonts w:cs="Arial"/>
          <w:color w:val="000000"/>
        </w:rPr>
      </w:pPr>
      <w:r w:rsidRPr="00902CE6">
        <w:rPr>
          <w:rFonts w:cs="Arial"/>
          <w:strike/>
          <w:color w:val="FF0000"/>
        </w:rPr>
        <w:t>4</w:t>
      </w:r>
      <w:r w:rsidR="00902CE6" w:rsidRPr="00902CE6">
        <w:rPr>
          <w:rFonts w:cs="Arial"/>
          <w:color w:val="FF0000"/>
        </w:rPr>
        <w:t>3</w:t>
      </w:r>
      <w:r>
        <w:rPr>
          <w:rFonts w:cs="Arial"/>
          <w:color w:val="000000"/>
        </w:rPr>
        <w:t>.</w:t>
      </w:r>
      <w:r w:rsidRPr="009769D2">
        <w:rPr>
          <w:rFonts w:cs="Arial"/>
          <w:color w:val="000000"/>
        </w:rPr>
        <w:t xml:space="preserve"> There is no </w:t>
      </w:r>
      <w:r>
        <w:rPr>
          <w:rFonts w:cs="Arial"/>
          <w:color w:val="000000"/>
        </w:rPr>
        <w:t>P</w:t>
      </w:r>
      <w:r w:rsidRPr="009769D2">
        <w:rPr>
          <w:rFonts w:cs="Arial"/>
          <w:color w:val="000000"/>
        </w:rPr>
        <w:t>ost-</w:t>
      </w:r>
      <w:r>
        <w:rPr>
          <w:rFonts w:cs="Arial"/>
          <w:color w:val="000000"/>
        </w:rPr>
        <w:t>R</w:t>
      </w:r>
      <w:r w:rsidRPr="009769D2">
        <w:rPr>
          <w:rFonts w:cs="Arial"/>
          <w:color w:val="000000"/>
        </w:rPr>
        <w:t>etirement</w:t>
      </w:r>
      <w:r>
        <w:rPr>
          <w:rFonts w:cs="Arial"/>
          <w:color w:val="000000"/>
        </w:rPr>
        <w:t xml:space="preserve"> Additional</w:t>
      </w:r>
      <w:r w:rsidRPr="009769D2">
        <w:rPr>
          <w:rFonts w:cs="Arial"/>
          <w:color w:val="000000"/>
        </w:rPr>
        <w:t xml:space="preserve"> </w:t>
      </w:r>
      <w:r>
        <w:rPr>
          <w:rFonts w:cs="Arial"/>
          <w:color w:val="000000"/>
        </w:rPr>
        <w:t xml:space="preserve">Insurance </w:t>
      </w:r>
      <w:r w:rsidRPr="009769D2">
        <w:rPr>
          <w:rFonts w:cs="Arial"/>
          <w:color w:val="000000"/>
        </w:rPr>
        <w:t>benefit.</w:t>
      </w:r>
    </w:p>
    <w:p w14:paraId="0466B528" w14:textId="036FC4CE" w:rsidR="009853DA" w:rsidRPr="006428D1" w:rsidRDefault="009853DA" w:rsidP="00B0478D">
      <w:pPr>
        <w:autoSpaceDE w:val="0"/>
        <w:autoSpaceDN w:val="0"/>
        <w:adjustRightInd w:val="0"/>
        <w:ind w:left="1440" w:hanging="360"/>
        <w:rPr>
          <w:rFonts w:cs="Arial"/>
          <w:color w:val="000000"/>
          <w:szCs w:val="22"/>
        </w:rPr>
      </w:pPr>
      <w:r w:rsidRPr="006428D1">
        <w:rPr>
          <w:rFonts w:cs="Arial"/>
          <w:b/>
          <w:bCs/>
          <w:color w:val="000000"/>
          <w:szCs w:val="22"/>
        </w:rPr>
        <w:t xml:space="preserve"> </w:t>
      </w:r>
    </w:p>
    <w:p w14:paraId="5193AD2A" w14:textId="25CC5B7C" w:rsidR="00CC3D11" w:rsidRPr="009769D2" w:rsidRDefault="00CC3D11" w:rsidP="00B0478D">
      <w:pPr>
        <w:autoSpaceDE w:val="0"/>
        <w:autoSpaceDN w:val="0"/>
        <w:adjustRightInd w:val="0"/>
        <w:ind w:left="1440" w:hanging="360"/>
        <w:rPr>
          <w:rFonts w:cs="Arial"/>
          <w:color w:val="000000"/>
        </w:rPr>
      </w:pPr>
      <w:r w:rsidRPr="00902CE6">
        <w:rPr>
          <w:rFonts w:cs="Arial"/>
          <w:strike/>
          <w:color w:val="FF0000"/>
        </w:rPr>
        <w:t>5</w:t>
      </w:r>
      <w:r w:rsidR="00902CE6" w:rsidRPr="00902CE6">
        <w:rPr>
          <w:rFonts w:cs="Arial"/>
          <w:color w:val="FF0000"/>
        </w:rPr>
        <w:t>4</w:t>
      </w:r>
      <w:r>
        <w:rPr>
          <w:rFonts w:cs="Arial"/>
          <w:color w:val="000000"/>
        </w:rPr>
        <w:t>.</w:t>
      </w:r>
      <w:r w:rsidRPr="009769D2">
        <w:rPr>
          <w:rFonts w:cs="Arial"/>
          <w:color w:val="000000"/>
        </w:rPr>
        <w:t xml:space="preserve"> </w:t>
      </w:r>
      <w:r w:rsidR="00E857D8" w:rsidRPr="00E857D8">
        <w:rPr>
          <w:rFonts w:cs="Arial"/>
          <w:color w:val="FF0000"/>
          <w:u w:val="single"/>
        </w:rPr>
        <w:t>C</w:t>
      </w:r>
      <w:r w:rsidR="00393432" w:rsidRPr="00E857D8">
        <w:rPr>
          <w:rFonts w:cs="Arial"/>
          <w:color w:val="FF0000"/>
          <w:u w:val="single"/>
        </w:rPr>
        <w:t>u</w:t>
      </w:r>
      <w:r w:rsidR="00393432">
        <w:rPr>
          <w:rFonts w:cs="Arial"/>
          <w:color w:val="FF0000"/>
          <w:u w:val="single"/>
        </w:rPr>
        <w:t>rrent</w:t>
      </w:r>
      <w:r w:rsidRPr="00CC3D11">
        <w:rPr>
          <w:rFonts w:cs="Arial"/>
          <w:color w:val="FF0000"/>
        </w:rPr>
        <w:t xml:space="preserve"> </w:t>
      </w:r>
      <w:r w:rsidRPr="009769D2">
        <w:rPr>
          <w:rFonts w:cs="Arial"/>
          <w:color w:val="000000"/>
        </w:rPr>
        <w:t xml:space="preserve">Employees </w:t>
      </w:r>
      <w:r>
        <w:rPr>
          <w:rFonts w:cs="Arial"/>
          <w:color w:val="000000"/>
        </w:rPr>
        <w:t>who</w:t>
      </w:r>
      <w:r w:rsidRPr="009769D2">
        <w:rPr>
          <w:rFonts w:cs="Arial"/>
          <w:color w:val="000000"/>
        </w:rPr>
        <w:t xml:space="preserve"> </w:t>
      </w:r>
      <w:r>
        <w:rPr>
          <w:rFonts w:cs="Arial"/>
          <w:color w:val="000000"/>
        </w:rPr>
        <w:t>reach</w:t>
      </w:r>
      <w:r w:rsidRPr="009769D2">
        <w:rPr>
          <w:rFonts w:cs="Arial"/>
          <w:color w:val="000000"/>
        </w:rPr>
        <w:t xml:space="preserve"> </w:t>
      </w:r>
      <w:r>
        <w:rPr>
          <w:rFonts w:cs="Arial"/>
          <w:color w:val="000000"/>
        </w:rPr>
        <w:t>a</w:t>
      </w:r>
      <w:r w:rsidRPr="009769D2">
        <w:rPr>
          <w:rFonts w:cs="Arial"/>
          <w:color w:val="000000"/>
        </w:rPr>
        <w:t xml:space="preserve">ge </w:t>
      </w:r>
      <w:r>
        <w:rPr>
          <w:rFonts w:cs="Arial"/>
          <w:color w:val="000000"/>
        </w:rPr>
        <w:t>seventy (</w:t>
      </w:r>
      <w:r w:rsidRPr="009769D2">
        <w:rPr>
          <w:rFonts w:cs="Arial"/>
          <w:color w:val="000000"/>
        </w:rPr>
        <w:t>70</w:t>
      </w:r>
      <w:r>
        <w:rPr>
          <w:rFonts w:cs="Arial"/>
          <w:color w:val="000000"/>
        </w:rPr>
        <w:t>)</w:t>
      </w:r>
      <w:r w:rsidR="00E857D8">
        <w:rPr>
          <w:rFonts w:cs="Arial"/>
          <w:color w:val="000000"/>
        </w:rPr>
        <w:t xml:space="preserve"> </w:t>
      </w:r>
      <w:r w:rsidRPr="00CC3D11">
        <w:rPr>
          <w:rFonts w:cs="Arial"/>
          <w:strike/>
          <w:color w:val="FF0000"/>
        </w:rPr>
        <w:t>can obtain Additional Insurance coverage under the following conditions</w:t>
      </w:r>
      <w:r w:rsidRPr="00B0478D">
        <w:rPr>
          <w:rFonts w:cs="Arial"/>
          <w:color w:val="FF0000"/>
          <w:u w:val="single"/>
        </w:rPr>
        <w:t xml:space="preserve"> </w:t>
      </w:r>
      <w:r w:rsidR="009C4C70">
        <w:rPr>
          <w:rFonts w:cs="Arial"/>
          <w:color w:val="FF0000"/>
          <w:u w:val="single"/>
        </w:rPr>
        <w:t>may maintain their</w:t>
      </w:r>
      <w:r w:rsidR="0098338B">
        <w:rPr>
          <w:rFonts w:cs="Arial"/>
          <w:color w:val="FF0000"/>
          <w:u w:val="single"/>
        </w:rPr>
        <w:t xml:space="preserve"> </w:t>
      </w:r>
      <w:r w:rsidR="00B0478D">
        <w:rPr>
          <w:rFonts w:cs="Arial"/>
          <w:color w:val="FF0000"/>
          <w:u w:val="single"/>
        </w:rPr>
        <w:t xml:space="preserve">existing coverage until the Employee </w:t>
      </w:r>
      <w:r w:rsidR="0026100D">
        <w:rPr>
          <w:rFonts w:cs="Arial"/>
          <w:color w:val="FF0000"/>
          <w:u w:val="single"/>
        </w:rPr>
        <w:t>i</w:t>
      </w:r>
      <w:r w:rsidR="00E857D8">
        <w:rPr>
          <w:rFonts w:cs="Arial"/>
          <w:color w:val="FF0000"/>
          <w:u w:val="single"/>
        </w:rPr>
        <w:t>.</w:t>
      </w:r>
      <w:r w:rsidR="00B0478D">
        <w:rPr>
          <w:rFonts w:cs="Arial"/>
          <w:color w:val="FF0000"/>
          <w:u w:val="single"/>
        </w:rPr>
        <w:t xml:space="preserve"> terminates employment, </w:t>
      </w:r>
      <w:r w:rsidR="0026100D">
        <w:rPr>
          <w:rFonts w:cs="Arial"/>
          <w:color w:val="FF0000"/>
          <w:u w:val="single"/>
        </w:rPr>
        <w:t>ii</w:t>
      </w:r>
      <w:r w:rsidR="00E857D8">
        <w:rPr>
          <w:rFonts w:cs="Arial"/>
          <w:color w:val="FF0000"/>
          <w:u w:val="single"/>
        </w:rPr>
        <w:t>.</w:t>
      </w:r>
      <w:r w:rsidR="00B0478D">
        <w:rPr>
          <w:rFonts w:cs="Arial"/>
          <w:color w:val="FF0000"/>
          <w:u w:val="single"/>
        </w:rPr>
        <w:t xml:space="preserve"> cancels coverage, or </w:t>
      </w:r>
      <w:r w:rsidR="00E857D8">
        <w:rPr>
          <w:rFonts w:cs="Arial"/>
          <w:color w:val="FF0000"/>
          <w:u w:val="single"/>
        </w:rPr>
        <w:t>iii.</w:t>
      </w:r>
      <w:r w:rsidR="00B0478D">
        <w:rPr>
          <w:rFonts w:cs="Arial"/>
          <w:color w:val="FF0000"/>
          <w:u w:val="single"/>
        </w:rPr>
        <w:t xml:space="preserve"> stops paying premiums, whichever is earlier.</w:t>
      </w:r>
    </w:p>
    <w:p w14:paraId="361464F6" w14:textId="212746AB" w:rsidR="0026100D" w:rsidRDefault="0026100D" w:rsidP="001B3284">
      <w:pPr>
        <w:pStyle w:val="ListParagraph"/>
        <w:numPr>
          <w:ilvl w:val="1"/>
          <w:numId w:val="3"/>
        </w:numPr>
        <w:autoSpaceDE w:val="0"/>
        <w:autoSpaceDN w:val="0"/>
        <w:adjustRightInd w:val="0"/>
        <w:spacing w:after="120"/>
        <w:ind w:left="1800"/>
        <w:contextualSpacing w:val="0"/>
        <w:rPr>
          <w:rFonts w:cs="Arial"/>
          <w:color w:val="FF0000"/>
          <w:u w:val="single"/>
        </w:rPr>
      </w:pPr>
      <w:r w:rsidRPr="00393432">
        <w:rPr>
          <w:rFonts w:cs="Arial"/>
          <w:color w:val="FF0000"/>
          <w:u w:val="single"/>
        </w:rPr>
        <w:t xml:space="preserve">Current Employees cannot purchase </w:t>
      </w:r>
      <w:r w:rsidR="009C4C70">
        <w:rPr>
          <w:rFonts w:cs="Arial"/>
          <w:color w:val="FF0000"/>
          <w:u w:val="single"/>
        </w:rPr>
        <w:t>additional levels of</w:t>
      </w:r>
      <w:r w:rsidRPr="00393432">
        <w:rPr>
          <w:rFonts w:cs="Arial"/>
          <w:color w:val="FF0000"/>
        </w:rPr>
        <w:t xml:space="preserve"> </w:t>
      </w:r>
      <w:r w:rsidRPr="00393432">
        <w:rPr>
          <w:rFonts w:cs="Arial"/>
          <w:color w:val="FF0000"/>
          <w:u w:val="single"/>
        </w:rPr>
        <w:t xml:space="preserve">Additional Insurance coverage once they reach age seventy (70). </w:t>
      </w:r>
    </w:p>
    <w:p w14:paraId="47720C54" w14:textId="70FEAC67" w:rsidR="0026100D" w:rsidRPr="00362E85" w:rsidRDefault="00E857D8" w:rsidP="001B3284">
      <w:pPr>
        <w:pStyle w:val="ListParagraph"/>
        <w:autoSpaceDE w:val="0"/>
        <w:autoSpaceDN w:val="0"/>
        <w:adjustRightInd w:val="0"/>
        <w:spacing w:after="120"/>
        <w:ind w:left="1440" w:hanging="360"/>
        <w:contextualSpacing w:val="0"/>
        <w:rPr>
          <w:rFonts w:cs="Arial"/>
          <w:color w:val="FF0000"/>
          <w:u w:val="single"/>
        </w:rPr>
      </w:pPr>
      <w:r>
        <w:rPr>
          <w:rFonts w:cs="Arial"/>
          <w:color w:val="FF0000"/>
          <w:u w:val="single"/>
        </w:rPr>
        <w:t>5.</w:t>
      </w:r>
      <w:r>
        <w:rPr>
          <w:rFonts w:cs="Arial"/>
          <w:color w:val="FF0000"/>
          <w:u w:val="single"/>
        </w:rPr>
        <w:tab/>
        <w:t xml:space="preserve">New </w:t>
      </w:r>
      <w:r w:rsidR="0026100D">
        <w:rPr>
          <w:rFonts w:cs="Arial"/>
          <w:color w:val="FF0000"/>
          <w:u w:val="single"/>
        </w:rPr>
        <w:t>Employees</w:t>
      </w:r>
      <w:r w:rsidR="0026100D" w:rsidRPr="00362E85">
        <w:rPr>
          <w:rFonts w:cs="Arial"/>
          <w:color w:val="FF0000"/>
          <w:u w:val="single"/>
        </w:rPr>
        <w:t xml:space="preserve"> who are age seventy (70) or older at the time they are hired </w:t>
      </w:r>
      <w:r w:rsidR="009C4C70">
        <w:rPr>
          <w:rFonts w:cs="Arial"/>
          <w:color w:val="FF0000"/>
          <w:u w:val="single"/>
        </w:rPr>
        <w:t xml:space="preserve">are not eligible for Basic Insurance but </w:t>
      </w:r>
      <w:r w:rsidR="0026100D" w:rsidRPr="00362E85">
        <w:rPr>
          <w:rFonts w:cs="Arial"/>
          <w:color w:val="FF0000"/>
          <w:u w:val="single"/>
        </w:rPr>
        <w:t>may purchase Additional Insurance coverage</w:t>
      </w:r>
      <w:r w:rsidR="0026100D">
        <w:rPr>
          <w:rFonts w:cs="Arial"/>
          <w:color w:val="FF0000"/>
          <w:u w:val="single"/>
        </w:rPr>
        <w:t xml:space="preserve"> </w:t>
      </w:r>
      <w:r w:rsidR="009C4C70">
        <w:rPr>
          <w:rFonts w:cs="Arial"/>
          <w:color w:val="FF0000"/>
          <w:u w:val="single"/>
        </w:rPr>
        <w:t>with</w:t>
      </w:r>
      <w:r w:rsidR="0026100D">
        <w:rPr>
          <w:rFonts w:cs="Arial"/>
          <w:color w:val="FF0000"/>
          <w:u w:val="single"/>
        </w:rPr>
        <w:t xml:space="preserve"> evidence of insurability</w:t>
      </w:r>
      <w:r w:rsidR="0026100D" w:rsidRPr="00362E85">
        <w:rPr>
          <w:rFonts w:cs="Arial"/>
          <w:color w:val="FF0000"/>
          <w:u w:val="single"/>
        </w:rPr>
        <w:t xml:space="preserve">. </w:t>
      </w:r>
    </w:p>
    <w:p w14:paraId="6FE10EBC" w14:textId="77777777" w:rsidR="00CC3D11" w:rsidRPr="00CC3D11" w:rsidRDefault="00CC3D11" w:rsidP="001B3284">
      <w:pPr>
        <w:autoSpaceDE w:val="0"/>
        <w:autoSpaceDN w:val="0"/>
        <w:adjustRightInd w:val="0"/>
        <w:spacing w:after="120"/>
        <w:ind w:left="1800" w:hanging="360"/>
        <w:rPr>
          <w:rFonts w:cs="Arial"/>
          <w:strike/>
          <w:color w:val="FF0000"/>
        </w:rPr>
      </w:pPr>
      <w:r w:rsidRPr="00CC3D11">
        <w:rPr>
          <w:rFonts w:cs="Arial"/>
          <w:strike/>
          <w:color w:val="FF0000"/>
        </w:rPr>
        <w:t xml:space="preserve">a. </w:t>
      </w:r>
      <w:r w:rsidRPr="00CC3D11">
        <w:rPr>
          <w:rFonts w:cs="Arial"/>
          <w:strike/>
          <w:color w:val="FF0000"/>
        </w:rPr>
        <w:tab/>
        <w:t>Active Employees who have Additional Insurance coverage when they turn age seventy (70) may add levels of Additional Insurance without evidence of insurability by filing an application within thirty (30) Calendar Days before their 70th birthday.</w:t>
      </w:r>
    </w:p>
    <w:p w14:paraId="02CA26BD" w14:textId="77777777" w:rsidR="00CC3D11" w:rsidRPr="00CC3D11" w:rsidRDefault="00CC3D11" w:rsidP="001B3284">
      <w:pPr>
        <w:autoSpaceDE w:val="0"/>
        <w:autoSpaceDN w:val="0"/>
        <w:adjustRightInd w:val="0"/>
        <w:spacing w:after="120"/>
        <w:ind w:left="1800" w:hanging="360"/>
        <w:rPr>
          <w:rFonts w:cs="Arial"/>
          <w:strike/>
          <w:color w:val="FF0000"/>
        </w:rPr>
      </w:pPr>
      <w:r w:rsidRPr="00CC3D11">
        <w:rPr>
          <w:rFonts w:cs="Arial"/>
          <w:strike/>
          <w:color w:val="FF0000"/>
        </w:rPr>
        <w:t xml:space="preserve">b. </w:t>
      </w:r>
      <w:r w:rsidRPr="00CC3D11">
        <w:rPr>
          <w:rFonts w:cs="Arial"/>
          <w:strike/>
          <w:color w:val="FF0000"/>
        </w:rPr>
        <w:tab/>
        <w:t>All other active Employees who are over age seventy (70) may apply for coverage must provide evidence of insurability.</w:t>
      </w:r>
    </w:p>
    <w:p w14:paraId="3C78E8AD" w14:textId="77777777" w:rsidR="00B0478D" w:rsidRDefault="00CC3D11" w:rsidP="001B3284">
      <w:pPr>
        <w:autoSpaceDE w:val="0"/>
        <w:autoSpaceDN w:val="0"/>
        <w:adjustRightInd w:val="0"/>
        <w:spacing w:after="120"/>
        <w:ind w:left="1800" w:hanging="360"/>
        <w:rPr>
          <w:rFonts w:cs="Arial"/>
          <w:strike/>
          <w:color w:val="FF0000"/>
        </w:rPr>
      </w:pPr>
      <w:r w:rsidRPr="00CC3D11">
        <w:rPr>
          <w:rFonts w:cs="Arial"/>
          <w:strike/>
          <w:color w:val="FF0000"/>
        </w:rPr>
        <w:t>c.</w:t>
      </w:r>
      <w:r w:rsidRPr="00CC3D11">
        <w:rPr>
          <w:rFonts w:cs="Arial"/>
          <w:strike/>
          <w:color w:val="FF0000"/>
        </w:rPr>
        <w:tab/>
        <w:t>Basic Plan coverage is a prerequisite.</w:t>
      </w:r>
    </w:p>
    <w:p w14:paraId="01835517" w14:textId="72BB3319" w:rsidR="00B0478D" w:rsidRPr="004D473D" w:rsidRDefault="00B0478D" w:rsidP="00B0478D">
      <w:pPr>
        <w:autoSpaceDE w:val="0"/>
        <w:autoSpaceDN w:val="0"/>
        <w:adjustRightInd w:val="0"/>
        <w:ind w:left="1440" w:hanging="360"/>
        <w:rPr>
          <w:rFonts w:cs="Arial"/>
          <w:color w:val="000000"/>
        </w:rPr>
      </w:pPr>
      <w:r w:rsidRPr="00E857D8">
        <w:rPr>
          <w:rFonts w:cs="Arial"/>
        </w:rPr>
        <w:t>6</w:t>
      </w:r>
      <w:r w:rsidRPr="004D473D">
        <w:rPr>
          <w:rFonts w:cs="Arial"/>
          <w:color w:val="000000"/>
        </w:rPr>
        <w:t xml:space="preserve">. </w:t>
      </w:r>
      <w:r w:rsidR="00E857D8">
        <w:rPr>
          <w:rFonts w:cs="Arial"/>
          <w:color w:val="000000"/>
        </w:rPr>
        <w:tab/>
      </w:r>
      <w:r w:rsidRPr="004D473D">
        <w:rPr>
          <w:rFonts w:cs="Arial"/>
          <w:color w:val="000000"/>
        </w:rPr>
        <w:t>Waiver of premium for disability benefits for Additional Insurance is available while the insured Employee is under age seventy (70).</w:t>
      </w:r>
    </w:p>
    <w:p w14:paraId="2F7914A8" w14:textId="59582C3E" w:rsidR="009853DA" w:rsidRPr="006428D1" w:rsidRDefault="00CC3D11" w:rsidP="00B0478D">
      <w:pPr>
        <w:pStyle w:val="ListParagraph"/>
        <w:autoSpaceDE w:val="0"/>
        <w:autoSpaceDN w:val="0"/>
        <w:adjustRightInd w:val="0"/>
        <w:ind w:left="1440"/>
        <w:rPr>
          <w:rFonts w:cs="Arial"/>
          <w:color w:val="000000"/>
          <w:szCs w:val="22"/>
        </w:rPr>
      </w:pPr>
      <w:r>
        <w:rPr>
          <w:rFonts w:cs="Arial"/>
          <w:color w:val="000000"/>
          <w:szCs w:val="22"/>
        </w:rPr>
        <w:t xml:space="preserve"> </w:t>
      </w:r>
    </w:p>
    <w:bookmarkEnd w:id="1"/>
    <w:p w14:paraId="613ED858" w14:textId="24A5FD55" w:rsidR="00BF1046" w:rsidRPr="006428D1" w:rsidRDefault="00BF1046" w:rsidP="00947C39">
      <w:pPr>
        <w:jc w:val="both"/>
        <w:rPr>
          <w:rFonts w:cs="Arial"/>
          <w:szCs w:val="22"/>
        </w:rPr>
      </w:pPr>
    </w:p>
    <w:p w14:paraId="6CD4F9BD" w14:textId="060F2FE4" w:rsidR="00D97717" w:rsidRPr="00622587" w:rsidRDefault="00622587" w:rsidP="009045D9">
      <w:pPr>
        <w:pStyle w:val="ListParagraph"/>
        <w:numPr>
          <w:ilvl w:val="0"/>
          <w:numId w:val="5"/>
        </w:numPr>
        <w:ind w:left="1080"/>
        <w:jc w:val="both"/>
        <w:rPr>
          <w:rFonts w:cs="Arial"/>
          <w:b/>
          <w:bCs/>
          <w:szCs w:val="22"/>
        </w:rPr>
      </w:pPr>
      <w:r>
        <w:rPr>
          <w:rFonts w:cs="Arial"/>
          <w:b/>
          <w:bCs/>
          <w:szCs w:val="22"/>
        </w:rPr>
        <w:t xml:space="preserve">Appendix 5 </w:t>
      </w:r>
      <w:r w:rsidR="00A86D76">
        <w:rPr>
          <w:rFonts w:cs="Arial"/>
          <w:b/>
          <w:bCs/>
          <w:szCs w:val="22"/>
        </w:rPr>
        <w:t xml:space="preserve">Schedule of Benefits </w:t>
      </w:r>
      <w:r w:rsidR="00D97717" w:rsidRPr="00622587">
        <w:rPr>
          <w:rFonts w:cs="Arial"/>
          <w:b/>
          <w:bCs/>
          <w:szCs w:val="22"/>
        </w:rPr>
        <w:t>Section II.D</w:t>
      </w:r>
    </w:p>
    <w:p w14:paraId="52982C65" w14:textId="269AAEA0" w:rsidR="00D97717" w:rsidRDefault="00A60D0E" w:rsidP="00A86D76">
      <w:pPr>
        <w:ind w:left="1080"/>
        <w:jc w:val="both"/>
        <w:rPr>
          <w:rFonts w:cs="Arial"/>
        </w:rPr>
      </w:pPr>
      <w:r>
        <w:rPr>
          <w:rFonts w:cs="Arial"/>
        </w:rPr>
        <w:t>II.</w:t>
      </w:r>
      <w:r w:rsidR="00D97717">
        <w:rPr>
          <w:rFonts w:cs="Arial"/>
        </w:rPr>
        <w:t>D.1.b</w:t>
      </w:r>
      <w:r w:rsidR="006428D1">
        <w:rPr>
          <w:rFonts w:cs="Arial"/>
        </w:rPr>
        <w:t>.</w:t>
      </w:r>
      <w:r w:rsidR="00D97717">
        <w:rPr>
          <w:rFonts w:cs="Arial"/>
        </w:rPr>
        <w:t xml:space="preserve"> and</w:t>
      </w:r>
      <w:r w:rsidR="006428D1">
        <w:rPr>
          <w:rFonts w:cs="Arial"/>
        </w:rPr>
        <w:t xml:space="preserve"> </w:t>
      </w:r>
      <w:r>
        <w:rPr>
          <w:rFonts w:cs="Arial"/>
        </w:rPr>
        <w:t>II.</w:t>
      </w:r>
      <w:r w:rsidR="006428D1">
        <w:rPr>
          <w:rFonts w:cs="Arial"/>
        </w:rPr>
        <w:t>D.1.</w:t>
      </w:r>
      <w:r w:rsidR="00D97717">
        <w:rPr>
          <w:rFonts w:cs="Arial"/>
        </w:rPr>
        <w:t>c</w:t>
      </w:r>
      <w:r>
        <w:rPr>
          <w:rFonts w:cs="Arial"/>
        </w:rPr>
        <w:t>.</w:t>
      </w:r>
      <w:r w:rsidR="00D97717">
        <w:rPr>
          <w:rFonts w:cs="Arial"/>
        </w:rPr>
        <w:t xml:space="preserve"> do not apply under the current </w:t>
      </w:r>
      <w:r w:rsidR="006428D1">
        <w:rPr>
          <w:rFonts w:cs="Arial"/>
        </w:rPr>
        <w:t>P</w:t>
      </w:r>
      <w:r w:rsidR="00D97717">
        <w:rPr>
          <w:rFonts w:cs="Arial"/>
        </w:rPr>
        <w:t>rogram</w:t>
      </w:r>
      <w:r w:rsidR="00622587">
        <w:rPr>
          <w:rFonts w:cs="Arial"/>
        </w:rPr>
        <w:t xml:space="preserve"> and</w:t>
      </w:r>
      <w:r w:rsidR="006428D1">
        <w:rPr>
          <w:rFonts w:cs="Arial"/>
        </w:rPr>
        <w:t xml:space="preserve"> </w:t>
      </w:r>
      <w:r w:rsidR="00622587">
        <w:rPr>
          <w:rFonts w:cs="Arial"/>
        </w:rPr>
        <w:t>II.</w:t>
      </w:r>
      <w:r w:rsidR="006428D1">
        <w:rPr>
          <w:rFonts w:cs="Arial"/>
        </w:rPr>
        <w:t>D.2 has been corrected</w:t>
      </w:r>
      <w:r w:rsidR="00A86D76">
        <w:rPr>
          <w:rFonts w:cs="Arial"/>
        </w:rPr>
        <w:t xml:space="preserve"> as follows:</w:t>
      </w:r>
      <w:r w:rsidR="006428D1">
        <w:rPr>
          <w:rFonts w:cs="Arial"/>
        </w:rPr>
        <w:t xml:space="preserve"> </w:t>
      </w:r>
    </w:p>
    <w:p w14:paraId="0BAB0BCC" w14:textId="77777777" w:rsidR="00D97717" w:rsidRDefault="00D97717" w:rsidP="00947C39">
      <w:pPr>
        <w:jc w:val="both"/>
        <w:rPr>
          <w:rFonts w:cs="Arial"/>
        </w:rPr>
      </w:pPr>
    </w:p>
    <w:p w14:paraId="1F086FE3" w14:textId="1538B241" w:rsidR="00D97717" w:rsidRPr="009769D2" w:rsidRDefault="007D2E67" w:rsidP="00A86D76">
      <w:pPr>
        <w:autoSpaceDE w:val="0"/>
        <w:autoSpaceDN w:val="0"/>
        <w:adjustRightInd w:val="0"/>
        <w:ind w:left="1080"/>
        <w:rPr>
          <w:rFonts w:cs="Arial"/>
          <w:b/>
          <w:bCs/>
          <w:color w:val="000000"/>
        </w:rPr>
      </w:pPr>
      <w:r>
        <w:rPr>
          <w:rFonts w:cs="Arial"/>
          <w:b/>
          <w:bCs/>
          <w:color w:val="000000"/>
        </w:rPr>
        <w:t xml:space="preserve">II. </w:t>
      </w:r>
      <w:r w:rsidR="00D97717" w:rsidRPr="009769D2">
        <w:rPr>
          <w:rFonts w:cs="Arial"/>
          <w:b/>
          <w:bCs/>
          <w:color w:val="000000"/>
        </w:rPr>
        <w:t>D. Living Benefit</w:t>
      </w:r>
    </w:p>
    <w:p w14:paraId="21B91E46" w14:textId="77777777" w:rsidR="00D97717" w:rsidRPr="009769D2" w:rsidRDefault="00D97717" w:rsidP="00A86D76">
      <w:pPr>
        <w:autoSpaceDE w:val="0"/>
        <w:autoSpaceDN w:val="0"/>
        <w:adjustRightInd w:val="0"/>
        <w:ind w:left="1440" w:hanging="360"/>
        <w:rPr>
          <w:rFonts w:cs="Arial"/>
          <w:color w:val="000000"/>
        </w:rPr>
      </w:pPr>
      <w:r w:rsidRPr="009769D2">
        <w:rPr>
          <w:rFonts w:cs="Arial"/>
          <w:color w:val="000000"/>
        </w:rPr>
        <w:t>1</w:t>
      </w:r>
      <w:r>
        <w:rPr>
          <w:rFonts w:cs="Arial"/>
          <w:color w:val="000000"/>
        </w:rPr>
        <w:t>.</w:t>
      </w:r>
      <w:r w:rsidRPr="009769D2">
        <w:rPr>
          <w:rFonts w:cs="Arial"/>
          <w:color w:val="000000"/>
        </w:rPr>
        <w:t xml:space="preserve"> </w:t>
      </w:r>
      <w:r>
        <w:rPr>
          <w:rFonts w:cs="Arial"/>
          <w:color w:val="000000"/>
        </w:rPr>
        <w:tab/>
      </w:r>
      <w:r w:rsidRPr="009769D2">
        <w:rPr>
          <w:rFonts w:cs="Arial"/>
          <w:color w:val="000000"/>
        </w:rPr>
        <w:t xml:space="preserve">Insured </w:t>
      </w:r>
      <w:r>
        <w:rPr>
          <w:rFonts w:cs="Arial"/>
          <w:color w:val="000000"/>
        </w:rPr>
        <w:t>E</w:t>
      </w:r>
      <w:r w:rsidRPr="009769D2">
        <w:rPr>
          <w:rFonts w:cs="Arial"/>
          <w:color w:val="000000"/>
        </w:rPr>
        <w:t xml:space="preserve">mployees, </w:t>
      </w:r>
      <w:r>
        <w:rPr>
          <w:rFonts w:cs="Arial"/>
          <w:color w:val="000000"/>
        </w:rPr>
        <w:t>A</w:t>
      </w:r>
      <w:r w:rsidRPr="009769D2">
        <w:rPr>
          <w:rFonts w:cs="Arial"/>
          <w:color w:val="000000"/>
        </w:rPr>
        <w:t xml:space="preserve">nnuitants, </w:t>
      </w:r>
      <w:r>
        <w:rPr>
          <w:rFonts w:cs="Arial"/>
          <w:color w:val="000000"/>
        </w:rPr>
        <w:t>S</w:t>
      </w:r>
      <w:r w:rsidRPr="009769D2">
        <w:rPr>
          <w:rFonts w:cs="Arial"/>
          <w:color w:val="000000"/>
        </w:rPr>
        <w:t xml:space="preserve">pouses and </w:t>
      </w:r>
      <w:r>
        <w:rPr>
          <w:rFonts w:cs="Arial"/>
          <w:color w:val="000000"/>
        </w:rPr>
        <w:t>D</w:t>
      </w:r>
      <w:r w:rsidRPr="009769D2">
        <w:rPr>
          <w:rFonts w:cs="Arial"/>
          <w:color w:val="000000"/>
        </w:rPr>
        <w:t xml:space="preserve">ependents may receive all or part of the value of their life insurance </w:t>
      </w:r>
      <w:r>
        <w:rPr>
          <w:rFonts w:cs="Arial"/>
          <w:color w:val="000000"/>
        </w:rPr>
        <w:t>benefit</w:t>
      </w:r>
      <w:r w:rsidRPr="009769D2">
        <w:rPr>
          <w:rFonts w:cs="Arial"/>
          <w:color w:val="000000"/>
        </w:rPr>
        <w:t xml:space="preserve"> </w:t>
      </w:r>
      <w:r>
        <w:rPr>
          <w:rFonts w:cs="Arial"/>
          <w:color w:val="000000"/>
        </w:rPr>
        <w:t xml:space="preserve">(Living Benefit) </w:t>
      </w:r>
      <w:r w:rsidRPr="009769D2">
        <w:rPr>
          <w:rFonts w:cs="Arial"/>
          <w:color w:val="000000"/>
        </w:rPr>
        <w:t>while living if they:</w:t>
      </w:r>
    </w:p>
    <w:p w14:paraId="55CB2FDB" w14:textId="77777777" w:rsidR="00D97717" w:rsidRPr="009769D2" w:rsidRDefault="00D97717" w:rsidP="00D97717">
      <w:pPr>
        <w:autoSpaceDE w:val="0"/>
        <w:autoSpaceDN w:val="0"/>
        <w:adjustRightInd w:val="0"/>
        <w:ind w:left="1710" w:hanging="450"/>
        <w:rPr>
          <w:rFonts w:cs="Arial"/>
          <w:color w:val="000000"/>
        </w:rPr>
      </w:pPr>
    </w:p>
    <w:p w14:paraId="6EF7C8E3" w14:textId="77777777" w:rsidR="00D97717" w:rsidRPr="009769D2" w:rsidRDefault="00D97717" w:rsidP="001B3284">
      <w:pPr>
        <w:autoSpaceDE w:val="0"/>
        <w:autoSpaceDN w:val="0"/>
        <w:adjustRightInd w:val="0"/>
        <w:spacing w:after="120"/>
        <w:ind w:left="1526" w:hanging="446"/>
        <w:rPr>
          <w:rFonts w:cs="Arial"/>
          <w:color w:val="000000"/>
        </w:rPr>
      </w:pPr>
      <w:r w:rsidRPr="009769D2">
        <w:rPr>
          <w:rFonts w:cs="Arial"/>
          <w:color w:val="000000"/>
        </w:rPr>
        <w:t xml:space="preserve">a. </w:t>
      </w:r>
      <w:r>
        <w:rPr>
          <w:rFonts w:cs="Arial"/>
          <w:color w:val="000000"/>
        </w:rPr>
        <w:tab/>
      </w:r>
      <w:r w:rsidRPr="009769D2">
        <w:rPr>
          <w:rFonts w:cs="Arial"/>
          <w:color w:val="000000"/>
        </w:rPr>
        <w:t xml:space="preserve">Are diagnosed with a terminal condition caused by illness or injury and have life expectancy of </w:t>
      </w:r>
      <w:r>
        <w:rPr>
          <w:rFonts w:cs="Arial"/>
          <w:color w:val="000000"/>
        </w:rPr>
        <w:t>twelve (</w:t>
      </w:r>
      <w:r w:rsidRPr="009769D2">
        <w:rPr>
          <w:rFonts w:cs="Arial"/>
          <w:color w:val="000000"/>
        </w:rPr>
        <w:t>12</w:t>
      </w:r>
      <w:r>
        <w:rPr>
          <w:rFonts w:cs="Arial"/>
          <w:color w:val="000000"/>
        </w:rPr>
        <w:t>)</w:t>
      </w:r>
      <w:r w:rsidRPr="009769D2">
        <w:rPr>
          <w:rFonts w:cs="Arial"/>
          <w:color w:val="000000"/>
        </w:rPr>
        <w:t xml:space="preserve"> months or less; and</w:t>
      </w:r>
      <w:r>
        <w:rPr>
          <w:rFonts w:cs="Arial"/>
          <w:color w:val="000000"/>
        </w:rPr>
        <w:t xml:space="preserve">  </w:t>
      </w:r>
    </w:p>
    <w:p w14:paraId="388641CE" w14:textId="76C71EDD" w:rsidR="00D97717" w:rsidRPr="00D97717" w:rsidRDefault="00D97717" w:rsidP="001B3284">
      <w:pPr>
        <w:autoSpaceDE w:val="0"/>
        <w:autoSpaceDN w:val="0"/>
        <w:adjustRightInd w:val="0"/>
        <w:spacing w:after="120"/>
        <w:ind w:left="1526" w:hanging="446"/>
        <w:rPr>
          <w:rFonts w:cs="Arial"/>
          <w:strike/>
          <w:color w:val="FF0000"/>
        </w:rPr>
      </w:pPr>
      <w:r w:rsidRPr="00D97717">
        <w:rPr>
          <w:rFonts w:cs="Arial"/>
          <w:strike/>
          <w:color w:val="FF0000"/>
        </w:rPr>
        <w:t xml:space="preserve">b. </w:t>
      </w:r>
      <w:r w:rsidRPr="00D97717">
        <w:rPr>
          <w:rFonts w:cs="Arial"/>
          <w:strike/>
          <w:color w:val="FF0000"/>
        </w:rPr>
        <w:tab/>
        <w:t xml:space="preserve">Are enrolled in a certified hospice care program; </w:t>
      </w:r>
    </w:p>
    <w:p w14:paraId="72746569" w14:textId="4FF7EA30" w:rsidR="00D97717" w:rsidRPr="00D97717" w:rsidRDefault="00D97717" w:rsidP="00D97717">
      <w:pPr>
        <w:autoSpaceDE w:val="0"/>
        <w:autoSpaceDN w:val="0"/>
        <w:adjustRightInd w:val="0"/>
        <w:ind w:left="1530" w:hanging="450"/>
        <w:rPr>
          <w:rFonts w:cs="Arial"/>
          <w:strike/>
          <w:color w:val="FF0000"/>
        </w:rPr>
      </w:pPr>
      <w:r w:rsidRPr="00D97717">
        <w:rPr>
          <w:rFonts w:cs="Arial"/>
          <w:strike/>
          <w:color w:val="FF0000"/>
        </w:rPr>
        <w:t xml:space="preserve">c. </w:t>
      </w:r>
      <w:r w:rsidRPr="00D97717">
        <w:rPr>
          <w:rFonts w:cs="Arial"/>
          <w:strike/>
          <w:color w:val="FF0000"/>
        </w:rPr>
        <w:tab/>
        <w:t>Have been confined for medical reasons to a skilled, intermediate or custodial care facility for six continuous months and are expected to be confined until death.</w:t>
      </w:r>
    </w:p>
    <w:p w14:paraId="766358BD" w14:textId="77777777" w:rsidR="00D97717" w:rsidRPr="009769D2" w:rsidRDefault="00D97717" w:rsidP="00D97717">
      <w:pPr>
        <w:autoSpaceDE w:val="0"/>
        <w:autoSpaceDN w:val="0"/>
        <w:adjustRightInd w:val="0"/>
        <w:ind w:left="1800" w:hanging="720"/>
        <w:rPr>
          <w:rFonts w:cs="Arial"/>
          <w:color w:val="000000"/>
        </w:rPr>
      </w:pPr>
    </w:p>
    <w:p w14:paraId="0C786C2B" w14:textId="6959D513" w:rsidR="00D97717" w:rsidRPr="00D97717" w:rsidRDefault="00D97717" w:rsidP="00A86D76">
      <w:pPr>
        <w:autoSpaceDE w:val="0"/>
        <w:autoSpaceDN w:val="0"/>
        <w:adjustRightInd w:val="0"/>
        <w:ind w:left="1440" w:hanging="360"/>
        <w:rPr>
          <w:rFonts w:cs="Arial"/>
          <w:color w:val="000000"/>
          <w:u w:val="single"/>
        </w:rPr>
      </w:pPr>
      <w:r w:rsidRPr="009769D2">
        <w:rPr>
          <w:rFonts w:cs="Arial"/>
          <w:color w:val="000000"/>
        </w:rPr>
        <w:t>2</w:t>
      </w:r>
      <w:r>
        <w:rPr>
          <w:rFonts w:cs="Arial"/>
          <w:color w:val="000000"/>
        </w:rPr>
        <w:t>.</w:t>
      </w:r>
      <w:r w:rsidRPr="009769D2">
        <w:rPr>
          <w:rFonts w:cs="Arial"/>
          <w:color w:val="000000"/>
        </w:rPr>
        <w:t xml:space="preserve"> </w:t>
      </w:r>
      <w:r>
        <w:rPr>
          <w:rFonts w:cs="Arial"/>
          <w:color w:val="000000"/>
        </w:rPr>
        <w:tab/>
      </w:r>
      <w:r w:rsidRPr="009769D2">
        <w:rPr>
          <w:rFonts w:cs="Arial"/>
          <w:color w:val="000000"/>
        </w:rPr>
        <w:t xml:space="preserve">The </w:t>
      </w:r>
      <w:r w:rsidRPr="00D97717">
        <w:rPr>
          <w:rFonts w:cs="Arial"/>
          <w:strike/>
          <w:color w:val="FF0000"/>
        </w:rPr>
        <w:t>minimum</w:t>
      </w:r>
      <w:r w:rsidRPr="00D97717">
        <w:rPr>
          <w:rFonts w:cs="Arial"/>
          <w:color w:val="FF0000"/>
        </w:rPr>
        <w:t xml:space="preserve"> </w:t>
      </w:r>
      <w:r w:rsidRPr="00D97717">
        <w:rPr>
          <w:rFonts w:cs="Arial"/>
          <w:color w:val="FF0000"/>
          <w:u w:val="single"/>
        </w:rPr>
        <w:t>maximum</w:t>
      </w:r>
      <w:r w:rsidRPr="00D97717">
        <w:rPr>
          <w:rFonts w:cs="Arial"/>
          <w:color w:val="FF0000"/>
        </w:rPr>
        <w:t xml:space="preserve"> </w:t>
      </w:r>
      <w:r w:rsidRPr="009769D2">
        <w:rPr>
          <w:rFonts w:cs="Arial"/>
          <w:color w:val="000000"/>
        </w:rPr>
        <w:t xml:space="preserve">benefit is </w:t>
      </w:r>
      <w:r w:rsidRPr="00D97717">
        <w:rPr>
          <w:rFonts w:cs="Arial"/>
          <w:strike/>
          <w:color w:val="FF0000"/>
        </w:rPr>
        <w:t>$5,000 or the whole value of the insurance, if less.</w:t>
      </w:r>
      <w:r>
        <w:rPr>
          <w:rFonts w:cs="Arial"/>
          <w:strike/>
          <w:color w:val="FF0000"/>
        </w:rPr>
        <w:t xml:space="preserve"> </w:t>
      </w:r>
      <w:r w:rsidRPr="00D97717">
        <w:rPr>
          <w:rFonts w:cs="Arial"/>
          <w:color w:val="FF0000"/>
          <w:u w:val="single"/>
        </w:rPr>
        <w:t xml:space="preserve">the amount of coverage, up to the whole value of the insurance, but if less than the total value of the insurance </w:t>
      </w:r>
      <w:r w:rsidR="006428D1">
        <w:rPr>
          <w:rFonts w:cs="Arial"/>
          <w:color w:val="FF0000"/>
          <w:u w:val="single"/>
        </w:rPr>
        <w:t xml:space="preserve">is selected for a Living Benefit </w:t>
      </w:r>
      <w:r w:rsidRPr="00D97717">
        <w:rPr>
          <w:rFonts w:cs="Arial"/>
          <w:color w:val="FF0000"/>
          <w:u w:val="single"/>
        </w:rPr>
        <w:t>it must be at least one full unit or multiple units of coverage.</w:t>
      </w:r>
      <w:r w:rsidRPr="00D97717">
        <w:rPr>
          <w:rFonts w:cs="Arial"/>
          <w:color w:val="000000"/>
          <w:u w:val="single"/>
        </w:rPr>
        <w:t xml:space="preserve"> </w:t>
      </w:r>
    </w:p>
    <w:p w14:paraId="10137F04" w14:textId="77777777" w:rsidR="00D97717" w:rsidRDefault="00D97717" w:rsidP="00D97717">
      <w:pPr>
        <w:autoSpaceDE w:val="0"/>
        <w:autoSpaceDN w:val="0"/>
        <w:adjustRightInd w:val="0"/>
        <w:ind w:left="1080" w:hanging="360"/>
        <w:rPr>
          <w:rFonts w:cs="Arial"/>
          <w:color w:val="000000"/>
        </w:rPr>
      </w:pPr>
    </w:p>
    <w:p w14:paraId="42FE9A62" w14:textId="6F27D70D" w:rsidR="005577B3" w:rsidRPr="000B71C1" w:rsidRDefault="00A86D76" w:rsidP="00A86D76">
      <w:pPr>
        <w:ind w:left="720" w:hanging="360"/>
        <w:rPr>
          <w:szCs w:val="22"/>
        </w:rPr>
      </w:pPr>
      <w:r>
        <w:rPr>
          <w:b/>
          <w:szCs w:val="22"/>
        </w:rPr>
        <w:t>5</w:t>
      </w:r>
      <w:r w:rsidR="005577B3" w:rsidRPr="000B71C1">
        <w:rPr>
          <w:b/>
          <w:szCs w:val="22"/>
        </w:rPr>
        <w:t>.</w:t>
      </w:r>
      <w:r w:rsidR="005577B3" w:rsidRPr="000B71C1">
        <w:rPr>
          <w:szCs w:val="22"/>
        </w:rPr>
        <w:t xml:space="preserve"> </w:t>
      </w:r>
      <w:r w:rsidR="008E12EA">
        <w:rPr>
          <w:szCs w:val="22"/>
        </w:rPr>
        <w:tab/>
      </w:r>
      <w:r w:rsidR="005577B3" w:rsidRPr="000B71C1">
        <w:rPr>
          <w:b/>
          <w:szCs w:val="22"/>
          <w:u w:val="single"/>
        </w:rPr>
        <w:t>ADD</w:t>
      </w:r>
      <w:r w:rsidR="005577B3" w:rsidRPr="000B71C1">
        <w:rPr>
          <w:szCs w:val="22"/>
        </w:rPr>
        <w:t xml:space="preserve"> </w:t>
      </w:r>
      <w:r w:rsidR="00D3210A" w:rsidRPr="000B71C1">
        <w:rPr>
          <w:szCs w:val="22"/>
        </w:rPr>
        <w:t xml:space="preserve">to the RFP </w:t>
      </w:r>
      <w:r w:rsidR="005577B3" w:rsidRPr="000B71C1">
        <w:rPr>
          <w:szCs w:val="22"/>
        </w:rPr>
        <w:t>the following questions</w:t>
      </w:r>
      <w:r w:rsidR="00D3210A" w:rsidRPr="000B71C1">
        <w:rPr>
          <w:szCs w:val="22"/>
        </w:rPr>
        <w:t xml:space="preserve"> regarding RFP ET</w:t>
      </w:r>
      <w:r w:rsidR="00EB3E8E">
        <w:rPr>
          <w:szCs w:val="22"/>
        </w:rPr>
        <w:t>I0047</w:t>
      </w:r>
      <w:r w:rsidR="00DD3A5D" w:rsidRPr="000B71C1">
        <w:rPr>
          <w:szCs w:val="22"/>
        </w:rPr>
        <w:t xml:space="preserve"> </w:t>
      </w:r>
      <w:r w:rsidR="005577B3" w:rsidRPr="000B71C1">
        <w:rPr>
          <w:szCs w:val="22"/>
        </w:rPr>
        <w:t xml:space="preserve">from Proposers and answers from </w:t>
      </w:r>
      <w:r w:rsidR="00D3210A" w:rsidRPr="000B71C1">
        <w:rPr>
          <w:szCs w:val="22"/>
        </w:rPr>
        <w:t>the Department</w:t>
      </w:r>
      <w:r w:rsidR="005577B3" w:rsidRPr="000B71C1">
        <w:rPr>
          <w:szCs w:val="22"/>
        </w:rPr>
        <w:t xml:space="preserve">:  </w:t>
      </w:r>
    </w:p>
    <w:p w14:paraId="3C758974" w14:textId="77777777" w:rsidR="00F02439" w:rsidRDefault="00F02439" w:rsidP="00947C39">
      <w:pPr>
        <w:rPr>
          <w:rFonts w:cs="Arial"/>
          <w:b/>
          <w:szCs w:val="22"/>
        </w:rPr>
      </w:pPr>
    </w:p>
    <w:p w14:paraId="0426F78B" w14:textId="1D8E0B72" w:rsidR="00D3210A" w:rsidRPr="00C2669A" w:rsidRDefault="00D3210A" w:rsidP="00D3210A">
      <w:pPr>
        <w:rPr>
          <w:rFonts w:cs="Arial"/>
          <w:b/>
          <w:szCs w:val="22"/>
        </w:rPr>
      </w:pPr>
      <w:r>
        <w:rPr>
          <w:rFonts w:cs="Arial"/>
          <w:b/>
          <w:szCs w:val="22"/>
        </w:rPr>
        <w:t>Request for Proposals (RFP) ET</w:t>
      </w:r>
      <w:r w:rsidR="00C90FC0">
        <w:rPr>
          <w:rFonts w:cs="Arial"/>
          <w:b/>
          <w:szCs w:val="22"/>
        </w:rPr>
        <w:t>I0047</w:t>
      </w:r>
    </w:p>
    <w:p w14:paraId="1D75432B" w14:textId="77777777" w:rsidR="00B9347F" w:rsidRPr="007B19EE" w:rsidRDefault="00B9347F" w:rsidP="008E12EA">
      <w:pPr>
        <w:rPr>
          <w:rFonts w:cs="Arial"/>
          <w:b/>
          <w:sz w:val="24"/>
          <w:szCs w:val="24"/>
        </w:rPr>
      </w:pPr>
      <w:r w:rsidRPr="007B19EE">
        <w:rPr>
          <w:rFonts w:cs="Arial"/>
          <w:b/>
          <w:sz w:val="24"/>
          <w:szCs w:val="24"/>
        </w:rPr>
        <w:t>Vendor Q&amp;A</w:t>
      </w:r>
      <w:r w:rsidRPr="007B19EE">
        <w:rPr>
          <w:rFonts w:cs="Arial"/>
          <w:b/>
          <w:sz w:val="24"/>
          <w:szCs w:val="24"/>
        </w:rPr>
        <w:tab/>
      </w:r>
      <w:r w:rsidRPr="007B19EE">
        <w:rPr>
          <w:rFonts w:cs="Arial"/>
          <w:b/>
          <w:sz w:val="24"/>
          <w:szCs w:val="24"/>
        </w:rPr>
        <w:tab/>
      </w:r>
    </w:p>
    <w:tbl>
      <w:tblPr>
        <w:tblW w:w="998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0"/>
        <w:gridCol w:w="1703"/>
        <w:gridCol w:w="900"/>
        <w:gridCol w:w="3787"/>
        <w:gridCol w:w="2956"/>
        <w:gridCol w:w="12"/>
      </w:tblGrid>
      <w:tr w:rsidR="00EB3E8E" w:rsidRPr="00EB3E8E" w14:paraId="27DB99B6" w14:textId="77777777" w:rsidTr="00EB3E8E">
        <w:trPr>
          <w:gridAfter w:val="1"/>
          <w:wAfter w:w="12" w:type="dxa"/>
          <w:tblHeader/>
        </w:trPr>
        <w:tc>
          <w:tcPr>
            <w:tcW w:w="630" w:type="dxa"/>
            <w:shd w:val="clear" w:color="auto" w:fill="1F497D"/>
            <w:tcMar>
              <w:top w:w="0" w:type="dxa"/>
              <w:left w:w="108" w:type="dxa"/>
              <w:bottom w:w="0" w:type="dxa"/>
              <w:right w:w="108" w:type="dxa"/>
            </w:tcMar>
            <w:hideMark/>
          </w:tcPr>
          <w:p w14:paraId="66A583E2" w14:textId="77777777" w:rsidR="00EB3E8E" w:rsidRPr="00EB3E8E" w:rsidRDefault="00EB3E8E" w:rsidP="00EB3E8E">
            <w:pPr>
              <w:rPr>
                <w:rFonts w:eastAsia="Arial" w:cs="Arial"/>
                <w:color w:val="FFFFFF"/>
                <w:sz w:val="18"/>
                <w:szCs w:val="18"/>
              </w:rPr>
            </w:pPr>
            <w:bookmarkStart w:id="2" w:name="_Hlk36555304"/>
            <w:r w:rsidRPr="00EB3E8E">
              <w:rPr>
                <w:rFonts w:eastAsia="Arial" w:cs="Arial"/>
                <w:color w:val="FFFFFF"/>
                <w:sz w:val="18"/>
                <w:szCs w:val="18"/>
              </w:rPr>
              <w:t>Q #</w:t>
            </w:r>
          </w:p>
        </w:tc>
        <w:tc>
          <w:tcPr>
            <w:tcW w:w="1703" w:type="dxa"/>
            <w:shd w:val="clear" w:color="auto" w:fill="1F497D"/>
            <w:tcMar>
              <w:top w:w="0" w:type="dxa"/>
              <w:left w:w="108" w:type="dxa"/>
              <w:bottom w:w="0" w:type="dxa"/>
              <w:right w:w="108" w:type="dxa"/>
            </w:tcMar>
            <w:hideMark/>
          </w:tcPr>
          <w:p w14:paraId="76C16052" w14:textId="77777777" w:rsidR="00EB3E8E" w:rsidRPr="00EB3E8E" w:rsidRDefault="00EB3E8E" w:rsidP="00EB3E8E">
            <w:pPr>
              <w:ind w:left="11"/>
              <w:rPr>
                <w:rFonts w:eastAsia="Arial" w:cs="Arial"/>
                <w:color w:val="FFFFFF"/>
                <w:sz w:val="18"/>
                <w:szCs w:val="18"/>
              </w:rPr>
            </w:pPr>
            <w:r w:rsidRPr="00EB3E8E">
              <w:rPr>
                <w:rFonts w:eastAsia="Arial" w:cs="Arial"/>
                <w:color w:val="FFFFFF"/>
                <w:sz w:val="18"/>
                <w:szCs w:val="18"/>
              </w:rPr>
              <w:t>RFP Section</w:t>
            </w:r>
          </w:p>
        </w:tc>
        <w:tc>
          <w:tcPr>
            <w:tcW w:w="900" w:type="dxa"/>
            <w:shd w:val="clear" w:color="auto" w:fill="1F497D"/>
            <w:tcMar>
              <w:top w:w="0" w:type="dxa"/>
              <w:left w:w="108" w:type="dxa"/>
              <w:bottom w:w="0" w:type="dxa"/>
              <w:right w:w="108" w:type="dxa"/>
            </w:tcMar>
            <w:hideMark/>
          </w:tcPr>
          <w:p w14:paraId="73992737" w14:textId="77777777" w:rsidR="00EB3E8E" w:rsidRPr="00EB3E8E" w:rsidRDefault="00EB3E8E" w:rsidP="00EB3E8E">
            <w:pPr>
              <w:rPr>
                <w:rFonts w:eastAsia="Arial" w:cs="Arial"/>
                <w:color w:val="FFFFFF"/>
                <w:sz w:val="18"/>
                <w:szCs w:val="18"/>
              </w:rPr>
            </w:pPr>
            <w:r w:rsidRPr="00EB3E8E">
              <w:rPr>
                <w:rFonts w:eastAsia="Arial" w:cs="Arial"/>
                <w:color w:val="FFFFFF"/>
                <w:sz w:val="18"/>
                <w:szCs w:val="18"/>
              </w:rPr>
              <w:t>RFP Page</w:t>
            </w:r>
          </w:p>
        </w:tc>
        <w:tc>
          <w:tcPr>
            <w:tcW w:w="3787" w:type="dxa"/>
            <w:shd w:val="clear" w:color="auto" w:fill="1F497D"/>
            <w:tcMar>
              <w:top w:w="0" w:type="dxa"/>
              <w:left w:w="108" w:type="dxa"/>
              <w:bottom w:w="0" w:type="dxa"/>
              <w:right w:w="108" w:type="dxa"/>
            </w:tcMar>
            <w:hideMark/>
          </w:tcPr>
          <w:p w14:paraId="55826BE1" w14:textId="77777777" w:rsidR="00EB3E8E" w:rsidRPr="00EB3E8E" w:rsidRDefault="00EB3E8E" w:rsidP="00EB3E8E">
            <w:pPr>
              <w:rPr>
                <w:rFonts w:eastAsia="Arial" w:cs="Arial"/>
                <w:color w:val="FFFFFF"/>
                <w:sz w:val="18"/>
                <w:szCs w:val="18"/>
              </w:rPr>
            </w:pPr>
            <w:r w:rsidRPr="00EB3E8E">
              <w:rPr>
                <w:rFonts w:eastAsia="Arial" w:cs="Arial"/>
                <w:color w:val="FFFFFF"/>
                <w:sz w:val="18"/>
                <w:szCs w:val="18"/>
              </w:rPr>
              <w:t>Vendor Question/Rationale</w:t>
            </w:r>
          </w:p>
        </w:tc>
        <w:tc>
          <w:tcPr>
            <w:tcW w:w="2956" w:type="dxa"/>
            <w:shd w:val="clear" w:color="auto" w:fill="1F497D"/>
            <w:tcMar>
              <w:top w:w="0" w:type="dxa"/>
              <w:left w:w="108" w:type="dxa"/>
              <w:bottom w:w="0" w:type="dxa"/>
              <w:right w:w="108" w:type="dxa"/>
            </w:tcMar>
            <w:hideMark/>
          </w:tcPr>
          <w:p w14:paraId="07717D2B" w14:textId="6179FD67" w:rsidR="00EB3E8E" w:rsidRPr="00EB3E8E" w:rsidRDefault="00EB3E8E" w:rsidP="00EB3E8E">
            <w:pPr>
              <w:ind w:left="-22"/>
              <w:rPr>
                <w:rFonts w:eastAsia="Arial" w:cs="Arial"/>
                <w:color w:val="FFFFFF"/>
                <w:sz w:val="18"/>
                <w:szCs w:val="18"/>
              </w:rPr>
            </w:pPr>
            <w:r w:rsidRPr="00EB3E8E">
              <w:rPr>
                <w:rFonts w:eastAsia="Arial" w:cs="Arial"/>
                <w:color w:val="FFFFFF"/>
                <w:sz w:val="18"/>
                <w:szCs w:val="18"/>
              </w:rPr>
              <w:t>Department Answer</w:t>
            </w:r>
          </w:p>
        </w:tc>
      </w:tr>
      <w:bookmarkEnd w:id="2"/>
      <w:tr w:rsidR="00EB3E8E" w:rsidRPr="00EB3E8E" w14:paraId="268EDA64" w14:textId="77777777" w:rsidTr="00EB3E8E">
        <w:trPr>
          <w:gridAfter w:val="1"/>
          <w:wAfter w:w="12" w:type="dxa"/>
          <w:trHeight w:val="332"/>
        </w:trPr>
        <w:tc>
          <w:tcPr>
            <w:tcW w:w="630" w:type="dxa"/>
            <w:shd w:val="clear" w:color="auto" w:fill="C6D9F1"/>
            <w:tcMar>
              <w:top w:w="0" w:type="dxa"/>
              <w:left w:w="108" w:type="dxa"/>
              <w:bottom w:w="0" w:type="dxa"/>
              <w:right w:w="108" w:type="dxa"/>
            </w:tcMar>
          </w:tcPr>
          <w:p w14:paraId="2EA4B2B6" w14:textId="77777777" w:rsidR="00EB3E8E" w:rsidRPr="00EB3E8E" w:rsidRDefault="00EB3E8E" w:rsidP="00EB3E8E">
            <w:pPr>
              <w:rPr>
                <w:rFonts w:eastAsia="Arial" w:cs="Arial"/>
                <w:sz w:val="18"/>
                <w:szCs w:val="18"/>
              </w:rPr>
            </w:pPr>
            <w:r w:rsidRPr="00EB3E8E">
              <w:rPr>
                <w:rFonts w:eastAsia="Arial" w:cs="Arial"/>
                <w:sz w:val="18"/>
                <w:szCs w:val="18"/>
              </w:rPr>
              <w:t>Q1</w:t>
            </w:r>
          </w:p>
        </w:tc>
        <w:tc>
          <w:tcPr>
            <w:tcW w:w="1703" w:type="dxa"/>
            <w:shd w:val="clear" w:color="auto" w:fill="C6D9F1"/>
            <w:tcMar>
              <w:top w:w="0" w:type="dxa"/>
              <w:left w:w="108" w:type="dxa"/>
              <w:bottom w:w="0" w:type="dxa"/>
              <w:right w:w="108" w:type="dxa"/>
            </w:tcMar>
          </w:tcPr>
          <w:p w14:paraId="7F68B08D" w14:textId="77777777" w:rsidR="00EB3E8E" w:rsidRPr="00EB3E8E" w:rsidRDefault="00EB3E8E" w:rsidP="00EB3E8E">
            <w:pPr>
              <w:ind w:left="11"/>
              <w:rPr>
                <w:rFonts w:eastAsia="Arial" w:cs="Arial"/>
                <w:sz w:val="18"/>
                <w:szCs w:val="18"/>
              </w:rPr>
            </w:pPr>
            <w:r w:rsidRPr="00EB3E8E">
              <w:rPr>
                <w:rFonts w:eastAsia="Arial" w:cs="Arial"/>
                <w:sz w:val="18"/>
                <w:szCs w:val="18"/>
              </w:rPr>
              <w:t>Appendix 8</w:t>
            </w:r>
          </w:p>
        </w:tc>
        <w:tc>
          <w:tcPr>
            <w:tcW w:w="900" w:type="dxa"/>
            <w:shd w:val="clear" w:color="auto" w:fill="C6D9F1"/>
            <w:tcMar>
              <w:top w:w="0" w:type="dxa"/>
              <w:left w:w="108" w:type="dxa"/>
              <w:bottom w:w="0" w:type="dxa"/>
              <w:right w:w="108" w:type="dxa"/>
            </w:tcMar>
          </w:tcPr>
          <w:p w14:paraId="6E4A1984" w14:textId="77777777" w:rsidR="00EB3E8E" w:rsidRPr="00EB3E8E" w:rsidRDefault="00EB3E8E" w:rsidP="00EB3E8E">
            <w:pPr>
              <w:rPr>
                <w:rFonts w:eastAsia="Arial" w:cs="Arial"/>
                <w:sz w:val="18"/>
                <w:szCs w:val="18"/>
              </w:rPr>
            </w:pPr>
            <w:r w:rsidRPr="00EB3E8E">
              <w:rPr>
                <w:rFonts w:eastAsia="Arial" w:cs="Arial"/>
                <w:sz w:val="18"/>
                <w:szCs w:val="18"/>
              </w:rPr>
              <w:t>N/A</w:t>
            </w:r>
          </w:p>
        </w:tc>
        <w:tc>
          <w:tcPr>
            <w:tcW w:w="3787" w:type="dxa"/>
            <w:shd w:val="clear" w:color="auto" w:fill="C6D9F1"/>
            <w:tcMar>
              <w:top w:w="0" w:type="dxa"/>
              <w:left w:w="108" w:type="dxa"/>
              <w:bottom w:w="0" w:type="dxa"/>
              <w:right w:w="108" w:type="dxa"/>
            </w:tcMar>
          </w:tcPr>
          <w:p w14:paraId="2BC1C661" w14:textId="77777777" w:rsidR="00EB3E8E" w:rsidRPr="00EB3E8E" w:rsidRDefault="00EB3E8E" w:rsidP="00EB3E8E">
            <w:pPr>
              <w:rPr>
                <w:rFonts w:eastAsia="Arial" w:cs="Arial"/>
                <w:sz w:val="18"/>
                <w:szCs w:val="18"/>
              </w:rPr>
            </w:pPr>
            <w:r w:rsidRPr="00EB3E8E">
              <w:rPr>
                <w:rFonts w:eastAsia="Arial" w:cs="Arial"/>
                <w:sz w:val="18"/>
                <w:szCs w:val="18"/>
              </w:rPr>
              <w:t>Please provide a current retiree life census with the following information: Date of Birth, Employee ID (Name, SSN or numeric identifier), Gender and Current Benefit Amount.</w:t>
            </w:r>
          </w:p>
        </w:tc>
        <w:tc>
          <w:tcPr>
            <w:tcW w:w="2956" w:type="dxa"/>
            <w:shd w:val="clear" w:color="auto" w:fill="C6D9F1"/>
            <w:tcMar>
              <w:top w:w="0" w:type="dxa"/>
              <w:left w:w="108" w:type="dxa"/>
              <w:bottom w:w="0" w:type="dxa"/>
              <w:right w:w="108" w:type="dxa"/>
            </w:tcMar>
          </w:tcPr>
          <w:p w14:paraId="43E44098" w14:textId="288503D7" w:rsidR="00EB3E8E" w:rsidRPr="00EB3E8E" w:rsidRDefault="00EB3E8E" w:rsidP="00EB3E8E">
            <w:pPr>
              <w:ind w:left="-22" w:right="-16"/>
              <w:rPr>
                <w:rFonts w:eastAsia="Arial" w:cs="Arial"/>
                <w:sz w:val="18"/>
                <w:szCs w:val="18"/>
              </w:rPr>
            </w:pPr>
            <w:bookmarkStart w:id="3" w:name="OLE_LINK7"/>
            <w:r w:rsidRPr="00EB3E8E">
              <w:rPr>
                <w:rFonts w:eastAsia="Arial" w:cs="Arial"/>
                <w:sz w:val="18"/>
                <w:szCs w:val="18"/>
              </w:rPr>
              <w:t xml:space="preserve">See </w:t>
            </w:r>
            <w:r w:rsidR="00A86D76">
              <w:rPr>
                <w:rFonts w:eastAsia="Arial" w:cs="Arial"/>
                <w:sz w:val="18"/>
                <w:szCs w:val="18"/>
              </w:rPr>
              <w:t xml:space="preserve">add’l information </w:t>
            </w:r>
            <w:r w:rsidR="002B5CA8">
              <w:rPr>
                <w:rFonts w:eastAsia="Arial" w:cs="Arial"/>
                <w:sz w:val="18"/>
                <w:szCs w:val="18"/>
              </w:rPr>
              <w:t>below this table</w:t>
            </w:r>
            <w:r w:rsidRPr="00EB3E8E">
              <w:rPr>
                <w:rFonts w:eastAsia="Arial" w:cs="Arial"/>
                <w:sz w:val="18"/>
                <w:szCs w:val="18"/>
              </w:rPr>
              <w:t xml:space="preserve"> for the current number of insured lives by age band. </w:t>
            </w:r>
            <w:bookmarkEnd w:id="3"/>
            <w:r w:rsidRPr="00EB3E8E">
              <w:rPr>
                <w:rFonts w:eastAsia="Arial" w:cs="Arial"/>
                <w:sz w:val="18"/>
                <w:szCs w:val="18"/>
              </w:rPr>
              <w:t>Historical information and other census data is not available.</w:t>
            </w:r>
            <w:r w:rsidRPr="00EB3E8E">
              <w:rPr>
                <w:rFonts w:eastAsia="Arial"/>
                <w:color w:val="000000"/>
                <w:sz w:val="18"/>
                <w:szCs w:val="18"/>
              </w:rPr>
              <w:t xml:space="preserve"> </w:t>
            </w:r>
            <w:r w:rsidR="002B5CA8">
              <w:rPr>
                <w:rFonts w:eastAsia="Arial"/>
                <w:color w:val="000000"/>
                <w:sz w:val="18"/>
                <w:szCs w:val="18"/>
              </w:rPr>
              <w:t>Also</w:t>
            </w:r>
            <w:r w:rsidRPr="00EB3E8E">
              <w:rPr>
                <w:rFonts w:eastAsia="Arial"/>
                <w:color w:val="000000"/>
                <w:sz w:val="18"/>
                <w:szCs w:val="18"/>
              </w:rPr>
              <w:t xml:space="preserve"> see RFP Appendix 8, Enrollment Tables.</w:t>
            </w:r>
          </w:p>
        </w:tc>
      </w:tr>
      <w:tr w:rsidR="00EB3E8E" w:rsidRPr="00EB3E8E" w14:paraId="0B7DCEDC" w14:textId="77777777" w:rsidTr="00EB3E8E">
        <w:trPr>
          <w:gridAfter w:val="1"/>
          <w:wAfter w:w="12" w:type="dxa"/>
        </w:trPr>
        <w:tc>
          <w:tcPr>
            <w:tcW w:w="630" w:type="dxa"/>
            <w:shd w:val="clear" w:color="auto" w:fill="D9D9D9"/>
            <w:tcMar>
              <w:top w:w="0" w:type="dxa"/>
              <w:left w:w="108" w:type="dxa"/>
              <w:bottom w:w="0" w:type="dxa"/>
              <w:right w:w="108" w:type="dxa"/>
            </w:tcMar>
          </w:tcPr>
          <w:p w14:paraId="515CF9A1" w14:textId="77777777" w:rsidR="00EB3E8E" w:rsidRPr="00EB3E8E" w:rsidRDefault="00EB3E8E" w:rsidP="00EB3E8E">
            <w:pPr>
              <w:rPr>
                <w:rFonts w:eastAsia="Arial" w:cs="Arial"/>
                <w:sz w:val="18"/>
                <w:szCs w:val="18"/>
              </w:rPr>
            </w:pPr>
            <w:r w:rsidRPr="00EB3E8E">
              <w:rPr>
                <w:rFonts w:eastAsia="Arial" w:cs="Arial"/>
                <w:sz w:val="18"/>
                <w:szCs w:val="18"/>
              </w:rPr>
              <w:t>Q2</w:t>
            </w:r>
          </w:p>
        </w:tc>
        <w:tc>
          <w:tcPr>
            <w:tcW w:w="1703" w:type="dxa"/>
            <w:shd w:val="clear" w:color="auto" w:fill="D9D9D9"/>
            <w:tcMar>
              <w:top w:w="0" w:type="dxa"/>
              <w:left w:w="108" w:type="dxa"/>
              <w:bottom w:w="0" w:type="dxa"/>
              <w:right w:w="108" w:type="dxa"/>
            </w:tcMar>
          </w:tcPr>
          <w:p w14:paraId="76E18461" w14:textId="77777777" w:rsidR="00EB3E8E" w:rsidRPr="00EB3E8E" w:rsidRDefault="00EB3E8E" w:rsidP="00EB3E8E">
            <w:pPr>
              <w:ind w:left="11"/>
              <w:rPr>
                <w:rFonts w:eastAsia="Arial" w:cs="Arial"/>
                <w:sz w:val="18"/>
                <w:szCs w:val="18"/>
              </w:rPr>
            </w:pPr>
            <w:r w:rsidRPr="00EB3E8E">
              <w:rPr>
                <w:rFonts w:eastAsia="Arial" w:cs="Arial"/>
                <w:sz w:val="18"/>
                <w:szCs w:val="18"/>
              </w:rPr>
              <w:t>General</w:t>
            </w:r>
          </w:p>
        </w:tc>
        <w:tc>
          <w:tcPr>
            <w:tcW w:w="900" w:type="dxa"/>
            <w:shd w:val="clear" w:color="auto" w:fill="D9D9D9"/>
            <w:tcMar>
              <w:top w:w="0" w:type="dxa"/>
              <w:left w:w="108" w:type="dxa"/>
              <w:bottom w:w="0" w:type="dxa"/>
              <w:right w:w="108" w:type="dxa"/>
            </w:tcMar>
          </w:tcPr>
          <w:p w14:paraId="44A076D9" w14:textId="77777777" w:rsidR="00EB3E8E" w:rsidRPr="00EB3E8E" w:rsidRDefault="00EB3E8E" w:rsidP="00EB3E8E">
            <w:pPr>
              <w:rPr>
                <w:rFonts w:eastAsia="Arial" w:cs="Arial"/>
                <w:sz w:val="18"/>
                <w:szCs w:val="18"/>
              </w:rPr>
            </w:pPr>
            <w:r w:rsidRPr="00EB3E8E">
              <w:rPr>
                <w:rFonts w:eastAsia="Arial" w:cs="Arial"/>
                <w:sz w:val="18"/>
                <w:szCs w:val="18"/>
              </w:rPr>
              <w:t>N/A</w:t>
            </w:r>
          </w:p>
        </w:tc>
        <w:tc>
          <w:tcPr>
            <w:tcW w:w="3787" w:type="dxa"/>
            <w:shd w:val="clear" w:color="auto" w:fill="D9D9D9"/>
            <w:tcMar>
              <w:top w:w="0" w:type="dxa"/>
              <w:left w:w="108" w:type="dxa"/>
              <w:bottom w:w="0" w:type="dxa"/>
              <w:right w:w="108" w:type="dxa"/>
            </w:tcMar>
          </w:tcPr>
          <w:p w14:paraId="5AFC352D" w14:textId="77777777" w:rsidR="00EB3E8E" w:rsidRPr="00EB3E8E" w:rsidRDefault="00EB3E8E" w:rsidP="00EB3E8E">
            <w:pPr>
              <w:rPr>
                <w:rFonts w:eastAsia="Arial" w:cs="Arial"/>
                <w:sz w:val="18"/>
                <w:szCs w:val="18"/>
              </w:rPr>
            </w:pPr>
            <w:r w:rsidRPr="00EB3E8E">
              <w:rPr>
                <w:rFonts w:eastAsia="Arial" w:cs="Arial"/>
                <w:color w:val="000000"/>
                <w:sz w:val="18"/>
                <w:szCs w:val="18"/>
              </w:rPr>
              <w:t>We would like to request a pre-bid meeting with the State of Wisconsin and their actuarial consultants.</w:t>
            </w:r>
          </w:p>
        </w:tc>
        <w:tc>
          <w:tcPr>
            <w:tcW w:w="2956" w:type="dxa"/>
            <w:shd w:val="clear" w:color="auto" w:fill="D9D9D9"/>
            <w:tcMar>
              <w:top w:w="0" w:type="dxa"/>
              <w:left w:w="108" w:type="dxa"/>
              <w:bottom w:w="0" w:type="dxa"/>
              <w:right w:w="108" w:type="dxa"/>
            </w:tcMar>
          </w:tcPr>
          <w:p w14:paraId="1890F117" w14:textId="77777777" w:rsidR="00EB3E8E" w:rsidRPr="00EB3E8E" w:rsidRDefault="00EB3E8E" w:rsidP="00EB3E8E">
            <w:pPr>
              <w:ind w:left="-22" w:right="-16"/>
              <w:rPr>
                <w:rFonts w:eastAsia="Arial" w:cs="Arial"/>
                <w:sz w:val="18"/>
                <w:szCs w:val="18"/>
              </w:rPr>
            </w:pPr>
            <w:r w:rsidRPr="00EB3E8E">
              <w:rPr>
                <w:rFonts w:eastAsia="Calibri" w:cs="Arial"/>
                <w:sz w:val="18"/>
                <w:szCs w:val="18"/>
              </w:rPr>
              <w:t xml:space="preserve">Pre-bid conferences are not required, and the Department doesn’t normally hold them. The Department believes the vendor question submission procedure eliminates the need for vendor pre-bid conferences.  </w:t>
            </w:r>
          </w:p>
        </w:tc>
      </w:tr>
      <w:tr w:rsidR="00EB3E8E" w:rsidRPr="00EB3E8E" w14:paraId="64B258C2" w14:textId="77777777" w:rsidTr="00EB3E8E">
        <w:trPr>
          <w:gridAfter w:val="1"/>
          <w:wAfter w:w="12" w:type="dxa"/>
        </w:trPr>
        <w:tc>
          <w:tcPr>
            <w:tcW w:w="630" w:type="dxa"/>
            <w:shd w:val="clear" w:color="auto" w:fill="C6D9F1"/>
            <w:tcMar>
              <w:top w:w="0" w:type="dxa"/>
              <w:left w:w="108" w:type="dxa"/>
              <w:bottom w:w="0" w:type="dxa"/>
              <w:right w:w="108" w:type="dxa"/>
            </w:tcMar>
          </w:tcPr>
          <w:p w14:paraId="747576AE" w14:textId="77777777" w:rsidR="00EB3E8E" w:rsidRPr="00EB3E8E" w:rsidRDefault="00EB3E8E" w:rsidP="00EB3E8E">
            <w:pPr>
              <w:rPr>
                <w:rFonts w:eastAsia="Arial" w:cs="Arial"/>
                <w:sz w:val="18"/>
                <w:szCs w:val="18"/>
              </w:rPr>
            </w:pPr>
            <w:r w:rsidRPr="00EB3E8E">
              <w:rPr>
                <w:rFonts w:eastAsia="Arial" w:cs="Arial"/>
                <w:sz w:val="18"/>
                <w:szCs w:val="18"/>
              </w:rPr>
              <w:t>Q3</w:t>
            </w:r>
          </w:p>
        </w:tc>
        <w:tc>
          <w:tcPr>
            <w:tcW w:w="1703" w:type="dxa"/>
            <w:shd w:val="clear" w:color="auto" w:fill="C6D9F1"/>
            <w:tcMar>
              <w:top w:w="0" w:type="dxa"/>
              <w:left w:w="108" w:type="dxa"/>
              <w:bottom w:w="0" w:type="dxa"/>
              <w:right w:w="108" w:type="dxa"/>
            </w:tcMar>
          </w:tcPr>
          <w:p w14:paraId="5956EA38" w14:textId="77777777" w:rsidR="00EB3E8E" w:rsidRPr="00EB3E8E" w:rsidRDefault="00EB3E8E" w:rsidP="00EB3E8E">
            <w:pPr>
              <w:ind w:left="11"/>
              <w:rPr>
                <w:rFonts w:eastAsia="Arial" w:cs="Arial"/>
                <w:sz w:val="18"/>
                <w:szCs w:val="18"/>
              </w:rPr>
            </w:pPr>
            <w:r w:rsidRPr="00EB3E8E">
              <w:rPr>
                <w:rFonts w:eastAsia="Arial" w:cs="Arial"/>
                <w:sz w:val="18"/>
                <w:szCs w:val="18"/>
              </w:rPr>
              <w:t>RFP – Section 6 - General Questionnaire</w:t>
            </w:r>
          </w:p>
        </w:tc>
        <w:tc>
          <w:tcPr>
            <w:tcW w:w="900" w:type="dxa"/>
            <w:shd w:val="clear" w:color="auto" w:fill="C6D9F1"/>
            <w:tcMar>
              <w:top w:w="0" w:type="dxa"/>
              <w:left w:w="108" w:type="dxa"/>
              <w:bottom w:w="0" w:type="dxa"/>
              <w:right w:w="108" w:type="dxa"/>
            </w:tcMar>
          </w:tcPr>
          <w:p w14:paraId="76644DAB" w14:textId="77777777" w:rsidR="00EB3E8E" w:rsidRPr="00EB3E8E" w:rsidRDefault="00EB3E8E" w:rsidP="00EB3E8E">
            <w:pPr>
              <w:rPr>
                <w:rFonts w:eastAsia="Arial" w:cs="Arial"/>
                <w:sz w:val="18"/>
                <w:szCs w:val="18"/>
              </w:rPr>
            </w:pPr>
            <w:r w:rsidRPr="00EB3E8E">
              <w:rPr>
                <w:rFonts w:eastAsia="Arial" w:cs="Arial"/>
                <w:sz w:val="18"/>
                <w:szCs w:val="18"/>
              </w:rPr>
              <w:t>Page 23</w:t>
            </w:r>
          </w:p>
        </w:tc>
        <w:tc>
          <w:tcPr>
            <w:tcW w:w="3787" w:type="dxa"/>
            <w:shd w:val="clear" w:color="auto" w:fill="C6D9F1"/>
            <w:tcMar>
              <w:top w:w="0" w:type="dxa"/>
              <w:left w:w="108" w:type="dxa"/>
              <w:bottom w:w="0" w:type="dxa"/>
              <w:right w:w="108" w:type="dxa"/>
            </w:tcMar>
          </w:tcPr>
          <w:p w14:paraId="01048579" w14:textId="77777777" w:rsidR="00EB3E8E" w:rsidRPr="00EB3E8E" w:rsidRDefault="00EB3E8E" w:rsidP="00EB3E8E">
            <w:pPr>
              <w:rPr>
                <w:rFonts w:eastAsia="Arial" w:cs="Arial"/>
                <w:sz w:val="18"/>
                <w:szCs w:val="18"/>
              </w:rPr>
            </w:pPr>
            <w:r w:rsidRPr="00EB3E8E">
              <w:rPr>
                <w:rFonts w:eastAsia="Arial" w:cs="Arial"/>
                <w:sz w:val="18"/>
                <w:szCs w:val="18"/>
              </w:rPr>
              <w:t>Regarding item 6.1.6 on page 23 of the RFP, is the request for results of exams conducted by the State of Wisconsin? Also, can you please clarify what is meant by “results?” For example, would a summary suffice?</w:t>
            </w:r>
          </w:p>
        </w:tc>
        <w:tc>
          <w:tcPr>
            <w:tcW w:w="2956" w:type="dxa"/>
            <w:shd w:val="clear" w:color="auto" w:fill="C6D9F1"/>
            <w:tcMar>
              <w:top w:w="0" w:type="dxa"/>
              <w:left w:w="108" w:type="dxa"/>
              <w:bottom w:w="0" w:type="dxa"/>
              <w:right w:w="108" w:type="dxa"/>
            </w:tcMar>
          </w:tcPr>
          <w:p w14:paraId="2581193F" w14:textId="77777777" w:rsidR="00EB3E8E" w:rsidRPr="00EB3E8E" w:rsidRDefault="00EB3E8E" w:rsidP="00EB3E8E">
            <w:pPr>
              <w:ind w:left="-22" w:right="-16"/>
              <w:rPr>
                <w:rFonts w:eastAsia="Arial" w:cs="Arial"/>
                <w:sz w:val="18"/>
                <w:szCs w:val="18"/>
                <w:highlight w:val="yellow"/>
              </w:rPr>
            </w:pPr>
            <w:r w:rsidRPr="00EB3E8E">
              <w:rPr>
                <w:rFonts w:eastAsia="Arial" w:cs="Arial"/>
                <w:color w:val="000000"/>
                <w:sz w:val="18"/>
                <w:szCs w:val="18"/>
              </w:rPr>
              <w:t>The Department is requesting results of financial and market conduct exams from the state that your organization is domiciled in. The preference would be to receive the full report and not a summary of the exams</w:t>
            </w:r>
            <w:r w:rsidRPr="00EB3E8E">
              <w:rPr>
                <w:rFonts w:eastAsia="Arial" w:cs="Arial"/>
                <w:sz w:val="18"/>
                <w:szCs w:val="18"/>
              </w:rPr>
              <w:t>.</w:t>
            </w:r>
            <w:r w:rsidRPr="00EB3E8E">
              <w:rPr>
                <w:rFonts w:eastAsia="Arial"/>
              </w:rPr>
              <w:t xml:space="preserve">   </w:t>
            </w:r>
          </w:p>
        </w:tc>
      </w:tr>
      <w:tr w:rsidR="00EB3E8E" w:rsidRPr="00EB3E8E" w14:paraId="18BF3CDF" w14:textId="77777777" w:rsidTr="00EB3E8E">
        <w:trPr>
          <w:gridAfter w:val="1"/>
          <w:wAfter w:w="12" w:type="dxa"/>
        </w:trPr>
        <w:tc>
          <w:tcPr>
            <w:tcW w:w="630" w:type="dxa"/>
            <w:shd w:val="clear" w:color="auto" w:fill="D9D9D9"/>
            <w:tcMar>
              <w:top w:w="0" w:type="dxa"/>
              <w:left w:w="108" w:type="dxa"/>
              <w:bottom w:w="0" w:type="dxa"/>
              <w:right w:w="108" w:type="dxa"/>
            </w:tcMar>
            <w:hideMark/>
          </w:tcPr>
          <w:p w14:paraId="2903EBC6" w14:textId="77777777" w:rsidR="00EB3E8E" w:rsidRPr="00EB3E8E" w:rsidRDefault="00EB3E8E" w:rsidP="00EB3E8E">
            <w:pPr>
              <w:rPr>
                <w:rFonts w:eastAsia="Arial" w:cs="Arial"/>
                <w:sz w:val="18"/>
                <w:szCs w:val="18"/>
              </w:rPr>
            </w:pPr>
            <w:r w:rsidRPr="00EB3E8E">
              <w:rPr>
                <w:rFonts w:eastAsia="Arial" w:cs="Arial"/>
                <w:sz w:val="18"/>
                <w:szCs w:val="18"/>
              </w:rPr>
              <w:t>Q4</w:t>
            </w:r>
          </w:p>
        </w:tc>
        <w:tc>
          <w:tcPr>
            <w:tcW w:w="1703" w:type="dxa"/>
            <w:shd w:val="clear" w:color="auto" w:fill="D9D9D9"/>
            <w:tcMar>
              <w:top w:w="0" w:type="dxa"/>
              <w:left w:w="108" w:type="dxa"/>
              <w:bottom w:w="0" w:type="dxa"/>
              <w:right w:w="108" w:type="dxa"/>
            </w:tcMar>
          </w:tcPr>
          <w:p w14:paraId="1678CC45" w14:textId="77777777" w:rsidR="00EB3E8E" w:rsidRPr="00EB3E8E" w:rsidRDefault="00EB3E8E" w:rsidP="00EB3E8E">
            <w:pPr>
              <w:ind w:left="11"/>
              <w:rPr>
                <w:rFonts w:eastAsia="Arial" w:cs="Arial"/>
                <w:sz w:val="18"/>
                <w:szCs w:val="18"/>
              </w:rPr>
            </w:pPr>
            <w:r w:rsidRPr="00EB3E8E">
              <w:rPr>
                <w:rFonts w:eastAsia="Arial" w:cs="Arial"/>
                <w:sz w:val="18"/>
                <w:szCs w:val="18"/>
              </w:rPr>
              <w:t>RFP - 1.2</w:t>
            </w:r>
          </w:p>
        </w:tc>
        <w:tc>
          <w:tcPr>
            <w:tcW w:w="900" w:type="dxa"/>
            <w:shd w:val="clear" w:color="auto" w:fill="D9D9D9"/>
            <w:tcMar>
              <w:top w:w="0" w:type="dxa"/>
              <w:left w:w="108" w:type="dxa"/>
              <w:bottom w:w="0" w:type="dxa"/>
              <w:right w:w="108" w:type="dxa"/>
            </w:tcMar>
          </w:tcPr>
          <w:p w14:paraId="33413587" w14:textId="77777777" w:rsidR="00EB3E8E" w:rsidRPr="00EB3E8E" w:rsidRDefault="00EB3E8E" w:rsidP="00EB3E8E">
            <w:pPr>
              <w:rPr>
                <w:rFonts w:eastAsia="Arial" w:cs="Arial"/>
                <w:sz w:val="18"/>
                <w:szCs w:val="18"/>
              </w:rPr>
            </w:pPr>
            <w:r w:rsidRPr="00EB3E8E">
              <w:rPr>
                <w:rFonts w:eastAsia="Arial" w:cs="Arial"/>
                <w:sz w:val="18"/>
                <w:szCs w:val="18"/>
              </w:rPr>
              <w:t>3</w:t>
            </w:r>
          </w:p>
        </w:tc>
        <w:tc>
          <w:tcPr>
            <w:tcW w:w="3787" w:type="dxa"/>
            <w:shd w:val="clear" w:color="auto" w:fill="D9D9D9"/>
            <w:tcMar>
              <w:top w:w="0" w:type="dxa"/>
              <w:left w:w="108" w:type="dxa"/>
              <w:bottom w:w="0" w:type="dxa"/>
              <w:right w:w="108" w:type="dxa"/>
            </w:tcMar>
          </w:tcPr>
          <w:p w14:paraId="67AF5A4D" w14:textId="77777777" w:rsidR="00EB3E8E" w:rsidRPr="00EB3E8E" w:rsidRDefault="00EB3E8E" w:rsidP="00EB3E8E">
            <w:pPr>
              <w:rPr>
                <w:rFonts w:eastAsia="Arial" w:cs="Arial"/>
                <w:sz w:val="18"/>
                <w:szCs w:val="18"/>
              </w:rPr>
            </w:pPr>
            <w:r w:rsidRPr="00EB3E8E">
              <w:rPr>
                <w:rFonts w:eastAsia="Arial" w:cs="Arial"/>
                <w:sz w:val="18"/>
                <w:szCs w:val="18"/>
              </w:rPr>
              <w:t>Are any of the retirees members of a labor union?  Are retiree benefits collectively bargained?</w:t>
            </w:r>
          </w:p>
        </w:tc>
        <w:tc>
          <w:tcPr>
            <w:tcW w:w="2956" w:type="dxa"/>
            <w:shd w:val="clear" w:color="auto" w:fill="D9D9D9"/>
            <w:tcMar>
              <w:top w:w="0" w:type="dxa"/>
              <w:left w:w="108" w:type="dxa"/>
              <w:bottom w:w="0" w:type="dxa"/>
              <w:right w:w="108" w:type="dxa"/>
            </w:tcMar>
          </w:tcPr>
          <w:p w14:paraId="4D282925" w14:textId="77777777" w:rsidR="00EB3E8E" w:rsidRPr="00EB3E8E" w:rsidRDefault="00EB3E8E" w:rsidP="00EB3E8E">
            <w:pPr>
              <w:ind w:left="-22" w:right="-16"/>
              <w:rPr>
                <w:rFonts w:eastAsia="Arial" w:cs="Arial"/>
                <w:sz w:val="18"/>
                <w:szCs w:val="18"/>
              </w:rPr>
            </w:pPr>
            <w:r w:rsidRPr="00EB3E8E">
              <w:rPr>
                <w:rFonts w:eastAsia="Arial" w:cs="Arial"/>
                <w:sz w:val="18"/>
                <w:szCs w:val="18"/>
              </w:rPr>
              <w:t xml:space="preserve">Local Plan Retirees may be members of a labor union. It doesn’t matter if a Participant is a member of a labor union as the plan benefits do not change for union membership. Life insurance benefits provided under the State of Wisconsin Group Life Insurance Program cannot be changed as </w:t>
            </w:r>
            <w:r w:rsidRPr="00EB3E8E">
              <w:rPr>
                <w:rFonts w:eastAsia="Arial" w:cs="Arial"/>
                <w:sz w:val="18"/>
                <w:szCs w:val="18"/>
              </w:rPr>
              <w:lastRenderedPageBreak/>
              <w:t>part of a collective bargaining process.</w:t>
            </w:r>
          </w:p>
        </w:tc>
      </w:tr>
      <w:tr w:rsidR="00EB3E8E" w:rsidRPr="00EB3E8E" w14:paraId="715A0E08" w14:textId="77777777" w:rsidTr="00EB3E8E">
        <w:trPr>
          <w:gridAfter w:val="1"/>
          <w:wAfter w:w="12" w:type="dxa"/>
        </w:trPr>
        <w:tc>
          <w:tcPr>
            <w:tcW w:w="630" w:type="dxa"/>
            <w:shd w:val="clear" w:color="auto" w:fill="C6D9F1"/>
            <w:tcMar>
              <w:top w:w="0" w:type="dxa"/>
              <w:left w:w="108" w:type="dxa"/>
              <w:bottom w:w="0" w:type="dxa"/>
              <w:right w:w="108" w:type="dxa"/>
            </w:tcMar>
            <w:hideMark/>
          </w:tcPr>
          <w:p w14:paraId="7B8EF4F9" w14:textId="77777777" w:rsidR="00EB3E8E" w:rsidRPr="00EB3E8E" w:rsidRDefault="00EB3E8E" w:rsidP="00EB3E8E">
            <w:pPr>
              <w:rPr>
                <w:rFonts w:eastAsia="Arial" w:cs="Arial"/>
                <w:sz w:val="18"/>
                <w:szCs w:val="18"/>
              </w:rPr>
            </w:pPr>
            <w:r w:rsidRPr="00EB3E8E">
              <w:rPr>
                <w:rFonts w:eastAsia="Arial" w:cs="Arial"/>
                <w:sz w:val="18"/>
                <w:szCs w:val="18"/>
              </w:rPr>
              <w:lastRenderedPageBreak/>
              <w:t>Q5</w:t>
            </w:r>
          </w:p>
        </w:tc>
        <w:tc>
          <w:tcPr>
            <w:tcW w:w="1703" w:type="dxa"/>
            <w:shd w:val="clear" w:color="auto" w:fill="C6D9F1"/>
            <w:tcMar>
              <w:top w:w="0" w:type="dxa"/>
              <w:left w:w="108" w:type="dxa"/>
              <w:bottom w:w="0" w:type="dxa"/>
              <w:right w:w="108" w:type="dxa"/>
            </w:tcMar>
          </w:tcPr>
          <w:p w14:paraId="3658FCFA" w14:textId="77777777" w:rsidR="00EB3E8E" w:rsidRPr="00EB3E8E" w:rsidRDefault="00EB3E8E" w:rsidP="00EB3E8E">
            <w:pPr>
              <w:ind w:left="11"/>
              <w:rPr>
                <w:rFonts w:eastAsia="Arial" w:cs="Arial"/>
                <w:sz w:val="18"/>
                <w:szCs w:val="18"/>
              </w:rPr>
            </w:pPr>
            <w:r w:rsidRPr="00EB3E8E">
              <w:rPr>
                <w:rFonts w:eastAsia="Arial" w:cs="Arial"/>
                <w:sz w:val="18"/>
                <w:szCs w:val="18"/>
              </w:rPr>
              <w:t>RFP - 1.2</w:t>
            </w:r>
          </w:p>
        </w:tc>
        <w:tc>
          <w:tcPr>
            <w:tcW w:w="900" w:type="dxa"/>
            <w:shd w:val="clear" w:color="auto" w:fill="C6D9F1"/>
            <w:tcMar>
              <w:top w:w="0" w:type="dxa"/>
              <w:left w:w="108" w:type="dxa"/>
              <w:bottom w:w="0" w:type="dxa"/>
              <w:right w:w="108" w:type="dxa"/>
            </w:tcMar>
          </w:tcPr>
          <w:p w14:paraId="0EEDDADD" w14:textId="77777777" w:rsidR="00EB3E8E" w:rsidRPr="00EB3E8E" w:rsidRDefault="00EB3E8E" w:rsidP="00EB3E8E">
            <w:pPr>
              <w:rPr>
                <w:rFonts w:eastAsia="Arial" w:cs="Arial"/>
                <w:sz w:val="18"/>
                <w:szCs w:val="18"/>
              </w:rPr>
            </w:pPr>
            <w:r w:rsidRPr="00EB3E8E">
              <w:rPr>
                <w:rFonts w:eastAsia="Arial" w:cs="Arial"/>
                <w:sz w:val="18"/>
                <w:szCs w:val="18"/>
              </w:rPr>
              <w:t>4</w:t>
            </w:r>
          </w:p>
        </w:tc>
        <w:tc>
          <w:tcPr>
            <w:tcW w:w="3787" w:type="dxa"/>
            <w:shd w:val="clear" w:color="auto" w:fill="C6D9F1"/>
            <w:tcMar>
              <w:top w:w="0" w:type="dxa"/>
              <w:left w:w="108" w:type="dxa"/>
              <w:bottom w:w="0" w:type="dxa"/>
              <w:right w:w="108" w:type="dxa"/>
            </w:tcMar>
          </w:tcPr>
          <w:p w14:paraId="55F2142B" w14:textId="77777777" w:rsidR="00EB3E8E" w:rsidRPr="00EB3E8E" w:rsidRDefault="00EB3E8E" w:rsidP="00EB3E8E">
            <w:pPr>
              <w:rPr>
                <w:rFonts w:eastAsia="Arial" w:cs="Arial"/>
                <w:sz w:val="18"/>
                <w:szCs w:val="18"/>
              </w:rPr>
            </w:pPr>
            <w:r w:rsidRPr="00EB3E8E">
              <w:rPr>
                <w:rFonts w:eastAsia="Arial" w:cs="Arial"/>
                <w:sz w:val="18"/>
                <w:szCs w:val="18"/>
              </w:rPr>
              <w:t xml:space="preserve">Explain the process in which current retirees would be funded if the current program insurer keeps the funds?  </w:t>
            </w:r>
          </w:p>
        </w:tc>
        <w:tc>
          <w:tcPr>
            <w:tcW w:w="2956" w:type="dxa"/>
            <w:shd w:val="clear" w:color="auto" w:fill="C6D9F1"/>
            <w:tcMar>
              <w:top w:w="0" w:type="dxa"/>
              <w:left w:w="108" w:type="dxa"/>
              <w:bottom w:w="0" w:type="dxa"/>
              <w:right w:w="108" w:type="dxa"/>
            </w:tcMar>
          </w:tcPr>
          <w:p w14:paraId="42FCA531" w14:textId="77777777" w:rsidR="00EB3E8E" w:rsidRPr="00EB3E8E" w:rsidRDefault="00EB3E8E" w:rsidP="00EB3E8E">
            <w:pPr>
              <w:ind w:left="-22" w:right="-16"/>
              <w:rPr>
                <w:rFonts w:eastAsia="Arial" w:cs="Arial"/>
                <w:sz w:val="18"/>
                <w:szCs w:val="18"/>
                <w:highlight w:val="yellow"/>
              </w:rPr>
            </w:pPr>
            <w:r w:rsidRPr="00EB3E8E">
              <w:rPr>
                <w:rFonts w:eastAsia="Arial" w:cs="Arial"/>
                <w:sz w:val="18"/>
                <w:szCs w:val="18"/>
              </w:rPr>
              <w:t>If Wisconsin terminates its agreement with the current insurer, the insurer would keep the funds that it determines are necessary for paying future benefits for then-current Retirees as of the termination date. Assuming the Program is transferred to a different insurer, the new insurer would be responsible for paying future pre- and post-retirement claims on all Employees who were active at the time of the transfer.</w:t>
            </w:r>
          </w:p>
        </w:tc>
      </w:tr>
      <w:tr w:rsidR="00EB3E8E" w:rsidRPr="00EB3E8E" w14:paraId="54DCEAEF" w14:textId="77777777" w:rsidTr="00EB3E8E">
        <w:trPr>
          <w:gridAfter w:val="1"/>
          <w:wAfter w:w="12" w:type="dxa"/>
        </w:trPr>
        <w:tc>
          <w:tcPr>
            <w:tcW w:w="630" w:type="dxa"/>
            <w:shd w:val="clear" w:color="auto" w:fill="D9D9D9"/>
            <w:tcMar>
              <w:top w:w="0" w:type="dxa"/>
              <w:left w:w="108" w:type="dxa"/>
              <w:bottom w:w="0" w:type="dxa"/>
              <w:right w:w="108" w:type="dxa"/>
            </w:tcMar>
          </w:tcPr>
          <w:p w14:paraId="26D942D1" w14:textId="77777777" w:rsidR="00EB3E8E" w:rsidRPr="00EB3E8E" w:rsidRDefault="00EB3E8E" w:rsidP="00EB3E8E">
            <w:pPr>
              <w:rPr>
                <w:rFonts w:eastAsia="Arial" w:cs="Arial"/>
                <w:sz w:val="18"/>
                <w:szCs w:val="18"/>
              </w:rPr>
            </w:pPr>
            <w:r w:rsidRPr="00EB3E8E">
              <w:rPr>
                <w:rFonts w:eastAsia="Arial" w:cs="Arial"/>
                <w:sz w:val="18"/>
                <w:szCs w:val="18"/>
              </w:rPr>
              <w:t>Q6</w:t>
            </w:r>
          </w:p>
        </w:tc>
        <w:tc>
          <w:tcPr>
            <w:tcW w:w="1703" w:type="dxa"/>
            <w:shd w:val="clear" w:color="auto" w:fill="D9D9D9"/>
            <w:tcMar>
              <w:top w:w="0" w:type="dxa"/>
              <w:left w:w="108" w:type="dxa"/>
              <w:bottom w:w="0" w:type="dxa"/>
              <w:right w:w="108" w:type="dxa"/>
            </w:tcMar>
          </w:tcPr>
          <w:p w14:paraId="77E513C7" w14:textId="77777777" w:rsidR="00EB3E8E" w:rsidRPr="00EB3E8E" w:rsidRDefault="00EB3E8E" w:rsidP="00EB3E8E">
            <w:pPr>
              <w:ind w:left="11"/>
              <w:rPr>
                <w:rFonts w:eastAsia="Arial" w:cs="Arial"/>
                <w:sz w:val="18"/>
                <w:szCs w:val="18"/>
              </w:rPr>
            </w:pPr>
            <w:r w:rsidRPr="00EB3E8E">
              <w:rPr>
                <w:rFonts w:eastAsia="Arial" w:cs="Arial"/>
                <w:sz w:val="18"/>
                <w:szCs w:val="18"/>
              </w:rPr>
              <w:t>RFP - 1.2</w:t>
            </w:r>
          </w:p>
        </w:tc>
        <w:tc>
          <w:tcPr>
            <w:tcW w:w="900" w:type="dxa"/>
            <w:shd w:val="clear" w:color="auto" w:fill="D9D9D9"/>
            <w:tcMar>
              <w:top w:w="0" w:type="dxa"/>
              <w:left w:w="108" w:type="dxa"/>
              <w:bottom w:w="0" w:type="dxa"/>
              <w:right w:w="108" w:type="dxa"/>
            </w:tcMar>
          </w:tcPr>
          <w:p w14:paraId="2A34C0EA" w14:textId="77777777" w:rsidR="00EB3E8E" w:rsidRPr="00EB3E8E" w:rsidRDefault="00EB3E8E" w:rsidP="00EB3E8E">
            <w:pPr>
              <w:rPr>
                <w:rFonts w:eastAsia="Arial" w:cs="Arial"/>
                <w:sz w:val="18"/>
                <w:szCs w:val="18"/>
              </w:rPr>
            </w:pPr>
            <w:r w:rsidRPr="00EB3E8E">
              <w:rPr>
                <w:rFonts w:eastAsia="Arial" w:cs="Arial"/>
                <w:sz w:val="18"/>
                <w:szCs w:val="18"/>
              </w:rPr>
              <w:t>4</w:t>
            </w:r>
          </w:p>
        </w:tc>
        <w:tc>
          <w:tcPr>
            <w:tcW w:w="3787" w:type="dxa"/>
            <w:shd w:val="clear" w:color="auto" w:fill="D9D9D9"/>
            <w:tcMar>
              <w:top w:w="0" w:type="dxa"/>
              <w:left w:w="108" w:type="dxa"/>
              <w:bottom w:w="0" w:type="dxa"/>
              <w:right w:w="108" w:type="dxa"/>
            </w:tcMar>
          </w:tcPr>
          <w:p w14:paraId="44D9A228" w14:textId="77777777" w:rsidR="00EB3E8E" w:rsidRPr="00EB3E8E" w:rsidRDefault="00EB3E8E" w:rsidP="00EB3E8E">
            <w:pPr>
              <w:rPr>
                <w:rFonts w:eastAsia="Arial" w:cs="Arial"/>
                <w:sz w:val="18"/>
                <w:szCs w:val="18"/>
              </w:rPr>
            </w:pPr>
            <w:r w:rsidRPr="00EB3E8E">
              <w:rPr>
                <w:rFonts w:eastAsia="Arial" w:cs="Arial"/>
                <w:sz w:val="18"/>
                <w:szCs w:val="18"/>
              </w:rPr>
              <w:t xml:space="preserve">In the event the policy is cancelled with the current provider and they retain assets associated to the </w:t>
            </w:r>
            <w:proofErr w:type="spellStart"/>
            <w:r w:rsidRPr="00EB3E8E">
              <w:rPr>
                <w:rFonts w:eastAsia="Arial" w:cs="Arial"/>
                <w:sz w:val="18"/>
                <w:szCs w:val="18"/>
              </w:rPr>
              <w:t>post retirement</w:t>
            </w:r>
            <w:proofErr w:type="spellEnd"/>
            <w:r w:rsidRPr="00EB3E8E">
              <w:rPr>
                <w:rFonts w:eastAsia="Arial" w:cs="Arial"/>
                <w:sz w:val="18"/>
                <w:szCs w:val="18"/>
              </w:rPr>
              <w:t xml:space="preserve"> benefits, will the current carrier do a life insurance buy-out?  Would paid up paid up policies issued?  </w:t>
            </w:r>
          </w:p>
        </w:tc>
        <w:tc>
          <w:tcPr>
            <w:tcW w:w="2956" w:type="dxa"/>
            <w:shd w:val="clear" w:color="auto" w:fill="D9D9D9"/>
            <w:tcMar>
              <w:top w:w="0" w:type="dxa"/>
              <w:left w:w="108" w:type="dxa"/>
              <w:bottom w:w="0" w:type="dxa"/>
              <w:right w:w="108" w:type="dxa"/>
            </w:tcMar>
          </w:tcPr>
          <w:p w14:paraId="6C2EA781" w14:textId="77777777" w:rsidR="00EB3E8E" w:rsidRPr="00EB3E8E" w:rsidRDefault="00EB3E8E" w:rsidP="00EB3E8E">
            <w:pPr>
              <w:ind w:left="-22" w:right="-16"/>
              <w:rPr>
                <w:rFonts w:eastAsia="Arial" w:cs="Arial"/>
                <w:sz w:val="18"/>
                <w:szCs w:val="18"/>
                <w:highlight w:val="yellow"/>
              </w:rPr>
            </w:pPr>
            <w:r w:rsidRPr="00EB3E8E">
              <w:rPr>
                <w:rFonts w:eastAsia="Arial" w:cs="Arial"/>
                <w:sz w:val="18"/>
                <w:szCs w:val="18"/>
              </w:rPr>
              <w:t>The Department has not made that determination.</w:t>
            </w:r>
          </w:p>
        </w:tc>
      </w:tr>
      <w:tr w:rsidR="00EB3E8E" w:rsidRPr="00EB3E8E" w14:paraId="1066B1A5" w14:textId="77777777" w:rsidTr="00EB3E8E">
        <w:trPr>
          <w:gridAfter w:val="1"/>
          <w:wAfter w:w="12" w:type="dxa"/>
        </w:trPr>
        <w:tc>
          <w:tcPr>
            <w:tcW w:w="630" w:type="dxa"/>
            <w:shd w:val="clear" w:color="auto" w:fill="C6D9F1"/>
            <w:tcMar>
              <w:top w:w="0" w:type="dxa"/>
              <w:left w:w="108" w:type="dxa"/>
              <w:bottom w:w="0" w:type="dxa"/>
              <w:right w:w="108" w:type="dxa"/>
            </w:tcMar>
          </w:tcPr>
          <w:p w14:paraId="3A2DC265" w14:textId="77777777" w:rsidR="00EB3E8E" w:rsidRPr="00EB3E8E" w:rsidRDefault="00EB3E8E" w:rsidP="00EB3E8E">
            <w:pPr>
              <w:rPr>
                <w:rFonts w:eastAsia="Arial" w:cs="Arial"/>
                <w:sz w:val="18"/>
                <w:szCs w:val="18"/>
              </w:rPr>
            </w:pPr>
            <w:r w:rsidRPr="00EB3E8E">
              <w:rPr>
                <w:rFonts w:eastAsia="Arial" w:cs="Arial"/>
                <w:sz w:val="18"/>
                <w:szCs w:val="18"/>
              </w:rPr>
              <w:t>Q7</w:t>
            </w:r>
          </w:p>
        </w:tc>
        <w:tc>
          <w:tcPr>
            <w:tcW w:w="1703" w:type="dxa"/>
            <w:shd w:val="clear" w:color="auto" w:fill="C6D9F1"/>
            <w:tcMar>
              <w:top w:w="0" w:type="dxa"/>
              <w:left w:w="108" w:type="dxa"/>
              <w:bottom w:w="0" w:type="dxa"/>
              <w:right w:w="108" w:type="dxa"/>
            </w:tcMar>
          </w:tcPr>
          <w:p w14:paraId="088761EE" w14:textId="77777777" w:rsidR="00EB3E8E" w:rsidRPr="00EB3E8E" w:rsidRDefault="00EB3E8E" w:rsidP="00EB3E8E">
            <w:pPr>
              <w:ind w:left="11"/>
              <w:rPr>
                <w:rFonts w:eastAsia="Arial" w:cs="Arial"/>
                <w:sz w:val="18"/>
                <w:szCs w:val="18"/>
              </w:rPr>
            </w:pPr>
            <w:r w:rsidRPr="00EB3E8E">
              <w:rPr>
                <w:rFonts w:eastAsia="Arial" w:cs="Arial"/>
                <w:sz w:val="18"/>
                <w:szCs w:val="18"/>
              </w:rPr>
              <w:t>RFP - 1.2</w:t>
            </w:r>
          </w:p>
          <w:p w14:paraId="4CC494A4" w14:textId="77777777" w:rsidR="00EB3E8E" w:rsidRPr="00EB3E8E" w:rsidRDefault="00EB3E8E" w:rsidP="00EB3E8E">
            <w:pPr>
              <w:ind w:left="11"/>
              <w:rPr>
                <w:rFonts w:eastAsia="Arial" w:cs="Arial"/>
                <w:sz w:val="18"/>
                <w:szCs w:val="18"/>
              </w:rPr>
            </w:pPr>
            <w:r w:rsidRPr="00EB3E8E">
              <w:rPr>
                <w:rFonts w:eastAsia="Arial" w:cs="Arial"/>
                <w:sz w:val="18"/>
                <w:szCs w:val="18"/>
              </w:rPr>
              <w:t>(also see Appendix 7, section I page 1)</w:t>
            </w:r>
          </w:p>
        </w:tc>
        <w:tc>
          <w:tcPr>
            <w:tcW w:w="900" w:type="dxa"/>
            <w:shd w:val="clear" w:color="auto" w:fill="C6D9F1"/>
            <w:tcMar>
              <w:top w:w="0" w:type="dxa"/>
              <w:left w:w="108" w:type="dxa"/>
              <w:bottom w:w="0" w:type="dxa"/>
              <w:right w:w="108" w:type="dxa"/>
            </w:tcMar>
          </w:tcPr>
          <w:p w14:paraId="2C8745B9" w14:textId="77777777" w:rsidR="00EB3E8E" w:rsidRPr="00EB3E8E" w:rsidRDefault="00EB3E8E" w:rsidP="00EB3E8E">
            <w:pPr>
              <w:rPr>
                <w:rFonts w:eastAsia="Arial" w:cs="Arial"/>
                <w:sz w:val="18"/>
                <w:szCs w:val="18"/>
              </w:rPr>
            </w:pPr>
            <w:r w:rsidRPr="00EB3E8E">
              <w:rPr>
                <w:rFonts w:eastAsia="Arial" w:cs="Arial"/>
                <w:sz w:val="18"/>
                <w:szCs w:val="18"/>
              </w:rPr>
              <w:t>4</w:t>
            </w:r>
          </w:p>
        </w:tc>
        <w:tc>
          <w:tcPr>
            <w:tcW w:w="3787" w:type="dxa"/>
            <w:shd w:val="clear" w:color="auto" w:fill="C6D9F1"/>
            <w:tcMar>
              <w:top w:w="0" w:type="dxa"/>
              <w:left w:w="108" w:type="dxa"/>
              <w:bottom w:w="0" w:type="dxa"/>
              <w:right w:w="108" w:type="dxa"/>
            </w:tcMar>
          </w:tcPr>
          <w:p w14:paraId="5C8AA47F" w14:textId="77777777" w:rsidR="00EB3E8E" w:rsidRPr="00EB3E8E" w:rsidRDefault="00EB3E8E" w:rsidP="00EB3E8E">
            <w:pPr>
              <w:rPr>
                <w:rFonts w:eastAsia="Arial" w:cs="Arial"/>
                <w:sz w:val="18"/>
                <w:szCs w:val="18"/>
              </w:rPr>
            </w:pPr>
            <w:r w:rsidRPr="00EB3E8E">
              <w:rPr>
                <w:rFonts w:eastAsia="Arial" w:cs="Arial"/>
                <w:sz w:val="18"/>
                <w:szCs w:val="18"/>
              </w:rPr>
              <w:t>Specifically itemize which liabilities would be maintained by the current carrier and which would transfer to the new carrier?</w:t>
            </w:r>
          </w:p>
        </w:tc>
        <w:tc>
          <w:tcPr>
            <w:tcW w:w="2956" w:type="dxa"/>
            <w:shd w:val="clear" w:color="auto" w:fill="C6D9F1"/>
            <w:tcMar>
              <w:top w:w="0" w:type="dxa"/>
              <w:left w:w="108" w:type="dxa"/>
              <w:bottom w:w="0" w:type="dxa"/>
              <w:right w:w="108" w:type="dxa"/>
            </w:tcMar>
          </w:tcPr>
          <w:p w14:paraId="4DD57141" w14:textId="77777777" w:rsidR="00EB3E8E" w:rsidRPr="00EB3E8E" w:rsidRDefault="00EB3E8E" w:rsidP="00EB3E8E">
            <w:pPr>
              <w:ind w:left="-22" w:right="-16"/>
              <w:rPr>
                <w:rFonts w:eastAsia="Arial" w:cs="Arial"/>
                <w:sz w:val="18"/>
                <w:szCs w:val="18"/>
                <w:highlight w:val="yellow"/>
              </w:rPr>
            </w:pPr>
            <w:r w:rsidRPr="00EB3E8E">
              <w:rPr>
                <w:rFonts w:eastAsia="Arial" w:cs="Arial"/>
                <w:sz w:val="18"/>
                <w:szCs w:val="18"/>
              </w:rPr>
              <w:t xml:space="preserve">If Wisconsin terminates its agreement with the current insurer, the insurer would maintain the liability for paying future benefits for then-current Retirees as of the termination date. It would also be liable for any pending, open, and IBNR death claims, AD&amp;D claims, and any waiver of premium claims as of the termination date. </w:t>
            </w:r>
          </w:p>
        </w:tc>
      </w:tr>
      <w:tr w:rsidR="00EB3E8E" w:rsidRPr="00EB3E8E" w14:paraId="47E25976" w14:textId="77777777" w:rsidTr="00EB3E8E">
        <w:trPr>
          <w:gridAfter w:val="1"/>
          <w:wAfter w:w="12" w:type="dxa"/>
        </w:trPr>
        <w:tc>
          <w:tcPr>
            <w:tcW w:w="630" w:type="dxa"/>
            <w:shd w:val="clear" w:color="auto" w:fill="D9D9D9"/>
            <w:tcMar>
              <w:top w:w="0" w:type="dxa"/>
              <w:left w:w="108" w:type="dxa"/>
              <w:bottom w:w="0" w:type="dxa"/>
              <w:right w:w="108" w:type="dxa"/>
            </w:tcMar>
          </w:tcPr>
          <w:p w14:paraId="4EB9B10D" w14:textId="77777777" w:rsidR="00EB3E8E" w:rsidRPr="00EB3E8E" w:rsidRDefault="00EB3E8E" w:rsidP="00EB3E8E">
            <w:pPr>
              <w:rPr>
                <w:rFonts w:eastAsia="Arial" w:cs="Arial"/>
                <w:sz w:val="18"/>
                <w:szCs w:val="18"/>
              </w:rPr>
            </w:pPr>
            <w:r w:rsidRPr="00EB3E8E">
              <w:rPr>
                <w:rFonts w:eastAsia="Arial" w:cs="Arial"/>
                <w:sz w:val="18"/>
                <w:szCs w:val="18"/>
              </w:rPr>
              <w:t>Q8</w:t>
            </w:r>
          </w:p>
        </w:tc>
        <w:tc>
          <w:tcPr>
            <w:tcW w:w="1703" w:type="dxa"/>
            <w:shd w:val="clear" w:color="auto" w:fill="D9D9D9"/>
            <w:tcMar>
              <w:top w:w="0" w:type="dxa"/>
              <w:left w:w="108" w:type="dxa"/>
              <w:bottom w:w="0" w:type="dxa"/>
              <w:right w:w="108" w:type="dxa"/>
            </w:tcMar>
          </w:tcPr>
          <w:p w14:paraId="44CA1CB5" w14:textId="77777777" w:rsidR="00EB3E8E" w:rsidRPr="00EB3E8E" w:rsidRDefault="00EB3E8E" w:rsidP="00EB3E8E">
            <w:pPr>
              <w:ind w:left="11"/>
              <w:rPr>
                <w:rFonts w:eastAsia="Arial" w:cs="Arial"/>
                <w:sz w:val="18"/>
                <w:szCs w:val="18"/>
              </w:rPr>
            </w:pPr>
            <w:r w:rsidRPr="00EB3E8E">
              <w:rPr>
                <w:rFonts w:eastAsia="Arial" w:cs="Arial"/>
                <w:sz w:val="18"/>
                <w:szCs w:val="18"/>
              </w:rPr>
              <w:t>RFP - 1.2</w:t>
            </w:r>
          </w:p>
        </w:tc>
        <w:tc>
          <w:tcPr>
            <w:tcW w:w="900" w:type="dxa"/>
            <w:shd w:val="clear" w:color="auto" w:fill="D9D9D9"/>
            <w:tcMar>
              <w:top w:w="0" w:type="dxa"/>
              <w:left w:w="108" w:type="dxa"/>
              <w:bottom w:w="0" w:type="dxa"/>
              <w:right w:w="108" w:type="dxa"/>
            </w:tcMar>
          </w:tcPr>
          <w:p w14:paraId="18BC358E" w14:textId="77777777" w:rsidR="00EB3E8E" w:rsidRPr="00EB3E8E" w:rsidRDefault="00EB3E8E" w:rsidP="00EB3E8E">
            <w:pPr>
              <w:rPr>
                <w:rFonts w:eastAsia="Arial" w:cs="Arial"/>
                <w:sz w:val="18"/>
                <w:szCs w:val="18"/>
              </w:rPr>
            </w:pPr>
            <w:r w:rsidRPr="00EB3E8E">
              <w:rPr>
                <w:rFonts w:eastAsia="Arial" w:cs="Arial"/>
                <w:sz w:val="18"/>
                <w:szCs w:val="18"/>
              </w:rPr>
              <w:t>4</w:t>
            </w:r>
          </w:p>
        </w:tc>
        <w:tc>
          <w:tcPr>
            <w:tcW w:w="3787" w:type="dxa"/>
            <w:shd w:val="clear" w:color="auto" w:fill="D9D9D9"/>
            <w:tcMar>
              <w:top w:w="0" w:type="dxa"/>
              <w:left w:w="108" w:type="dxa"/>
              <w:bottom w:w="0" w:type="dxa"/>
              <w:right w:w="108" w:type="dxa"/>
            </w:tcMar>
          </w:tcPr>
          <w:p w14:paraId="075F4E59" w14:textId="77777777" w:rsidR="00EB3E8E" w:rsidRPr="00EB3E8E" w:rsidRDefault="00EB3E8E" w:rsidP="00EB3E8E">
            <w:pPr>
              <w:rPr>
                <w:rFonts w:eastAsia="Arial" w:cs="Arial"/>
                <w:sz w:val="18"/>
                <w:szCs w:val="18"/>
              </w:rPr>
            </w:pPr>
            <w:r w:rsidRPr="00EB3E8E">
              <w:rPr>
                <w:rFonts w:eastAsia="Arial" w:cs="Arial"/>
                <w:sz w:val="18"/>
                <w:szCs w:val="18"/>
              </w:rPr>
              <w:t>Specifically itemize which assets would be retained by the current carrier and which would transfer to the new carrier?</w:t>
            </w:r>
          </w:p>
        </w:tc>
        <w:tc>
          <w:tcPr>
            <w:tcW w:w="2956" w:type="dxa"/>
            <w:shd w:val="clear" w:color="auto" w:fill="D9D9D9"/>
            <w:tcMar>
              <w:top w:w="0" w:type="dxa"/>
              <w:left w:w="108" w:type="dxa"/>
              <w:bottom w:w="0" w:type="dxa"/>
              <w:right w:w="108" w:type="dxa"/>
            </w:tcMar>
          </w:tcPr>
          <w:p w14:paraId="6E4D63ED" w14:textId="77777777" w:rsidR="00EB3E8E" w:rsidRPr="00EB3E8E" w:rsidRDefault="00EB3E8E" w:rsidP="00EB3E8E">
            <w:pPr>
              <w:spacing w:after="120"/>
              <w:rPr>
                <w:rFonts w:eastAsia="Arial" w:cs="Arial"/>
                <w:sz w:val="18"/>
                <w:szCs w:val="18"/>
              </w:rPr>
            </w:pPr>
            <w:r w:rsidRPr="00EB3E8E">
              <w:rPr>
                <w:rFonts w:eastAsia="Arial" w:cs="Arial"/>
                <w:sz w:val="18"/>
                <w:szCs w:val="18"/>
              </w:rPr>
              <w:t>Benefits for pre-65 and post-65 Retirees are paid first from the contingent liability reserve (CLR), and secondly from the premium deposit fund (PDF). For the State Plan, the CLR is zero and benefits are therefore paid from the PDF. For the Local Plan, the CLR remains positive and benefits are paid from there rather than from the Retiree PDF. The Local CLR is expected to be depleted in the relatively near future, after which Retiree benefits will be paid from the Local PDF. Both the CLR funds and the PDF funds are dedicated exclusively to paying Retiree life benefits and these funds are not available to support other group life benefits.</w:t>
            </w:r>
          </w:p>
          <w:p w14:paraId="29FF72C3" w14:textId="77777777" w:rsidR="00EB3E8E" w:rsidRPr="00EB3E8E" w:rsidRDefault="00EB3E8E" w:rsidP="00EB3E8E">
            <w:pPr>
              <w:rPr>
                <w:rFonts w:eastAsia="Arial" w:cs="Arial"/>
                <w:sz w:val="18"/>
                <w:szCs w:val="18"/>
                <w:highlight w:val="yellow"/>
              </w:rPr>
            </w:pPr>
            <w:r w:rsidRPr="00EB3E8E">
              <w:rPr>
                <w:rFonts w:eastAsia="Arial" w:cs="Arial"/>
                <w:sz w:val="18"/>
                <w:szCs w:val="18"/>
              </w:rPr>
              <w:t xml:space="preserve">If the Department were to terminate its agreement with the current insurer, then the current insurer would keep the funds that it determines are necessary for paying future benefits for then-current Retirees as of the termination date, including some or all of the funds in the Active Employee Stabilization Reserve if necessary. Assuming the </w:t>
            </w:r>
            <w:r w:rsidRPr="00EB3E8E">
              <w:rPr>
                <w:rFonts w:eastAsia="Arial" w:cs="Arial"/>
                <w:sz w:val="18"/>
                <w:szCs w:val="18"/>
              </w:rPr>
              <w:lastRenderedPageBreak/>
              <w:t>Program is transferred to a different insurer after terminating with the current insurer, any remaining funds in the PDF and the Active Employee Stabilization Reserve would be transferred to the new insurer. The new provider would be responsible for paying future pre- and post-retirement claims on all Employees who were active at the time of the transfer.</w:t>
            </w:r>
          </w:p>
        </w:tc>
      </w:tr>
      <w:tr w:rsidR="00EB3E8E" w:rsidRPr="00EB3E8E" w14:paraId="0918A06E" w14:textId="77777777" w:rsidTr="00EB3E8E">
        <w:trPr>
          <w:gridAfter w:val="1"/>
          <w:wAfter w:w="12" w:type="dxa"/>
        </w:trPr>
        <w:tc>
          <w:tcPr>
            <w:tcW w:w="630" w:type="dxa"/>
            <w:shd w:val="clear" w:color="auto" w:fill="C6D9F1"/>
            <w:tcMar>
              <w:top w:w="0" w:type="dxa"/>
              <w:left w:w="108" w:type="dxa"/>
              <w:bottom w:w="0" w:type="dxa"/>
              <w:right w:w="108" w:type="dxa"/>
            </w:tcMar>
          </w:tcPr>
          <w:p w14:paraId="518EEDAA" w14:textId="77777777" w:rsidR="00EB3E8E" w:rsidRPr="00EB3E8E" w:rsidRDefault="00EB3E8E" w:rsidP="00EB3E8E">
            <w:pPr>
              <w:rPr>
                <w:rFonts w:eastAsia="Arial" w:cs="Arial"/>
                <w:sz w:val="18"/>
                <w:szCs w:val="18"/>
              </w:rPr>
            </w:pPr>
            <w:r w:rsidRPr="00EB3E8E">
              <w:rPr>
                <w:rFonts w:eastAsia="Arial" w:cs="Arial"/>
                <w:sz w:val="18"/>
                <w:szCs w:val="18"/>
              </w:rPr>
              <w:lastRenderedPageBreak/>
              <w:t>Q9</w:t>
            </w:r>
          </w:p>
        </w:tc>
        <w:tc>
          <w:tcPr>
            <w:tcW w:w="1703" w:type="dxa"/>
            <w:shd w:val="clear" w:color="auto" w:fill="C6D9F1"/>
            <w:tcMar>
              <w:top w:w="0" w:type="dxa"/>
              <w:left w:w="108" w:type="dxa"/>
              <w:bottom w:w="0" w:type="dxa"/>
              <w:right w:w="108" w:type="dxa"/>
            </w:tcMar>
          </w:tcPr>
          <w:p w14:paraId="73407EE0" w14:textId="77777777" w:rsidR="00EB3E8E" w:rsidRPr="00EB3E8E" w:rsidRDefault="00EB3E8E" w:rsidP="00EB3E8E">
            <w:pPr>
              <w:ind w:left="11"/>
              <w:rPr>
                <w:rFonts w:eastAsia="Arial" w:cs="Arial"/>
                <w:sz w:val="18"/>
                <w:szCs w:val="18"/>
              </w:rPr>
            </w:pPr>
            <w:r w:rsidRPr="00EB3E8E">
              <w:rPr>
                <w:rFonts w:eastAsia="Arial" w:cs="Arial"/>
                <w:sz w:val="18"/>
                <w:szCs w:val="18"/>
              </w:rPr>
              <w:t>RFP - 1.2</w:t>
            </w:r>
          </w:p>
        </w:tc>
        <w:tc>
          <w:tcPr>
            <w:tcW w:w="900" w:type="dxa"/>
            <w:shd w:val="clear" w:color="auto" w:fill="C6D9F1"/>
            <w:tcMar>
              <w:top w:w="0" w:type="dxa"/>
              <w:left w:w="108" w:type="dxa"/>
              <w:bottom w:w="0" w:type="dxa"/>
              <w:right w:w="108" w:type="dxa"/>
            </w:tcMar>
          </w:tcPr>
          <w:p w14:paraId="0C505BB4" w14:textId="77777777" w:rsidR="00EB3E8E" w:rsidRPr="00EB3E8E" w:rsidRDefault="00EB3E8E" w:rsidP="00EB3E8E">
            <w:pPr>
              <w:rPr>
                <w:rFonts w:eastAsia="Arial" w:cs="Arial"/>
                <w:sz w:val="18"/>
                <w:szCs w:val="18"/>
              </w:rPr>
            </w:pPr>
            <w:r w:rsidRPr="00EB3E8E">
              <w:rPr>
                <w:rFonts w:eastAsia="Arial" w:cs="Arial"/>
                <w:sz w:val="18"/>
                <w:szCs w:val="18"/>
              </w:rPr>
              <w:t>4</w:t>
            </w:r>
          </w:p>
        </w:tc>
        <w:tc>
          <w:tcPr>
            <w:tcW w:w="3787" w:type="dxa"/>
            <w:shd w:val="clear" w:color="auto" w:fill="C6D9F1"/>
            <w:tcMar>
              <w:top w:w="0" w:type="dxa"/>
              <w:left w:w="108" w:type="dxa"/>
              <w:bottom w:w="0" w:type="dxa"/>
              <w:right w:w="108" w:type="dxa"/>
            </w:tcMar>
          </w:tcPr>
          <w:p w14:paraId="01DAB37B" w14:textId="77777777" w:rsidR="00EB3E8E" w:rsidRPr="00EB3E8E" w:rsidRDefault="00EB3E8E" w:rsidP="00EB3E8E">
            <w:pPr>
              <w:rPr>
                <w:rFonts w:eastAsia="Arial" w:cs="Arial"/>
                <w:sz w:val="18"/>
                <w:szCs w:val="18"/>
              </w:rPr>
            </w:pPr>
            <w:r w:rsidRPr="00EB3E8E">
              <w:rPr>
                <w:rFonts w:eastAsia="Arial" w:cs="Arial"/>
                <w:sz w:val="18"/>
                <w:szCs w:val="18"/>
              </w:rPr>
              <w:t>Is the state restricted from holding post retirement funds in a non-general account or investment specific option?</w:t>
            </w:r>
          </w:p>
        </w:tc>
        <w:tc>
          <w:tcPr>
            <w:tcW w:w="2956" w:type="dxa"/>
            <w:shd w:val="clear" w:color="auto" w:fill="C6D9F1"/>
            <w:tcMar>
              <w:top w:w="0" w:type="dxa"/>
              <w:left w:w="108" w:type="dxa"/>
              <w:bottom w:w="0" w:type="dxa"/>
              <w:right w:w="108" w:type="dxa"/>
            </w:tcMar>
          </w:tcPr>
          <w:p w14:paraId="3E2413CE" w14:textId="77777777" w:rsidR="00EB3E8E" w:rsidRPr="00EB3E8E" w:rsidRDefault="00EB3E8E" w:rsidP="00EB3E8E">
            <w:pPr>
              <w:ind w:left="-22" w:right="-16"/>
              <w:rPr>
                <w:rFonts w:eastAsia="Arial" w:cs="Arial"/>
                <w:sz w:val="18"/>
                <w:szCs w:val="18"/>
              </w:rPr>
            </w:pPr>
            <w:r w:rsidRPr="00EB3E8E">
              <w:rPr>
                <w:rFonts w:eastAsia="Arial" w:cs="Arial"/>
                <w:sz w:val="18"/>
                <w:szCs w:val="18"/>
              </w:rPr>
              <w:t>The State is not restricted from holding post retirement funds in a non-general account or investment-specific option.</w:t>
            </w:r>
          </w:p>
        </w:tc>
      </w:tr>
      <w:tr w:rsidR="00EB3E8E" w:rsidRPr="00EB3E8E" w14:paraId="478B977C" w14:textId="77777777" w:rsidTr="00EB3E8E">
        <w:trPr>
          <w:gridAfter w:val="1"/>
          <w:wAfter w:w="12" w:type="dxa"/>
          <w:trHeight w:val="3905"/>
        </w:trPr>
        <w:tc>
          <w:tcPr>
            <w:tcW w:w="630" w:type="dxa"/>
            <w:shd w:val="clear" w:color="auto" w:fill="D9D9D9"/>
            <w:tcMar>
              <w:top w:w="0" w:type="dxa"/>
              <w:left w:w="108" w:type="dxa"/>
              <w:bottom w:w="0" w:type="dxa"/>
              <w:right w:w="108" w:type="dxa"/>
            </w:tcMar>
          </w:tcPr>
          <w:p w14:paraId="10CF573C" w14:textId="77777777" w:rsidR="00EB3E8E" w:rsidRPr="00EB3E8E" w:rsidRDefault="00EB3E8E" w:rsidP="00EB3E8E">
            <w:pPr>
              <w:rPr>
                <w:rFonts w:eastAsia="Arial" w:cs="Arial"/>
                <w:sz w:val="18"/>
                <w:szCs w:val="18"/>
              </w:rPr>
            </w:pPr>
            <w:r w:rsidRPr="00EB3E8E">
              <w:rPr>
                <w:rFonts w:eastAsia="Arial" w:cs="Arial"/>
                <w:sz w:val="18"/>
                <w:szCs w:val="18"/>
              </w:rPr>
              <w:t>Q10</w:t>
            </w:r>
          </w:p>
        </w:tc>
        <w:tc>
          <w:tcPr>
            <w:tcW w:w="1703" w:type="dxa"/>
            <w:shd w:val="clear" w:color="auto" w:fill="D9D9D9"/>
            <w:tcMar>
              <w:top w:w="0" w:type="dxa"/>
              <w:left w:w="108" w:type="dxa"/>
              <w:bottom w:w="0" w:type="dxa"/>
              <w:right w:w="108" w:type="dxa"/>
            </w:tcMar>
          </w:tcPr>
          <w:p w14:paraId="7D523FE8" w14:textId="77777777" w:rsidR="00EB3E8E" w:rsidRPr="00EB3E8E" w:rsidRDefault="00EB3E8E" w:rsidP="00EB3E8E">
            <w:pPr>
              <w:ind w:left="11"/>
              <w:rPr>
                <w:rFonts w:eastAsia="Arial" w:cs="Arial"/>
                <w:sz w:val="18"/>
                <w:szCs w:val="18"/>
              </w:rPr>
            </w:pPr>
            <w:r w:rsidRPr="00EB3E8E">
              <w:rPr>
                <w:rFonts w:eastAsia="Arial" w:cs="Arial"/>
                <w:sz w:val="18"/>
                <w:szCs w:val="18"/>
              </w:rPr>
              <w:t>Appendix 3, Section II A</w:t>
            </w:r>
          </w:p>
        </w:tc>
        <w:tc>
          <w:tcPr>
            <w:tcW w:w="900" w:type="dxa"/>
            <w:shd w:val="clear" w:color="auto" w:fill="D9D9D9"/>
            <w:tcMar>
              <w:top w:w="0" w:type="dxa"/>
              <w:left w:w="108" w:type="dxa"/>
              <w:bottom w:w="0" w:type="dxa"/>
              <w:right w:w="108" w:type="dxa"/>
            </w:tcMar>
          </w:tcPr>
          <w:p w14:paraId="576AA070" w14:textId="77777777" w:rsidR="00EB3E8E" w:rsidRPr="00EB3E8E" w:rsidRDefault="00EB3E8E" w:rsidP="00EB3E8E">
            <w:pPr>
              <w:rPr>
                <w:rFonts w:eastAsia="Arial" w:cs="Arial"/>
                <w:sz w:val="18"/>
                <w:szCs w:val="18"/>
              </w:rPr>
            </w:pPr>
            <w:r w:rsidRPr="00EB3E8E">
              <w:rPr>
                <w:rFonts w:eastAsia="Arial" w:cs="Arial"/>
                <w:sz w:val="18"/>
                <w:szCs w:val="18"/>
              </w:rPr>
              <w:t>1</w:t>
            </w:r>
          </w:p>
        </w:tc>
        <w:tc>
          <w:tcPr>
            <w:tcW w:w="3787" w:type="dxa"/>
            <w:shd w:val="clear" w:color="auto" w:fill="D9D9D9"/>
            <w:tcMar>
              <w:top w:w="0" w:type="dxa"/>
              <w:left w:w="108" w:type="dxa"/>
              <w:bottom w:w="0" w:type="dxa"/>
              <w:right w:w="108" w:type="dxa"/>
            </w:tcMar>
          </w:tcPr>
          <w:p w14:paraId="3099DDF4" w14:textId="77777777" w:rsidR="00EB3E8E" w:rsidRPr="00EB3E8E" w:rsidRDefault="00EB3E8E" w:rsidP="00EB3E8E">
            <w:pPr>
              <w:rPr>
                <w:rFonts w:eastAsia="Arial" w:cs="Arial"/>
                <w:sz w:val="18"/>
                <w:szCs w:val="18"/>
              </w:rPr>
            </w:pPr>
            <w:r w:rsidRPr="00EB3E8E">
              <w:rPr>
                <w:rFonts w:eastAsia="Arial" w:cs="Arial"/>
                <w:sz w:val="18"/>
                <w:szCs w:val="18"/>
              </w:rPr>
              <w:t xml:space="preserve">For the Local Plan, is the full premium for </w:t>
            </w:r>
            <w:proofErr w:type="spellStart"/>
            <w:r w:rsidRPr="00EB3E8E">
              <w:rPr>
                <w:rFonts w:eastAsia="Arial" w:cs="Arial"/>
                <w:sz w:val="18"/>
                <w:szCs w:val="18"/>
              </w:rPr>
              <w:t>post retirement</w:t>
            </w:r>
            <w:proofErr w:type="spellEnd"/>
            <w:r w:rsidRPr="00EB3E8E">
              <w:rPr>
                <w:rFonts w:eastAsia="Arial" w:cs="Arial"/>
                <w:sz w:val="18"/>
                <w:szCs w:val="18"/>
              </w:rPr>
              <w:t xml:space="preserve"> coverage paid by the Employer?  Has plan ever required employees to pay for </w:t>
            </w:r>
            <w:proofErr w:type="spellStart"/>
            <w:r w:rsidRPr="00EB3E8E">
              <w:rPr>
                <w:rFonts w:eastAsia="Arial" w:cs="Arial"/>
                <w:sz w:val="18"/>
                <w:szCs w:val="18"/>
              </w:rPr>
              <w:t>post retirement</w:t>
            </w:r>
            <w:proofErr w:type="spellEnd"/>
            <w:r w:rsidRPr="00EB3E8E">
              <w:rPr>
                <w:rFonts w:eastAsia="Arial" w:cs="Arial"/>
                <w:sz w:val="18"/>
                <w:szCs w:val="18"/>
              </w:rPr>
              <w:t xml:space="preserve"> coverage?</w:t>
            </w:r>
          </w:p>
        </w:tc>
        <w:tc>
          <w:tcPr>
            <w:tcW w:w="2956" w:type="dxa"/>
            <w:shd w:val="clear" w:color="auto" w:fill="D9D9D9"/>
            <w:tcMar>
              <w:top w:w="0" w:type="dxa"/>
              <w:left w:w="108" w:type="dxa"/>
              <w:bottom w:w="0" w:type="dxa"/>
              <w:right w:w="108" w:type="dxa"/>
            </w:tcMar>
          </w:tcPr>
          <w:p w14:paraId="19E49762" w14:textId="77777777" w:rsidR="00EB3E8E" w:rsidRPr="00EB3E8E" w:rsidRDefault="00EB3E8E" w:rsidP="00EB3E8E">
            <w:pPr>
              <w:spacing w:after="120"/>
              <w:rPr>
                <w:rFonts w:eastAsia="Arial" w:cs="Arial"/>
                <w:color w:val="000000"/>
                <w:sz w:val="18"/>
                <w:szCs w:val="18"/>
              </w:rPr>
            </w:pPr>
            <w:bookmarkStart w:id="4" w:name="_Hlk37772008"/>
            <w:r w:rsidRPr="00EB3E8E">
              <w:rPr>
                <w:rFonts w:eastAsia="Arial" w:cs="Arial"/>
                <w:color w:val="000000"/>
                <w:sz w:val="18"/>
                <w:szCs w:val="18"/>
              </w:rPr>
              <w:t>There are no premiums for post-65 Retirees.</w:t>
            </w:r>
          </w:p>
          <w:p w14:paraId="719057DA" w14:textId="77777777" w:rsidR="00EB3E8E" w:rsidRPr="00EB3E8E" w:rsidRDefault="00EB3E8E" w:rsidP="00EB3E8E">
            <w:pPr>
              <w:spacing w:after="120"/>
              <w:rPr>
                <w:rFonts w:eastAsia="Arial"/>
                <w:sz w:val="18"/>
                <w:szCs w:val="18"/>
              </w:rPr>
            </w:pPr>
            <w:r w:rsidRPr="00EB3E8E">
              <w:rPr>
                <w:rFonts w:eastAsia="Arial" w:cs="Arial"/>
                <w:color w:val="000000"/>
                <w:sz w:val="18"/>
                <w:szCs w:val="18"/>
              </w:rPr>
              <w:t>Basic coverage will continue in a reduced amount for life, without cost to a post-65 retiree or the employer.</w:t>
            </w:r>
            <w:r w:rsidRPr="00EB3E8E">
              <w:rPr>
                <w:rFonts w:eastAsia="Arial"/>
                <w:sz w:val="18"/>
                <w:szCs w:val="18"/>
              </w:rPr>
              <w:t xml:space="preserve"> </w:t>
            </w:r>
          </w:p>
          <w:p w14:paraId="49872A73" w14:textId="77777777" w:rsidR="00EB3E8E" w:rsidRPr="00EB3E8E" w:rsidRDefault="00EB3E8E" w:rsidP="00EB3E8E">
            <w:pPr>
              <w:widowControl w:val="0"/>
              <w:autoSpaceDE w:val="0"/>
              <w:autoSpaceDN w:val="0"/>
              <w:adjustRightInd w:val="0"/>
              <w:spacing w:after="120"/>
              <w:ind w:right="720"/>
              <w:textAlignment w:val="center"/>
              <w:rPr>
                <w:rFonts w:eastAsia="MS Mincho" w:cs="Arial"/>
                <w:color w:val="000000"/>
                <w:sz w:val="18"/>
                <w:szCs w:val="18"/>
              </w:rPr>
            </w:pPr>
            <w:r w:rsidRPr="00EB3E8E">
              <w:rPr>
                <w:rFonts w:eastAsia="MS Mincho" w:cs="Arial"/>
                <w:color w:val="000000"/>
                <w:sz w:val="18"/>
                <w:szCs w:val="18"/>
              </w:rPr>
              <w:t>The plan has never required Retirees age 65 or older to pay premiums for their continued coverage.</w:t>
            </w:r>
            <w:bookmarkEnd w:id="4"/>
          </w:p>
          <w:p w14:paraId="6174591D" w14:textId="77777777" w:rsidR="00EB3E8E" w:rsidRPr="00EB3E8E" w:rsidRDefault="00EB3E8E" w:rsidP="00EB3E8E">
            <w:pPr>
              <w:widowControl w:val="0"/>
              <w:autoSpaceDE w:val="0"/>
              <w:autoSpaceDN w:val="0"/>
              <w:adjustRightInd w:val="0"/>
              <w:ind w:left="-14" w:right="720"/>
              <w:textAlignment w:val="center"/>
              <w:rPr>
                <w:sz w:val="18"/>
                <w:szCs w:val="18"/>
              </w:rPr>
            </w:pPr>
            <w:r w:rsidRPr="00EB3E8E">
              <w:rPr>
                <w:sz w:val="18"/>
                <w:szCs w:val="18"/>
              </w:rPr>
              <w:t xml:space="preserve">See Section 14 of the </w:t>
            </w:r>
            <w:r w:rsidRPr="00EB3E8E">
              <w:rPr>
                <w:rFonts w:cs="Arial"/>
                <w:sz w:val="18"/>
                <w:szCs w:val="18"/>
              </w:rPr>
              <w:t xml:space="preserve">Wisconsin Public Employers Group Life Insurance booklet at </w:t>
            </w:r>
            <w:hyperlink r:id="rId11" w:history="1">
              <w:r w:rsidRPr="00EB3E8E">
                <w:rPr>
                  <w:rFonts w:cs="Arial"/>
                  <w:color w:val="001894"/>
                  <w:sz w:val="18"/>
                  <w:szCs w:val="18"/>
                  <w:u w:val="single"/>
                </w:rPr>
                <w:t>https://etf.wi.gov/publications/et2101/direct</w:t>
              </w:r>
            </w:hyperlink>
            <w:r w:rsidRPr="00EB3E8E">
              <w:rPr>
                <w:rFonts w:cs="Arial"/>
                <w:color w:val="001894"/>
                <w:sz w:val="18"/>
                <w:szCs w:val="18"/>
                <w:u w:val="single"/>
              </w:rPr>
              <w:t xml:space="preserve"> </w:t>
            </w:r>
            <w:r w:rsidRPr="00EB3E8E">
              <w:rPr>
                <w:sz w:val="18"/>
                <w:szCs w:val="18"/>
              </w:rPr>
              <w:t>starting on page 20</w:t>
            </w:r>
          </w:p>
        </w:tc>
      </w:tr>
      <w:tr w:rsidR="00EB3E8E" w:rsidRPr="00EB3E8E" w14:paraId="1FC41F2F" w14:textId="77777777" w:rsidTr="00EB3E8E">
        <w:trPr>
          <w:gridAfter w:val="1"/>
          <w:wAfter w:w="12" w:type="dxa"/>
        </w:trPr>
        <w:tc>
          <w:tcPr>
            <w:tcW w:w="630" w:type="dxa"/>
            <w:shd w:val="clear" w:color="auto" w:fill="C6D9F1"/>
            <w:tcMar>
              <w:top w:w="0" w:type="dxa"/>
              <w:left w:w="108" w:type="dxa"/>
              <w:bottom w:w="0" w:type="dxa"/>
              <w:right w:w="108" w:type="dxa"/>
            </w:tcMar>
          </w:tcPr>
          <w:p w14:paraId="513F43BE" w14:textId="77777777" w:rsidR="00EB3E8E" w:rsidRPr="00EB3E8E" w:rsidRDefault="00EB3E8E" w:rsidP="00EB3E8E">
            <w:pPr>
              <w:rPr>
                <w:rFonts w:eastAsia="Arial" w:cs="Arial"/>
                <w:sz w:val="18"/>
                <w:szCs w:val="18"/>
              </w:rPr>
            </w:pPr>
            <w:r w:rsidRPr="00EB3E8E">
              <w:rPr>
                <w:rFonts w:eastAsia="Arial" w:cs="Arial"/>
                <w:sz w:val="18"/>
                <w:szCs w:val="18"/>
              </w:rPr>
              <w:t>Q11</w:t>
            </w:r>
          </w:p>
        </w:tc>
        <w:tc>
          <w:tcPr>
            <w:tcW w:w="1703" w:type="dxa"/>
            <w:shd w:val="clear" w:color="auto" w:fill="C6D9F1"/>
            <w:tcMar>
              <w:top w:w="0" w:type="dxa"/>
              <w:left w:w="108" w:type="dxa"/>
              <w:bottom w:w="0" w:type="dxa"/>
              <w:right w:w="108" w:type="dxa"/>
            </w:tcMar>
          </w:tcPr>
          <w:p w14:paraId="0316A5BF" w14:textId="77777777" w:rsidR="00EB3E8E" w:rsidRPr="00EB3E8E" w:rsidRDefault="00EB3E8E" w:rsidP="00EB3E8E">
            <w:pPr>
              <w:ind w:left="11"/>
              <w:rPr>
                <w:rFonts w:eastAsia="Arial" w:cs="Arial"/>
                <w:sz w:val="18"/>
                <w:szCs w:val="18"/>
              </w:rPr>
            </w:pPr>
            <w:r w:rsidRPr="00EB3E8E">
              <w:rPr>
                <w:rFonts w:eastAsia="Arial" w:cs="Arial"/>
                <w:sz w:val="18"/>
                <w:szCs w:val="18"/>
              </w:rPr>
              <w:t>Appendix 3, Section III A</w:t>
            </w:r>
          </w:p>
        </w:tc>
        <w:tc>
          <w:tcPr>
            <w:tcW w:w="900" w:type="dxa"/>
            <w:shd w:val="clear" w:color="auto" w:fill="C6D9F1"/>
            <w:tcMar>
              <w:top w:w="0" w:type="dxa"/>
              <w:left w:w="108" w:type="dxa"/>
              <w:bottom w:w="0" w:type="dxa"/>
              <w:right w:w="108" w:type="dxa"/>
            </w:tcMar>
          </w:tcPr>
          <w:p w14:paraId="16E13C13" w14:textId="77777777" w:rsidR="00EB3E8E" w:rsidRPr="00EB3E8E" w:rsidRDefault="00EB3E8E" w:rsidP="00EB3E8E">
            <w:pPr>
              <w:rPr>
                <w:rFonts w:eastAsia="Arial" w:cs="Arial"/>
                <w:sz w:val="18"/>
                <w:szCs w:val="18"/>
              </w:rPr>
            </w:pPr>
            <w:r w:rsidRPr="00EB3E8E">
              <w:rPr>
                <w:rFonts w:eastAsia="Arial" w:cs="Arial"/>
                <w:sz w:val="18"/>
                <w:szCs w:val="18"/>
              </w:rPr>
              <w:t>2</w:t>
            </w:r>
          </w:p>
        </w:tc>
        <w:tc>
          <w:tcPr>
            <w:tcW w:w="3787" w:type="dxa"/>
            <w:shd w:val="clear" w:color="auto" w:fill="C6D9F1"/>
            <w:tcMar>
              <w:top w:w="0" w:type="dxa"/>
              <w:left w:w="108" w:type="dxa"/>
              <w:bottom w:w="0" w:type="dxa"/>
              <w:right w:w="108" w:type="dxa"/>
            </w:tcMar>
          </w:tcPr>
          <w:p w14:paraId="59CA5468" w14:textId="77777777" w:rsidR="00EB3E8E" w:rsidRPr="00EB3E8E" w:rsidRDefault="00EB3E8E" w:rsidP="00EB3E8E">
            <w:pPr>
              <w:rPr>
                <w:rFonts w:eastAsia="Arial" w:cs="Arial"/>
                <w:sz w:val="18"/>
                <w:szCs w:val="18"/>
              </w:rPr>
            </w:pPr>
            <w:r w:rsidRPr="00EB3E8E">
              <w:rPr>
                <w:rFonts w:eastAsia="Arial" w:cs="Arial"/>
                <w:sz w:val="18"/>
                <w:szCs w:val="18"/>
              </w:rPr>
              <w:t>Does the Living Benefit assume 100% of the benefit amount?</w:t>
            </w:r>
          </w:p>
        </w:tc>
        <w:tc>
          <w:tcPr>
            <w:tcW w:w="2956" w:type="dxa"/>
            <w:shd w:val="clear" w:color="auto" w:fill="C6D9F1"/>
            <w:tcMar>
              <w:top w:w="0" w:type="dxa"/>
              <w:left w:w="108" w:type="dxa"/>
              <w:bottom w:w="0" w:type="dxa"/>
              <w:right w:w="108" w:type="dxa"/>
            </w:tcMar>
          </w:tcPr>
          <w:p w14:paraId="421510C4" w14:textId="77777777" w:rsidR="00EB3E8E" w:rsidRPr="00EB3E8E" w:rsidRDefault="00EB3E8E" w:rsidP="00EB3E8E">
            <w:pPr>
              <w:rPr>
                <w:rFonts w:eastAsia="Arial" w:cs="Arial"/>
                <w:color w:val="000000"/>
                <w:sz w:val="18"/>
                <w:szCs w:val="18"/>
              </w:rPr>
            </w:pPr>
            <w:r w:rsidRPr="00EB3E8E">
              <w:rPr>
                <w:rFonts w:eastAsia="Arial" w:cs="Arial"/>
                <w:sz w:val="18"/>
                <w:szCs w:val="18"/>
              </w:rPr>
              <w:t xml:space="preserve">Yes, see page 13 of the Wisconsin Public Employers Group Life Insurance booklet </w:t>
            </w:r>
            <w:bookmarkStart w:id="5" w:name="_Hlk26186122"/>
            <w:r w:rsidRPr="00EB3E8E">
              <w:rPr>
                <w:rFonts w:eastAsia="Arial" w:cs="Arial"/>
                <w:sz w:val="18"/>
                <w:szCs w:val="18"/>
              </w:rPr>
              <w:t xml:space="preserve">at </w:t>
            </w:r>
            <w:hyperlink r:id="rId12" w:history="1">
              <w:r w:rsidRPr="00EB3E8E">
                <w:rPr>
                  <w:rFonts w:eastAsia="Arial" w:cs="Arial"/>
                  <w:color w:val="001894"/>
                  <w:sz w:val="18"/>
                  <w:szCs w:val="18"/>
                  <w:u w:val="single"/>
                </w:rPr>
                <w:t>https://etf.wi.gov/publications/et2101/direct</w:t>
              </w:r>
            </w:hyperlink>
          </w:p>
          <w:bookmarkEnd w:id="5"/>
          <w:p w14:paraId="3D311A20" w14:textId="77777777" w:rsidR="00EB3E8E" w:rsidRPr="00EB3E8E" w:rsidRDefault="00EB3E8E" w:rsidP="00EB3E8E">
            <w:pPr>
              <w:rPr>
                <w:rFonts w:eastAsia="Arial" w:cs="Arial"/>
                <w:sz w:val="18"/>
                <w:szCs w:val="18"/>
              </w:rPr>
            </w:pPr>
            <w:r w:rsidRPr="00EB3E8E">
              <w:rPr>
                <w:rFonts w:eastAsia="Arial" w:cs="Arial"/>
                <w:sz w:val="18"/>
                <w:szCs w:val="18"/>
              </w:rPr>
              <w:t xml:space="preserve">Also see ETE 2325 at </w:t>
            </w:r>
            <w:hyperlink r:id="rId13" w:history="1">
              <w:r w:rsidRPr="00EB3E8E">
                <w:rPr>
                  <w:rFonts w:eastAsia="Arial" w:cs="Arial"/>
                  <w:color w:val="001894"/>
                  <w:sz w:val="18"/>
                  <w:szCs w:val="18"/>
                  <w:u w:val="single"/>
                </w:rPr>
                <w:t>https://etf.wi.gov/publications/et2325/direct</w:t>
              </w:r>
            </w:hyperlink>
          </w:p>
        </w:tc>
      </w:tr>
      <w:tr w:rsidR="00EB3E8E" w:rsidRPr="00EB3E8E" w14:paraId="7615461D" w14:textId="77777777" w:rsidTr="00EB3E8E">
        <w:trPr>
          <w:gridAfter w:val="1"/>
          <w:wAfter w:w="12" w:type="dxa"/>
        </w:trPr>
        <w:tc>
          <w:tcPr>
            <w:tcW w:w="630" w:type="dxa"/>
            <w:shd w:val="clear" w:color="auto" w:fill="D9D9D9"/>
            <w:tcMar>
              <w:top w:w="0" w:type="dxa"/>
              <w:left w:w="108" w:type="dxa"/>
              <w:bottom w:w="0" w:type="dxa"/>
              <w:right w:w="108" w:type="dxa"/>
            </w:tcMar>
          </w:tcPr>
          <w:p w14:paraId="41ED1495" w14:textId="77777777" w:rsidR="00EB3E8E" w:rsidRPr="00EB3E8E" w:rsidRDefault="00EB3E8E" w:rsidP="00EB3E8E">
            <w:pPr>
              <w:rPr>
                <w:rFonts w:eastAsia="Arial" w:cs="Arial"/>
                <w:sz w:val="18"/>
                <w:szCs w:val="18"/>
              </w:rPr>
            </w:pPr>
            <w:r w:rsidRPr="00EB3E8E">
              <w:rPr>
                <w:rFonts w:eastAsia="Arial" w:cs="Arial"/>
                <w:sz w:val="18"/>
                <w:szCs w:val="18"/>
              </w:rPr>
              <w:t>Q12</w:t>
            </w:r>
          </w:p>
        </w:tc>
        <w:tc>
          <w:tcPr>
            <w:tcW w:w="1703" w:type="dxa"/>
            <w:shd w:val="clear" w:color="auto" w:fill="D9D9D9"/>
            <w:tcMar>
              <w:top w:w="0" w:type="dxa"/>
              <w:left w:w="108" w:type="dxa"/>
              <w:bottom w:w="0" w:type="dxa"/>
              <w:right w:w="108" w:type="dxa"/>
            </w:tcMar>
          </w:tcPr>
          <w:p w14:paraId="3F3B6F0C" w14:textId="77777777" w:rsidR="00EB3E8E" w:rsidRPr="00EB3E8E" w:rsidRDefault="00EB3E8E" w:rsidP="00EB3E8E">
            <w:pPr>
              <w:ind w:left="11"/>
              <w:rPr>
                <w:rFonts w:eastAsia="Arial" w:cs="Arial"/>
                <w:sz w:val="18"/>
                <w:szCs w:val="18"/>
              </w:rPr>
            </w:pPr>
            <w:r w:rsidRPr="00EB3E8E">
              <w:rPr>
                <w:rFonts w:eastAsia="Arial" w:cs="Arial"/>
                <w:sz w:val="18"/>
                <w:szCs w:val="18"/>
              </w:rPr>
              <w:t>Appendix 3, Section III B</w:t>
            </w:r>
          </w:p>
        </w:tc>
        <w:tc>
          <w:tcPr>
            <w:tcW w:w="900" w:type="dxa"/>
            <w:shd w:val="clear" w:color="auto" w:fill="D9D9D9"/>
            <w:tcMar>
              <w:top w:w="0" w:type="dxa"/>
              <w:left w:w="108" w:type="dxa"/>
              <w:bottom w:w="0" w:type="dxa"/>
              <w:right w:w="108" w:type="dxa"/>
            </w:tcMar>
          </w:tcPr>
          <w:p w14:paraId="661FEDCF" w14:textId="77777777" w:rsidR="00EB3E8E" w:rsidRPr="00EB3E8E" w:rsidRDefault="00EB3E8E" w:rsidP="00EB3E8E">
            <w:pPr>
              <w:rPr>
                <w:rFonts w:eastAsia="Arial" w:cs="Arial"/>
                <w:sz w:val="18"/>
                <w:szCs w:val="18"/>
              </w:rPr>
            </w:pPr>
            <w:r w:rsidRPr="00EB3E8E">
              <w:rPr>
                <w:rFonts w:eastAsia="Arial" w:cs="Arial"/>
                <w:sz w:val="18"/>
                <w:szCs w:val="18"/>
              </w:rPr>
              <w:t>2</w:t>
            </w:r>
          </w:p>
        </w:tc>
        <w:tc>
          <w:tcPr>
            <w:tcW w:w="3787" w:type="dxa"/>
            <w:shd w:val="clear" w:color="auto" w:fill="D9D9D9"/>
            <w:tcMar>
              <w:top w:w="0" w:type="dxa"/>
              <w:left w:w="108" w:type="dxa"/>
              <w:bottom w:w="0" w:type="dxa"/>
              <w:right w:w="108" w:type="dxa"/>
            </w:tcMar>
          </w:tcPr>
          <w:p w14:paraId="71F2FEDB" w14:textId="77777777" w:rsidR="00EB3E8E" w:rsidRPr="00EB3E8E" w:rsidRDefault="00EB3E8E" w:rsidP="00EB3E8E">
            <w:pPr>
              <w:rPr>
                <w:rFonts w:eastAsia="Arial" w:cs="Arial"/>
                <w:sz w:val="18"/>
                <w:szCs w:val="18"/>
              </w:rPr>
            </w:pPr>
            <w:r w:rsidRPr="00EB3E8E">
              <w:rPr>
                <w:rFonts w:eastAsia="Arial" w:cs="Arial"/>
                <w:sz w:val="18"/>
                <w:szCs w:val="18"/>
              </w:rPr>
              <w:t>Does the Heath/LTC conversion Benefit assume 100% of the determined Present Value benefit amount?  Are partial conversions permitted?</w:t>
            </w:r>
          </w:p>
        </w:tc>
        <w:tc>
          <w:tcPr>
            <w:tcW w:w="2956" w:type="dxa"/>
            <w:shd w:val="clear" w:color="auto" w:fill="D9D9D9"/>
            <w:tcMar>
              <w:top w:w="0" w:type="dxa"/>
              <w:left w:w="108" w:type="dxa"/>
              <w:bottom w:w="0" w:type="dxa"/>
              <w:right w:w="108" w:type="dxa"/>
            </w:tcMar>
          </w:tcPr>
          <w:p w14:paraId="1227FD8A" w14:textId="77777777" w:rsidR="00EB3E8E" w:rsidRPr="00EB3E8E" w:rsidRDefault="00EB3E8E" w:rsidP="00EB3E8E">
            <w:pPr>
              <w:ind w:left="-10"/>
              <w:rPr>
                <w:rFonts w:eastAsia="Arial" w:cs="Arial"/>
                <w:color w:val="000000"/>
                <w:sz w:val="18"/>
                <w:szCs w:val="18"/>
              </w:rPr>
            </w:pPr>
            <w:r w:rsidRPr="00EB3E8E">
              <w:rPr>
                <w:rFonts w:eastAsia="Arial" w:cs="Arial"/>
                <w:sz w:val="18"/>
                <w:szCs w:val="18"/>
              </w:rPr>
              <w:t xml:space="preserve">Yes, see page 13 of the Wisconsin Public Employers Group Life Insurance booklet at </w:t>
            </w:r>
            <w:hyperlink r:id="rId14" w:history="1">
              <w:r w:rsidRPr="00EB3E8E">
                <w:rPr>
                  <w:rFonts w:eastAsia="Arial" w:cs="Arial"/>
                  <w:color w:val="001894"/>
                  <w:sz w:val="18"/>
                  <w:szCs w:val="18"/>
                  <w:u w:val="single"/>
                </w:rPr>
                <w:t>https://etf.wi.gov/publications/et2101/direct</w:t>
              </w:r>
            </w:hyperlink>
          </w:p>
          <w:p w14:paraId="233652DA" w14:textId="77777777" w:rsidR="00EB3E8E" w:rsidRPr="00EB3E8E" w:rsidRDefault="00EB3E8E" w:rsidP="00EB3E8E">
            <w:pPr>
              <w:rPr>
                <w:rFonts w:eastAsia="Arial" w:cs="Arial"/>
                <w:sz w:val="18"/>
                <w:szCs w:val="18"/>
              </w:rPr>
            </w:pPr>
            <w:r w:rsidRPr="00EB3E8E">
              <w:rPr>
                <w:rFonts w:eastAsia="Arial" w:cs="Arial"/>
                <w:sz w:val="18"/>
                <w:szCs w:val="18"/>
              </w:rPr>
              <w:t xml:space="preserve">Partial conversions are not allowed. Conversion is limited to $50,000 in face value per IRS rules. See ETE 2325 at </w:t>
            </w:r>
            <w:hyperlink r:id="rId15" w:history="1">
              <w:r w:rsidRPr="00EB3E8E">
                <w:rPr>
                  <w:rFonts w:eastAsia="Arial" w:cs="Arial"/>
                  <w:color w:val="001894"/>
                  <w:sz w:val="18"/>
                  <w:szCs w:val="18"/>
                  <w:u w:val="single"/>
                </w:rPr>
                <w:t>https://etf.wi.gov/publications/et2325/direct</w:t>
              </w:r>
            </w:hyperlink>
            <w:r w:rsidRPr="00EB3E8E">
              <w:rPr>
                <w:rFonts w:eastAsia="Arial" w:cs="Arial"/>
                <w:sz w:val="18"/>
                <w:szCs w:val="18"/>
              </w:rPr>
              <w:t xml:space="preserve"> </w:t>
            </w:r>
          </w:p>
        </w:tc>
      </w:tr>
      <w:tr w:rsidR="00EB3E8E" w:rsidRPr="00EB3E8E" w14:paraId="0FC7951E" w14:textId="77777777" w:rsidTr="00EB3E8E">
        <w:trPr>
          <w:gridAfter w:val="1"/>
          <w:wAfter w:w="12" w:type="dxa"/>
        </w:trPr>
        <w:tc>
          <w:tcPr>
            <w:tcW w:w="630" w:type="dxa"/>
            <w:shd w:val="clear" w:color="auto" w:fill="C6D9F1"/>
            <w:tcMar>
              <w:top w:w="0" w:type="dxa"/>
              <w:left w:w="108" w:type="dxa"/>
              <w:bottom w:w="0" w:type="dxa"/>
              <w:right w:w="108" w:type="dxa"/>
            </w:tcMar>
          </w:tcPr>
          <w:p w14:paraId="292FCD55" w14:textId="77777777" w:rsidR="00EB3E8E" w:rsidRPr="00EB3E8E" w:rsidRDefault="00EB3E8E" w:rsidP="00EB3E8E">
            <w:pPr>
              <w:rPr>
                <w:rFonts w:eastAsia="Arial" w:cs="Arial"/>
                <w:sz w:val="18"/>
                <w:szCs w:val="18"/>
              </w:rPr>
            </w:pPr>
            <w:r w:rsidRPr="00EB3E8E">
              <w:rPr>
                <w:rFonts w:eastAsia="Arial" w:cs="Arial"/>
                <w:sz w:val="18"/>
                <w:szCs w:val="18"/>
              </w:rPr>
              <w:t>Q13</w:t>
            </w:r>
          </w:p>
        </w:tc>
        <w:tc>
          <w:tcPr>
            <w:tcW w:w="1703" w:type="dxa"/>
            <w:shd w:val="clear" w:color="auto" w:fill="C6D9F1"/>
            <w:tcMar>
              <w:top w:w="0" w:type="dxa"/>
              <w:left w:w="108" w:type="dxa"/>
              <w:bottom w:w="0" w:type="dxa"/>
              <w:right w:w="108" w:type="dxa"/>
            </w:tcMar>
          </w:tcPr>
          <w:p w14:paraId="29E50707" w14:textId="77777777" w:rsidR="00EB3E8E" w:rsidRPr="00EB3E8E" w:rsidRDefault="00EB3E8E" w:rsidP="00EB3E8E">
            <w:pPr>
              <w:ind w:left="11"/>
              <w:rPr>
                <w:rFonts w:eastAsia="Arial" w:cs="Arial"/>
                <w:sz w:val="18"/>
                <w:szCs w:val="18"/>
              </w:rPr>
            </w:pPr>
            <w:r w:rsidRPr="00EB3E8E">
              <w:rPr>
                <w:rFonts w:eastAsia="Arial" w:cs="Arial"/>
                <w:sz w:val="18"/>
                <w:szCs w:val="18"/>
              </w:rPr>
              <w:t>Appendix 3, Section III B</w:t>
            </w:r>
          </w:p>
        </w:tc>
        <w:tc>
          <w:tcPr>
            <w:tcW w:w="900" w:type="dxa"/>
            <w:shd w:val="clear" w:color="auto" w:fill="C6D9F1"/>
            <w:tcMar>
              <w:top w:w="0" w:type="dxa"/>
              <w:left w:w="108" w:type="dxa"/>
              <w:bottom w:w="0" w:type="dxa"/>
              <w:right w:w="108" w:type="dxa"/>
            </w:tcMar>
          </w:tcPr>
          <w:p w14:paraId="524B6684" w14:textId="77777777" w:rsidR="00EB3E8E" w:rsidRPr="00EB3E8E" w:rsidRDefault="00EB3E8E" w:rsidP="00EB3E8E">
            <w:pPr>
              <w:rPr>
                <w:rFonts w:eastAsia="Arial" w:cs="Arial"/>
                <w:sz w:val="18"/>
                <w:szCs w:val="18"/>
              </w:rPr>
            </w:pPr>
            <w:r w:rsidRPr="00EB3E8E">
              <w:rPr>
                <w:rFonts w:eastAsia="Arial" w:cs="Arial"/>
                <w:sz w:val="18"/>
                <w:szCs w:val="18"/>
              </w:rPr>
              <w:t>2</w:t>
            </w:r>
          </w:p>
        </w:tc>
        <w:tc>
          <w:tcPr>
            <w:tcW w:w="3787" w:type="dxa"/>
            <w:shd w:val="clear" w:color="auto" w:fill="C6D9F1"/>
            <w:tcMar>
              <w:top w:w="0" w:type="dxa"/>
              <w:left w:w="108" w:type="dxa"/>
              <w:bottom w:w="0" w:type="dxa"/>
              <w:right w:w="108" w:type="dxa"/>
            </w:tcMar>
          </w:tcPr>
          <w:p w14:paraId="31A8C107" w14:textId="77777777" w:rsidR="00EB3E8E" w:rsidRPr="00EB3E8E" w:rsidRDefault="00EB3E8E" w:rsidP="00EB3E8E">
            <w:pPr>
              <w:rPr>
                <w:rFonts w:eastAsia="Arial" w:cs="Arial"/>
                <w:sz w:val="18"/>
                <w:szCs w:val="18"/>
              </w:rPr>
            </w:pPr>
            <w:r w:rsidRPr="00EB3E8E">
              <w:rPr>
                <w:rFonts w:eastAsia="Arial" w:cs="Arial"/>
                <w:sz w:val="18"/>
                <w:szCs w:val="18"/>
              </w:rPr>
              <w:t>How is present value currently calculated for determining the benefit conversion?</w:t>
            </w:r>
          </w:p>
        </w:tc>
        <w:tc>
          <w:tcPr>
            <w:tcW w:w="2956" w:type="dxa"/>
            <w:shd w:val="clear" w:color="auto" w:fill="C6D9F1"/>
            <w:tcMar>
              <w:top w:w="0" w:type="dxa"/>
              <w:left w:w="108" w:type="dxa"/>
              <w:bottom w:w="0" w:type="dxa"/>
              <w:right w:w="108" w:type="dxa"/>
            </w:tcMar>
          </w:tcPr>
          <w:p w14:paraId="3201F2AD" w14:textId="77777777" w:rsidR="00EB3E8E" w:rsidRPr="00EB3E8E" w:rsidRDefault="00EB3E8E" w:rsidP="00EB3E8E">
            <w:pPr>
              <w:ind w:left="-22" w:right="-16"/>
              <w:rPr>
                <w:rFonts w:eastAsia="Arial" w:cs="Arial"/>
                <w:sz w:val="18"/>
                <w:szCs w:val="18"/>
              </w:rPr>
            </w:pPr>
            <w:r w:rsidRPr="00EB3E8E">
              <w:rPr>
                <w:rFonts w:eastAsia="Arial" w:cs="Arial"/>
                <w:sz w:val="18"/>
                <w:szCs w:val="18"/>
              </w:rPr>
              <w:t xml:space="preserve">Face value of life insurance coverage after the final reduction multiplied by a conversion factor based on age. See ETE 2325 at </w:t>
            </w:r>
            <w:hyperlink r:id="rId16" w:history="1">
              <w:r w:rsidRPr="00EB3E8E">
                <w:rPr>
                  <w:rFonts w:eastAsia="Arial" w:cs="Arial"/>
                  <w:color w:val="001894"/>
                  <w:sz w:val="18"/>
                  <w:szCs w:val="18"/>
                  <w:u w:val="single"/>
                </w:rPr>
                <w:t>https://etf.wi.gov/publications/et2325/direct</w:t>
              </w:r>
            </w:hyperlink>
          </w:p>
        </w:tc>
      </w:tr>
      <w:tr w:rsidR="00EB3E8E" w:rsidRPr="00EB3E8E" w14:paraId="16CA60CC" w14:textId="77777777" w:rsidTr="00EB3E8E">
        <w:trPr>
          <w:gridAfter w:val="1"/>
          <w:wAfter w:w="12" w:type="dxa"/>
        </w:trPr>
        <w:tc>
          <w:tcPr>
            <w:tcW w:w="630" w:type="dxa"/>
            <w:shd w:val="clear" w:color="auto" w:fill="D9D9D9"/>
            <w:tcMar>
              <w:top w:w="0" w:type="dxa"/>
              <w:left w:w="108" w:type="dxa"/>
              <w:bottom w:w="0" w:type="dxa"/>
              <w:right w:w="108" w:type="dxa"/>
            </w:tcMar>
          </w:tcPr>
          <w:p w14:paraId="76B05133" w14:textId="77777777" w:rsidR="00EB3E8E" w:rsidRPr="00EB3E8E" w:rsidRDefault="00EB3E8E" w:rsidP="00EB3E8E">
            <w:pPr>
              <w:rPr>
                <w:rFonts w:eastAsia="Arial" w:cs="Arial"/>
                <w:sz w:val="18"/>
                <w:szCs w:val="18"/>
              </w:rPr>
            </w:pPr>
            <w:r w:rsidRPr="00EB3E8E">
              <w:rPr>
                <w:rFonts w:eastAsia="Arial" w:cs="Arial"/>
                <w:sz w:val="18"/>
                <w:szCs w:val="18"/>
              </w:rPr>
              <w:t>Q14</w:t>
            </w:r>
          </w:p>
        </w:tc>
        <w:tc>
          <w:tcPr>
            <w:tcW w:w="1703" w:type="dxa"/>
            <w:shd w:val="clear" w:color="auto" w:fill="D9D9D9"/>
            <w:tcMar>
              <w:top w:w="0" w:type="dxa"/>
              <w:left w:w="108" w:type="dxa"/>
              <w:bottom w:w="0" w:type="dxa"/>
              <w:right w:w="108" w:type="dxa"/>
            </w:tcMar>
          </w:tcPr>
          <w:p w14:paraId="6527FF4C" w14:textId="77777777" w:rsidR="00EB3E8E" w:rsidRPr="00EB3E8E" w:rsidRDefault="00EB3E8E" w:rsidP="00EB3E8E">
            <w:pPr>
              <w:ind w:left="11"/>
              <w:rPr>
                <w:rFonts w:eastAsia="Arial" w:cs="Arial"/>
                <w:sz w:val="18"/>
                <w:szCs w:val="18"/>
              </w:rPr>
            </w:pPr>
            <w:r w:rsidRPr="00EB3E8E">
              <w:rPr>
                <w:rFonts w:eastAsia="Arial" w:cs="Arial"/>
                <w:sz w:val="18"/>
                <w:szCs w:val="18"/>
              </w:rPr>
              <w:t>Appendix 5, Section II E</w:t>
            </w:r>
          </w:p>
        </w:tc>
        <w:tc>
          <w:tcPr>
            <w:tcW w:w="900" w:type="dxa"/>
            <w:shd w:val="clear" w:color="auto" w:fill="D9D9D9"/>
            <w:tcMar>
              <w:top w:w="0" w:type="dxa"/>
              <w:left w:w="108" w:type="dxa"/>
              <w:bottom w:w="0" w:type="dxa"/>
              <w:right w:w="108" w:type="dxa"/>
            </w:tcMar>
          </w:tcPr>
          <w:p w14:paraId="4A79E47F" w14:textId="77777777" w:rsidR="00EB3E8E" w:rsidRPr="00EB3E8E" w:rsidRDefault="00EB3E8E" w:rsidP="00EB3E8E">
            <w:pPr>
              <w:rPr>
                <w:rFonts w:eastAsia="Arial" w:cs="Arial"/>
                <w:sz w:val="18"/>
                <w:szCs w:val="18"/>
              </w:rPr>
            </w:pPr>
            <w:r w:rsidRPr="00EB3E8E">
              <w:rPr>
                <w:rFonts w:eastAsia="Arial" w:cs="Arial"/>
                <w:sz w:val="18"/>
                <w:szCs w:val="18"/>
              </w:rPr>
              <w:t>4</w:t>
            </w:r>
          </w:p>
        </w:tc>
        <w:tc>
          <w:tcPr>
            <w:tcW w:w="3787" w:type="dxa"/>
            <w:shd w:val="clear" w:color="auto" w:fill="D9D9D9"/>
            <w:tcMar>
              <w:top w:w="0" w:type="dxa"/>
              <w:left w:w="108" w:type="dxa"/>
              <w:bottom w:w="0" w:type="dxa"/>
              <w:right w:w="108" w:type="dxa"/>
            </w:tcMar>
          </w:tcPr>
          <w:p w14:paraId="413FA677" w14:textId="77777777" w:rsidR="00EB3E8E" w:rsidRPr="00EB3E8E" w:rsidRDefault="00EB3E8E" w:rsidP="00EB3E8E">
            <w:pPr>
              <w:rPr>
                <w:rFonts w:eastAsia="Arial" w:cs="Arial"/>
                <w:sz w:val="18"/>
                <w:szCs w:val="18"/>
              </w:rPr>
            </w:pPr>
            <w:r w:rsidRPr="00EB3E8E">
              <w:rPr>
                <w:rFonts w:eastAsia="Arial" w:cs="Arial"/>
                <w:sz w:val="18"/>
                <w:szCs w:val="18"/>
              </w:rPr>
              <w:t xml:space="preserve">Is the option to convert to Health/LTC premiums a </w:t>
            </w:r>
            <w:proofErr w:type="spellStart"/>
            <w:r w:rsidRPr="00EB3E8E">
              <w:rPr>
                <w:rFonts w:eastAsia="Arial" w:cs="Arial"/>
                <w:sz w:val="18"/>
                <w:szCs w:val="18"/>
              </w:rPr>
              <w:t>one time</w:t>
            </w:r>
            <w:proofErr w:type="spellEnd"/>
            <w:r w:rsidRPr="00EB3E8E">
              <w:rPr>
                <w:rFonts w:eastAsia="Arial" w:cs="Arial"/>
                <w:sz w:val="18"/>
                <w:szCs w:val="18"/>
              </w:rPr>
              <w:t xml:space="preserve"> option at age 66 or </w:t>
            </w:r>
            <w:r w:rsidRPr="00EB3E8E">
              <w:rPr>
                <w:rFonts w:eastAsia="Arial" w:cs="Arial"/>
                <w:sz w:val="18"/>
                <w:szCs w:val="18"/>
              </w:rPr>
              <w:lastRenderedPageBreak/>
              <w:t>can retirees opt to convert at any point at or after age 66?</w:t>
            </w:r>
          </w:p>
        </w:tc>
        <w:tc>
          <w:tcPr>
            <w:tcW w:w="2956" w:type="dxa"/>
            <w:shd w:val="clear" w:color="auto" w:fill="D9D9D9"/>
            <w:tcMar>
              <w:top w:w="0" w:type="dxa"/>
              <w:left w:w="108" w:type="dxa"/>
              <w:bottom w:w="0" w:type="dxa"/>
              <w:right w:w="108" w:type="dxa"/>
            </w:tcMar>
          </w:tcPr>
          <w:p w14:paraId="41E20443" w14:textId="77777777" w:rsidR="00EB3E8E" w:rsidRPr="00EB3E8E" w:rsidRDefault="00EB3E8E" w:rsidP="00EB3E8E">
            <w:pPr>
              <w:ind w:left="-22" w:right="-16"/>
              <w:rPr>
                <w:rFonts w:eastAsia="Arial" w:cs="Arial"/>
                <w:sz w:val="18"/>
                <w:szCs w:val="18"/>
              </w:rPr>
            </w:pPr>
            <w:r w:rsidRPr="00EB3E8E">
              <w:rPr>
                <w:rFonts w:eastAsia="Arial" w:cs="Arial"/>
                <w:sz w:val="18"/>
                <w:szCs w:val="18"/>
              </w:rPr>
              <w:lastRenderedPageBreak/>
              <w:t xml:space="preserve">Retirees can convert at any time upon reaching age 66. See ETE 2325 at </w:t>
            </w:r>
            <w:hyperlink r:id="rId17" w:history="1">
              <w:r w:rsidRPr="00EB3E8E">
                <w:rPr>
                  <w:rFonts w:eastAsia="Arial" w:cs="Arial"/>
                  <w:color w:val="001894"/>
                  <w:sz w:val="18"/>
                  <w:szCs w:val="18"/>
                  <w:u w:val="single"/>
                </w:rPr>
                <w:t>https://etf.wi.gov/publications/et2325/direct</w:t>
              </w:r>
            </w:hyperlink>
          </w:p>
        </w:tc>
      </w:tr>
      <w:tr w:rsidR="00EB3E8E" w:rsidRPr="00EB3E8E" w14:paraId="0F735681" w14:textId="77777777" w:rsidTr="00EB3E8E">
        <w:trPr>
          <w:gridAfter w:val="1"/>
          <w:wAfter w:w="12" w:type="dxa"/>
        </w:trPr>
        <w:tc>
          <w:tcPr>
            <w:tcW w:w="630" w:type="dxa"/>
            <w:shd w:val="clear" w:color="auto" w:fill="C6D9F1"/>
            <w:tcMar>
              <w:top w:w="0" w:type="dxa"/>
              <w:left w:w="108" w:type="dxa"/>
              <w:bottom w:w="0" w:type="dxa"/>
              <w:right w:w="108" w:type="dxa"/>
            </w:tcMar>
          </w:tcPr>
          <w:p w14:paraId="6CF03F82" w14:textId="77777777" w:rsidR="00EB3E8E" w:rsidRPr="00EB3E8E" w:rsidRDefault="00EB3E8E" w:rsidP="00EB3E8E">
            <w:pPr>
              <w:rPr>
                <w:rFonts w:eastAsia="Arial" w:cs="Arial"/>
                <w:sz w:val="18"/>
                <w:szCs w:val="18"/>
              </w:rPr>
            </w:pPr>
            <w:r w:rsidRPr="00EB3E8E">
              <w:rPr>
                <w:rFonts w:eastAsia="Arial" w:cs="Arial"/>
                <w:sz w:val="18"/>
                <w:szCs w:val="18"/>
              </w:rPr>
              <w:lastRenderedPageBreak/>
              <w:t>Q15</w:t>
            </w:r>
          </w:p>
        </w:tc>
        <w:tc>
          <w:tcPr>
            <w:tcW w:w="1703" w:type="dxa"/>
            <w:shd w:val="clear" w:color="auto" w:fill="C6D9F1"/>
            <w:tcMar>
              <w:top w:w="0" w:type="dxa"/>
              <w:left w:w="108" w:type="dxa"/>
              <w:bottom w:w="0" w:type="dxa"/>
              <w:right w:w="108" w:type="dxa"/>
            </w:tcMar>
          </w:tcPr>
          <w:p w14:paraId="57C1506B" w14:textId="77777777" w:rsidR="00EB3E8E" w:rsidRPr="00EB3E8E" w:rsidRDefault="00EB3E8E" w:rsidP="00EB3E8E">
            <w:pPr>
              <w:ind w:left="11"/>
              <w:rPr>
                <w:rFonts w:eastAsia="Arial" w:cs="Arial"/>
                <w:sz w:val="18"/>
                <w:szCs w:val="18"/>
              </w:rPr>
            </w:pPr>
            <w:r w:rsidRPr="00EB3E8E">
              <w:rPr>
                <w:rFonts w:eastAsia="Arial" w:cs="Arial"/>
                <w:sz w:val="18"/>
                <w:szCs w:val="18"/>
              </w:rPr>
              <w:t>Appendix 6, Section 1 H-1 b.</w:t>
            </w:r>
          </w:p>
        </w:tc>
        <w:tc>
          <w:tcPr>
            <w:tcW w:w="900" w:type="dxa"/>
            <w:shd w:val="clear" w:color="auto" w:fill="C6D9F1"/>
            <w:tcMar>
              <w:top w:w="0" w:type="dxa"/>
              <w:left w:w="108" w:type="dxa"/>
              <w:bottom w:w="0" w:type="dxa"/>
              <w:right w:w="108" w:type="dxa"/>
            </w:tcMar>
          </w:tcPr>
          <w:p w14:paraId="2E36EBD1" w14:textId="77777777" w:rsidR="00EB3E8E" w:rsidRPr="00EB3E8E" w:rsidRDefault="00EB3E8E" w:rsidP="00EB3E8E">
            <w:pPr>
              <w:rPr>
                <w:rFonts w:eastAsia="Arial" w:cs="Arial"/>
                <w:sz w:val="18"/>
                <w:szCs w:val="18"/>
              </w:rPr>
            </w:pPr>
            <w:r w:rsidRPr="00EB3E8E">
              <w:rPr>
                <w:rFonts w:eastAsia="Arial" w:cs="Arial"/>
                <w:sz w:val="18"/>
                <w:szCs w:val="18"/>
              </w:rPr>
              <w:t>5</w:t>
            </w:r>
          </w:p>
        </w:tc>
        <w:tc>
          <w:tcPr>
            <w:tcW w:w="3787" w:type="dxa"/>
            <w:shd w:val="clear" w:color="auto" w:fill="C6D9F1"/>
            <w:tcMar>
              <w:top w:w="0" w:type="dxa"/>
              <w:left w:w="108" w:type="dxa"/>
              <w:bottom w:w="0" w:type="dxa"/>
              <w:right w:w="108" w:type="dxa"/>
            </w:tcMar>
          </w:tcPr>
          <w:p w14:paraId="0C018DB1" w14:textId="77777777" w:rsidR="00EB3E8E" w:rsidRPr="00EB3E8E" w:rsidRDefault="00EB3E8E" w:rsidP="00EB3E8E">
            <w:pPr>
              <w:rPr>
                <w:rFonts w:eastAsia="Arial" w:cs="Arial"/>
                <w:sz w:val="18"/>
                <w:szCs w:val="18"/>
              </w:rPr>
            </w:pPr>
            <w:r w:rsidRPr="00EB3E8E">
              <w:rPr>
                <w:rFonts w:eastAsia="Arial" w:cs="Arial"/>
                <w:sz w:val="18"/>
                <w:szCs w:val="18"/>
              </w:rPr>
              <w:t xml:space="preserve">Are beneficiary records maintained by the state for all retirees on an ongoing basis?  </w:t>
            </w:r>
          </w:p>
        </w:tc>
        <w:tc>
          <w:tcPr>
            <w:tcW w:w="2956" w:type="dxa"/>
            <w:shd w:val="clear" w:color="auto" w:fill="C6D9F1"/>
            <w:tcMar>
              <w:top w:w="0" w:type="dxa"/>
              <w:left w:w="108" w:type="dxa"/>
              <w:bottom w:w="0" w:type="dxa"/>
              <w:right w:w="108" w:type="dxa"/>
            </w:tcMar>
          </w:tcPr>
          <w:p w14:paraId="32A56DD5" w14:textId="77777777" w:rsidR="00EB3E8E" w:rsidRPr="00EB3E8E" w:rsidRDefault="00EB3E8E" w:rsidP="00EB3E8E">
            <w:pPr>
              <w:ind w:left="-22" w:right="-16"/>
              <w:rPr>
                <w:rFonts w:eastAsia="Arial" w:cs="Arial"/>
                <w:sz w:val="18"/>
                <w:szCs w:val="18"/>
              </w:rPr>
            </w:pPr>
            <w:r w:rsidRPr="00EB3E8E">
              <w:rPr>
                <w:rFonts w:eastAsia="Arial" w:cs="Arial"/>
                <w:sz w:val="18"/>
                <w:szCs w:val="18"/>
              </w:rPr>
              <w:t>If beneficiary records are submitted (not required) the Department and the insurer maintain those records.</w:t>
            </w:r>
          </w:p>
        </w:tc>
      </w:tr>
      <w:tr w:rsidR="00EB3E8E" w:rsidRPr="00EB3E8E" w14:paraId="78636BCD" w14:textId="77777777" w:rsidTr="00EB3E8E">
        <w:trPr>
          <w:gridAfter w:val="1"/>
          <w:wAfter w:w="12" w:type="dxa"/>
        </w:trPr>
        <w:tc>
          <w:tcPr>
            <w:tcW w:w="630" w:type="dxa"/>
            <w:shd w:val="clear" w:color="auto" w:fill="D9D9D9"/>
            <w:tcMar>
              <w:top w:w="0" w:type="dxa"/>
              <w:left w:w="108" w:type="dxa"/>
              <w:bottom w:w="0" w:type="dxa"/>
              <w:right w:w="108" w:type="dxa"/>
            </w:tcMar>
          </w:tcPr>
          <w:p w14:paraId="56CA4956" w14:textId="77777777" w:rsidR="00EB3E8E" w:rsidRPr="00EB3E8E" w:rsidRDefault="00EB3E8E" w:rsidP="00EB3E8E">
            <w:pPr>
              <w:rPr>
                <w:rFonts w:eastAsia="Arial" w:cs="Arial"/>
                <w:sz w:val="18"/>
                <w:szCs w:val="18"/>
              </w:rPr>
            </w:pPr>
            <w:r w:rsidRPr="00EB3E8E">
              <w:rPr>
                <w:rFonts w:eastAsia="Arial" w:cs="Arial"/>
                <w:sz w:val="18"/>
                <w:szCs w:val="18"/>
              </w:rPr>
              <w:t>Q16</w:t>
            </w:r>
          </w:p>
        </w:tc>
        <w:tc>
          <w:tcPr>
            <w:tcW w:w="1703" w:type="dxa"/>
            <w:shd w:val="clear" w:color="auto" w:fill="D9D9D9"/>
            <w:tcMar>
              <w:top w:w="0" w:type="dxa"/>
              <w:left w:w="108" w:type="dxa"/>
              <w:bottom w:w="0" w:type="dxa"/>
              <w:right w:w="108" w:type="dxa"/>
            </w:tcMar>
          </w:tcPr>
          <w:p w14:paraId="296C441B" w14:textId="77777777" w:rsidR="00EB3E8E" w:rsidRPr="00EB3E8E" w:rsidRDefault="00EB3E8E" w:rsidP="00EB3E8E">
            <w:pPr>
              <w:ind w:left="11"/>
              <w:rPr>
                <w:rFonts w:eastAsia="Arial" w:cs="Arial"/>
                <w:sz w:val="18"/>
                <w:szCs w:val="18"/>
              </w:rPr>
            </w:pPr>
            <w:r w:rsidRPr="00EB3E8E">
              <w:rPr>
                <w:rFonts w:eastAsia="Arial" w:cs="Arial"/>
                <w:sz w:val="18"/>
                <w:szCs w:val="18"/>
              </w:rPr>
              <w:t>Appendix 6, Section 1 H-1 b.</w:t>
            </w:r>
          </w:p>
        </w:tc>
        <w:tc>
          <w:tcPr>
            <w:tcW w:w="900" w:type="dxa"/>
            <w:shd w:val="clear" w:color="auto" w:fill="D9D9D9"/>
            <w:tcMar>
              <w:top w:w="0" w:type="dxa"/>
              <w:left w:w="108" w:type="dxa"/>
              <w:bottom w:w="0" w:type="dxa"/>
              <w:right w:w="108" w:type="dxa"/>
            </w:tcMar>
          </w:tcPr>
          <w:p w14:paraId="397D8DCF" w14:textId="77777777" w:rsidR="00EB3E8E" w:rsidRPr="00EB3E8E" w:rsidRDefault="00EB3E8E" w:rsidP="00EB3E8E">
            <w:pPr>
              <w:rPr>
                <w:rFonts w:eastAsia="Arial" w:cs="Arial"/>
                <w:sz w:val="18"/>
                <w:szCs w:val="18"/>
              </w:rPr>
            </w:pPr>
            <w:r w:rsidRPr="00EB3E8E">
              <w:rPr>
                <w:rFonts w:eastAsia="Arial" w:cs="Arial"/>
                <w:sz w:val="18"/>
                <w:szCs w:val="18"/>
              </w:rPr>
              <w:t>5</w:t>
            </w:r>
          </w:p>
        </w:tc>
        <w:tc>
          <w:tcPr>
            <w:tcW w:w="3787" w:type="dxa"/>
            <w:shd w:val="clear" w:color="auto" w:fill="D9D9D9"/>
            <w:tcMar>
              <w:top w:w="0" w:type="dxa"/>
              <w:left w:w="108" w:type="dxa"/>
              <w:bottom w:w="0" w:type="dxa"/>
              <w:right w:w="108" w:type="dxa"/>
            </w:tcMar>
          </w:tcPr>
          <w:p w14:paraId="20B61B6A" w14:textId="77777777" w:rsidR="00EB3E8E" w:rsidRPr="00EB3E8E" w:rsidRDefault="00EB3E8E" w:rsidP="00EB3E8E">
            <w:pPr>
              <w:rPr>
                <w:rFonts w:eastAsia="Arial" w:cs="Arial"/>
                <w:sz w:val="18"/>
                <w:szCs w:val="18"/>
              </w:rPr>
            </w:pPr>
            <w:r w:rsidRPr="00EB3E8E">
              <w:rPr>
                <w:rFonts w:eastAsia="Arial" w:cs="Arial"/>
                <w:sz w:val="18"/>
                <w:szCs w:val="18"/>
              </w:rPr>
              <w:t>Is there a current process in place to perform electronic death match on participants?  Describe process?</w:t>
            </w:r>
          </w:p>
        </w:tc>
        <w:tc>
          <w:tcPr>
            <w:tcW w:w="2956" w:type="dxa"/>
            <w:shd w:val="clear" w:color="auto" w:fill="D9D9D9"/>
            <w:tcMar>
              <w:top w:w="0" w:type="dxa"/>
              <w:left w:w="108" w:type="dxa"/>
              <w:bottom w:w="0" w:type="dxa"/>
              <w:right w:w="108" w:type="dxa"/>
            </w:tcMar>
          </w:tcPr>
          <w:p w14:paraId="0546637D" w14:textId="77777777" w:rsidR="00EB3E8E" w:rsidRPr="00EB3E8E" w:rsidRDefault="00EB3E8E" w:rsidP="00EB3E8E">
            <w:pPr>
              <w:ind w:left="-22" w:right="-16"/>
              <w:rPr>
                <w:rFonts w:eastAsia="Arial" w:cs="Arial"/>
                <w:sz w:val="18"/>
                <w:szCs w:val="18"/>
              </w:rPr>
            </w:pPr>
            <w:r w:rsidRPr="00EB3E8E">
              <w:rPr>
                <w:rFonts w:eastAsia="Arial" w:cs="Arial"/>
                <w:sz w:val="18"/>
                <w:szCs w:val="18"/>
              </w:rPr>
              <w:t>The Department uses The Berwyn Death Audit Software (BDAS) to compile a list of all members being paid and named survivors of members being paid, run them through Berwyn’s database and produce a list of members who are (likely) deceased. The Department verifies the death dates by finding obituaries or contacting a family member. Once the death is verified, the Department will create death notice workflows in its system. On the monthly payroll calendar, the Department will generate the DHS/HFS Death List at the beginning of every month. This report matches the Department’s annuity accounts against death records from Wisconsin Department of Health Services (DHS) vital records. Depending on how the data matches to the Department’s system, the Department may create a death notice workflow right away or may have to verify per obit/family member before creating a death notice.</w:t>
            </w:r>
          </w:p>
        </w:tc>
      </w:tr>
      <w:tr w:rsidR="00EB3E8E" w:rsidRPr="00EB3E8E" w14:paraId="138B9FC1" w14:textId="77777777" w:rsidTr="00EB3E8E">
        <w:trPr>
          <w:gridAfter w:val="1"/>
          <w:wAfter w:w="12" w:type="dxa"/>
          <w:trHeight w:val="1007"/>
        </w:trPr>
        <w:tc>
          <w:tcPr>
            <w:tcW w:w="630" w:type="dxa"/>
            <w:shd w:val="clear" w:color="auto" w:fill="C6D9F1"/>
            <w:tcMar>
              <w:top w:w="0" w:type="dxa"/>
              <w:left w:w="108" w:type="dxa"/>
              <w:bottom w:w="0" w:type="dxa"/>
              <w:right w:w="108" w:type="dxa"/>
            </w:tcMar>
          </w:tcPr>
          <w:p w14:paraId="192B9CEC" w14:textId="77777777" w:rsidR="00EB3E8E" w:rsidRPr="00EB3E8E" w:rsidRDefault="00EB3E8E" w:rsidP="00EB3E8E">
            <w:pPr>
              <w:rPr>
                <w:rFonts w:eastAsia="Arial" w:cs="Arial"/>
                <w:sz w:val="18"/>
                <w:szCs w:val="18"/>
              </w:rPr>
            </w:pPr>
            <w:r w:rsidRPr="00EB3E8E">
              <w:rPr>
                <w:rFonts w:eastAsia="Arial" w:cs="Arial"/>
                <w:sz w:val="18"/>
                <w:szCs w:val="18"/>
              </w:rPr>
              <w:t>Q17</w:t>
            </w:r>
          </w:p>
        </w:tc>
        <w:tc>
          <w:tcPr>
            <w:tcW w:w="1703" w:type="dxa"/>
            <w:shd w:val="clear" w:color="auto" w:fill="C6D9F1"/>
            <w:tcMar>
              <w:top w:w="0" w:type="dxa"/>
              <w:left w:w="108" w:type="dxa"/>
              <w:bottom w:w="0" w:type="dxa"/>
              <w:right w:w="108" w:type="dxa"/>
            </w:tcMar>
          </w:tcPr>
          <w:p w14:paraId="392FD08B" w14:textId="77777777" w:rsidR="00EB3E8E" w:rsidRPr="00EB3E8E" w:rsidRDefault="00EB3E8E" w:rsidP="00EB3E8E">
            <w:pPr>
              <w:ind w:left="11"/>
              <w:rPr>
                <w:rFonts w:eastAsia="Arial" w:cs="Arial"/>
                <w:sz w:val="18"/>
                <w:szCs w:val="18"/>
              </w:rPr>
            </w:pPr>
            <w:r w:rsidRPr="00EB3E8E">
              <w:rPr>
                <w:rFonts w:eastAsia="Arial" w:cs="Arial"/>
                <w:sz w:val="18"/>
                <w:szCs w:val="18"/>
              </w:rPr>
              <w:t>Appendix 6, Section II A</w:t>
            </w:r>
          </w:p>
        </w:tc>
        <w:tc>
          <w:tcPr>
            <w:tcW w:w="900" w:type="dxa"/>
            <w:shd w:val="clear" w:color="auto" w:fill="C6D9F1"/>
            <w:tcMar>
              <w:top w:w="0" w:type="dxa"/>
              <w:left w:w="108" w:type="dxa"/>
              <w:bottom w:w="0" w:type="dxa"/>
              <w:right w:w="108" w:type="dxa"/>
            </w:tcMar>
          </w:tcPr>
          <w:p w14:paraId="7A6030EB" w14:textId="77777777" w:rsidR="00EB3E8E" w:rsidRPr="00EB3E8E" w:rsidRDefault="00EB3E8E" w:rsidP="00EB3E8E">
            <w:pPr>
              <w:rPr>
                <w:rFonts w:eastAsia="Arial" w:cs="Arial"/>
                <w:sz w:val="18"/>
                <w:szCs w:val="18"/>
              </w:rPr>
            </w:pPr>
            <w:r w:rsidRPr="00EB3E8E">
              <w:rPr>
                <w:rFonts w:eastAsia="Arial" w:cs="Arial"/>
                <w:sz w:val="18"/>
                <w:szCs w:val="18"/>
              </w:rPr>
              <w:t>7</w:t>
            </w:r>
          </w:p>
        </w:tc>
        <w:tc>
          <w:tcPr>
            <w:tcW w:w="3787" w:type="dxa"/>
            <w:shd w:val="clear" w:color="auto" w:fill="C6D9F1"/>
            <w:tcMar>
              <w:top w:w="0" w:type="dxa"/>
              <w:left w:w="108" w:type="dxa"/>
              <w:bottom w:w="0" w:type="dxa"/>
              <w:right w:w="108" w:type="dxa"/>
            </w:tcMar>
          </w:tcPr>
          <w:p w14:paraId="5741B210" w14:textId="77777777" w:rsidR="00EB3E8E" w:rsidRPr="00EB3E8E" w:rsidRDefault="00EB3E8E" w:rsidP="00EB3E8E">
            <w:pPr>
              <w:rPr>
                <w:rFonts w:eastAsia="Arial" w:cs="Arial"/>
                <w:sz w:val="18"/>
                <w:szCs w:val="18"/>
              </w:rPr>
            </w:pPr>
            <w:r w:rsidRPr="00EB3E8E">
              <w:rPr>
                <w:rFonts w:eastAsia="Arial" w:cs="Arial"/>
                <w:sz w:val="18"/>
                <w:szCs w:val="18"/>
              </w:rPr>
              <w:t>Can Funds held in the local plan be co-mingled in the same reserves as the state plan?  Can surplus assets in the local plan be applied to the state plan PDF?</w:t>
            </w:r>
          </w:p>
        </w:tc>
        <w:tc>
          <w:tcPr>
            <w:tcW w:w="2956" w:type="dxa"/>
            <w:shd w:val="clear" w:color="auto" w:fill="C6D9F1"/>
            <w:tcMar>
              <w:top w:w="0" w:type="dxa"/>
              <w:left w:w="108" w:type="dxa"/>
              <w:bottom w:w="0" w:type="dxa"/>
              <w:right w:w="108" w:type="dxa"/>
            </w:tcMar>
          </w:tcPr>
          <w:p w14:paraId="0E58F20C" w14:textId="77777777" w:rsidR="00EB3E8E" w:rsidRPr="00EB3E8E" w:rsidRDefault="00EB3E8E" w:rsidP="00EB3E8E">
            <w:pPr>
              <w:ind w:left="-10" w:right="-16"/>
              <w:rPr>
                <w:rFonts w:eastAsia="Arial" w:cs="Arial"/>
                <w:sz w:val="18"/>
                <w:szCs w:val="18"/>
              </w:rPr>
            </w:pPr>
            <w:r w:rsidRPr="00EB3E8E">
              <w:rPr>
                <w:rFonts w:eastAsia="Arial" w:cs="Arial"/>
                <w:sz w:val="18"/>
                <w:szCs w:val="18"/>
              </w:rPr>
              <w:t xml:space="preserve">No, funds must be kept separate. </w:t>
            </w:r>
          </w:p>
          <w:p w14:paraId="054A6EDC" w14:textId="77777777" w:rsidR="00EB3E8E" w:rsidRPr="00EB3E8E" w:rsidRDefault="00EB3E8E" w:rsidP="00EB3E8E">
            <w:pPr>
              <w:widowControl w:val="0"/>
              <w:autoSpaceDE w:val="0"/>
              <w:autoSpaceDN w:val="0"/>
              <w:adjustRightInd w:val="0"/>
              <w:spacing w:before="120"/>
              <w:ind w:left="-14" w:right="720"/>
              <w:textAlignment w:val="center"/>
              <w:rPr>
                <w:rFonts w:eastAsia="MS Mincho" w:cs="Arial"/>
                <w:color w:val="000000"/>
                <w:sz w:val="18"/>
                <w:szCs w:val="18"/>
              </w:rPr>
            </w:pPr>
            <w:r w:rsidRPr="00EB3E8E">
              <w:rPr>
                <w:rFonts w:eastAsia="MS Mincho" w:cs="Arial"/>
                <w:color w:val="000000"/>
                <w:sz w:val="18"/>
                <w:szCs w:val="18"/>
              </w:rPr>
              <w:t>Reserve assets cannot be applied to the State Plan PDF.</w:t>
            </w:r>
          </w:p>
        </w:tc>
      </w:tr>
      <w:tr w:rsidR="00EB3E8E" w:rsidRPr="00EB3E8E" w14:paraId="191A7804" w14:textId="77777777" w:rsidTr="00EB3E8E">
        <w:trPr>
          <w:gridAfter w:val="1"/>
          <w:wAfter w:w="12" w:type="dxa"/>
        </w:trPr>
        <w:tc>
          <w:tcPr>
            <w:tcW w:w="630" w:type="dxa"/>
            <w:shd w:val="clear" w:color="auto" w:fill="D9D9D9"/>
            <w:tcMar>
              <w:top w:w="0" w:type="dxa"/>
              <w:left w:w="108" w:type="dxa"/>
              <w:bottom w:w="0" w:type="dxa"/>
              <w:right w:w="108" w:type="dxa"/>
            </w:tcMar>
          </w:tcPr>
          <w:p w14:paraId="6E7C5A92" w14:textId="77777777" w:rsidR="00EB3E8E" w:rsidRPr="00EB3E8E" w:rsidRDefault="00EB3E8E" w:rsidP="00EB3E8E">
            <w:pPr>
              <w:rPr>
                <w:rFonts w:eastAsia="Arial" w:cs="Arial"/>
                <w:sz w:val="18"/>
                <w:szCs w:val="18"/>
              </w:rPr>
            </w:pPr>
            <w:r w:rsidRPr="00EB3E8E">
              <w:rPr>
                <w:rFonts w:eastAsia="Arial" w:cs="Arial"/>
                <w:sz w:val="18"/>
                <w:szCs w:val="18"/>
              </w:rPr>
              <w:t>Q18</w:t>
            </w:r>
          </w:p>
        </w:tc>
        <w:tc>
          <w:tcPr>
            <w:tcW w:w="1703" w:type="dxa"/>
            <w:shd w:val="clear" w:color="auto" w:fill="D9D9D9"/>
            <w:tcMar>
              <w:top w:w="0" w:type="dxa"/>
              <w:left w:w="108" w:type="dxa"/>
              <w:bottom w:w="0" w:type="dxa"/>
              <w:right w:w="108" w:type="dxa"/>
            </w:tcMar>
          </w:tcPr>
          <w:p w14:paraId="33AB7A5E" w14:textId="77777777" w:rsidR="00EB3E8E" w:rsidRPr="00EB3E8E" w:rsidRDefault="00EB3E8E" w:rsidP="00EB3E8E">
            <w:pPr>
              <w:ind w:left="11"/>
              <w:rPr>
                <w:rFonts w:eastAsia="Arial" w:cs="Arial"/>
                <w:sz w:val="18"/>
                <w:szCs w:val="18"/>
              </w:rPr>
            </w:pPr>
            <w:r w:rsidRPr="00EB3E8E">
              <w:rPr>
                <w:rFonts w:eastAsia="Arial" w:cs="Arial"/>
                <w:sz w:val="18"/>
                <w:szCs w:val="18"/>
              </w:rPr>
              <w:t>Appendix 6, Section II A</w:t>
            </w:r>
          </w:p>
        </w:tc>
        <w:tc>
          <w:tcPr>
            <w:tcW w:w="900" w:type="dxa"/>
            <w:shd w:val="clear" w:color="auto" w:fill="D9D9D9"/>
            <w:tcMar>
              <w:top w:w="0" w:type="dxa"/>
              <w:left w:w="108" w:type="dxa"/>
              <w:bottom w:w="0" w:type="dxa"/>
              <w:right w:w="108" w:type="dxa"/>
            </w:tcMar>
          </w:tcPr>
          <w:p w14:paraId="54822E35" w14:textId="77777777" w:rsidR="00EB3E8E" w:rsidRPr="00EB3E8E" w:rsidRDefault="00EB3E8E" w:rsidP="00EB3E8E">
            <w:pPr>
              <w:rPr>
                <w:rFonts w:eastAsia="Arial" w:cs="Arial"/>
                <w:sz w:val="18"/>
                <w:szCs w:val="18"/>
              </w:rPr>
            </w:pPr>
            <w:r w:rsidRPr="00EB3E8E">
              <w:rPr>
                <w:rFonts w:eastAsia="Arial" w:cs="Arial"/>
                <w:sz w:val="18"/>
                <w:szCs w:val="18"/>
              </w:rPr>
              <w:t>7</w:t>
            </w:r>
          </w:p>
        </w:tc>
        <w:tc>
          <w:tcPr>
            <w:tcW w:w="3787" w:type="dxa"/>
            <w:shd w:val="clear" w:color="auto" w:fill="D9D9D9"/>
            <w:tcMar>
              <w:top w:w="0" w:type="dxa"/>
              <w:left w:w="108" w:type="dxa"/>
              <w:bottom w:w="0" w:type="dxa"/>
              <w:right w:w="108" w:type="dxa"/>
            </w:tcMar>
          </w:tcPr>
          <w:p w14:paraId="21337ABA" w14:textId="77777777" w:rsidR="00EB3E8E" w:rsidRPr="00EB3E8E" w:rsidRDefault="00EB3E8E" w:rsidP="00EB3E8E">
            <w:pPr>
              <w:rPr>
                <w:rFonts w:eastAsia="Arial" w:cs="Arial"/>
                <w:sz w:val="18"/>
                <w:szCs w:val="18"/>
              </w:rPr>
            </w:pPr>
            <w:r w:rsidRPr="00EB3E8E">
              <w:rPr>
                <w:rFonts w:eastAsia="Arial" w:cs="Arial"/>
                <w:sz w:val="18"/>
                <w:szCs w:val="18"/>
              </w:rPr>
              <w:t>Please describe what assets would be available for transfer, if negotiated, based on the current carrier retention as outlined in RFP Section 1.2 (page 4)</w:t>
            </w:r>
          </w:p>
        </w:tc>
        <w:tc>
          <w:tcPr>
            <w:tcW w:w="2956" w:type="dxa"/>
            <w:shd w:val="clear" w:color="auto" w:fill="D9D9D9"/>
            <w:tcMar>
              <w:top w:w="0" w:type="dxa"/>
              <w:left w:w="108" w:type="dxa"/>
              <w:bottom w:w="0" w:type="dxa"/>
              <w:right w:w="108" w:type="dxa"/>
            </w:tcMar>
          </w:tcPr>
          <w:p w14:paraId="4EF7F262" w14:textId="77777777" w:rsidR="00EB3E8E" w:rsidRPr="00EB3E8E" w:rsidRDefault="00EB3E8E" w:rsidP="00EB3E8E">
            <w:pPr>
              <w:rPr>
                <w:rFonts w:eastAsia="Arial" w:cs="Arial"/>
                <w:sz w:val="18"/>
                <w:szCs w:val="18"/>
              </w:rPr>
            </w:pPr>
            <w:r w:rsidRPr="00EB3E8E">
              <w:rPr>
                <w:rFonts w:eastAsia="Arial" w:cs="Arial"/>
                <w:sz w:val="18"/>
                <w:szCs w:val="18"/>
              </w:rPr>
              <w:t>If Wisconsin were to terminate its agreement with the current insurer, then the current insurer would keep the funds that it determines are necessary for paying future benefits for then-current retirees as of the termination date, including some or all of the funds in the Active Employee Stabilization Reserve if necessary. Assuming the Program is transferred to a different insurance provider after terminating with the current agreement, any remaining funds in the PDF and the Active Employee Stabilization Reserve would be transferred to the new insurer. The new insurer would be responsible for paying future pre- and post-retirement claims on all Employees who were active at the time of the transfer.</w:t>
            </w:r>
          </w:p>
        </w:tc>
      </w:tr>
      <w:tr w:rsidR="00EB3E8E" w:rsidRPr="00EB3E8E" w14:paraId="76DAE7B3" w14:textId="77777777" w:rsidTr="00EB3E8E">
        <w:trPr>
          <w:gridAfter w:val="1"/>
          <w:wAfter w:w="12" w:type="dxa"/>
        </w:trPr>
        <w:tc>
          <w:tcPr>
            <w:tcW w:w="630" w:type="dxa"/>
            <w:shd w:val="clear" w:color="auto" w:fill="C6D9F1"/>
            <w:tcMar>
              <w:top w:w="0" w:type="dxa"/>
              <w:left w:w="108" w:type="dxa"/>
              <w:bottom w:w="0" w:type="dxa"/>
              <w:right w:w="108" w:type="dxa"/>
            </w:tcMar>
          </w:tcPr>
          <w:p w14:paraId="277ADFD6" w14:textId="77777777" w:rsidR="00EB3E8E" w:rsidRPr="00EB3E8E" w:rsidRDefault="00EB3E8E" w:rsidP="00EB3E8E">
            <w:pPr>
              <w:rPr>
                <w:rFonts w:eastAsia="Arial" w:cs="Arial"/>
                <w:sz w:val="18"/>
                <w:szCs w:val="18"/>
              </w:rPr>
            </w:pPr>
            <w:r w:rsidRPr="00EB3E8E">
              <w:rPr>
                <w:rFonts w:eastAsia="Arial" w:cs="Arial"/>
                <w:sz w:val="18"/>
                <w:szCs w:val="18"/>
              </w:rPr>
              <w:lastRenderedPageBreak/>
              <w:t>Q19</w:t>
            </w:r>
          </w:p>
        </w:tc>
        <w:tc>
          <w:tcPr>
            <w:tcW w:w="1703" w:type="dxa"/>
            <w:shd w:val="clear" w:color="auto" w:fill="C6D9F1"/>
            <w:tcMar>
              <w:top w:w="0" w:type="dxa"/>
              <w:left w:w="108" w:type="dxa"/>
              <w:bottom w:w="0" w:type="dxa"/>
              <w:right w:w="108" w:type="dxa"/>
            </w:tcMar>
          </w:tcPr>
          <w:p w14:paraId="2FE9D8EE" w14:textId="77777777" w:rsidR="00EB3E8E" w:rsidRPr="00EB3E8E" w:rsidRDefault="00EB3E8E" w:rsidP="00EB3E8E">
            <w:pPr>
              <w:ind w:left="11"/>
              <w:rPr>
                <w:rFonts w:eastAsia="Arial" w:cs="Arial"/>
                <w:sz w:val="18"/>
                <w:szCs w:val="18"/>
              </w:rPr>
            </w:pPr>
            <w:r w:rsidRPr="00EB3E8E">
              <w:rPr>
                <w:rFonts w:eastAsia="Arial" w:cs="Arial"/>
                <w:sz w:val="18"/>
                <w:szCs w:val="18"/>
              </w:rPr>
              <w:t xml:space="preserve">Appendix 6, Section F  </w:t>
            </w:r>
          </w:p>
        </w:tc>
        <w:tc>
          <w:tcPr>
            <w:tcW w:w="900" w:type="dxa"/>
            <w:shd w:val="clear" w:color="auto" w:fill="C6D9F1"/>
            <w:tcMar>
              <w:top w:w="0" w:type="dxa"/>
              <w:left w:w="108" w:type="dxa"/>
              <w:bottom w:w="0" w:type="dxa"/>
              <w:right w:w="108" w:type="dxa"/>
            </w:tcMar>
          </w:tcPr>
          <w:p w14:paraId="3933E12D" w14:textId="77777777" w:rsidR="00EB3E8E" w:rsidRPr="00EB3E8E" w:rsidRDefault="00EB3E8E" w:rsidP="00EB3E8E">
            <w:pPr>
              <w:rPr>
                <w:rFonts w:eastAsia="Arial" w:cs="Arial"/>
                <w:sz w:val="18"/>
                <w:szCs w:val="18"/>
              </w:rPr>
            </w:pPr>
            <w:r w:rsidRPr="00EB3E8E">
              <w:rPr>
                <w:rFonts w:eastAsia="Arial" w:cs="Arial"/>
                <w:sz w:val="18"/>
                <w:szCs w:val="18"/>
              </w:rPr>
              <w:t>9</w:t>
            </w:r>
          </w:p>
        </w:tc>
        <w:tc>
          <w:tcPr>
            <w:tcW w:w="3787" w:type="dxa"/>
            <w:shd w:val="clear" w:color="auto" w:fill="C6D9F1"/>
            <w:tcMar>
              <w:top w:w="0" w:type="dxa"/>
              <w:left w:w="108" w:type="dxa"/>
              <w:bottom w:w="0" w:type="dxa"/>
              <w:right w:w="108" w:type="dxa"/>
            </w:tcMar>
          </w:tcPr>
          <w:p w14:paraId="16525677" w14:textId="77777777" w:rsidR="00EB3E8E" w:rsidRPr="00EB3E8E" w:rsidRDefault="00EB3E8E" w:rsidP="00EB3E8E">
            <w:pPr>
              <w:rPr>
                <w:rFonts w:eastAsia="Arial" w:cs="Arial"/>
                <w:sz w:val="18"/>
                <w:szCs w:val="18"/>
              </w:rPr>
            </w:pPr>
            <w:r w:rsidRPr="00EB3E8E">
              <w:rPr>
                <w:rFonts w:eastAsia="Arial" w:cs="Arial"/>
                <w:sz w:val="18"/>
                <w:szCs w:val="18"/>
              </w:rPr>
              <w:t>Paragraph states that benefits are paid from the reserve, not premium.  Is this correct?</w:t>
            </w:r>
          </w:p>
        </w:tc>
        <w:tc>
          <w:tcPr>
            <w:tcW w:w="2956" w:type="dxa"/>
            <w:shd w:val="clear" w:color="auto" w:fill="C6D9F1"/>
            <w:tcMar>
              <w:top w:w="0" w:type="dxa"/>
              <w:left w:w="108" w:type="dxa"/>
              <w:bottom w:w="0" w:type="dxa"/>
              <w:right w:w="108" w:type="dxa"/>
            </w:tcMar>
          </w:tcPr>
          <w:p w14:paraId="6FCBC1E9" w14:textId="77777777" w:rsidR="00EB3E8E" w:rsidRPr="00EB3E8E" w:rsidRDefault="00EB3E8E" w:rsidP="00EB3E8E">
            <w:pPr>
              <w:ind w:left="-22" w:right="-16"/>
              <w:rPr>
                <w:rFonts w:eastAsia="Arial" w:cs="Arial"/>
                <w:sz w:val="18"/>
                <w:szCs w:val="18"/>
              </w:rPr>
            </w:pPr>
            <w:r w:rsidRPr="00EB3E8E">
              <w:rPr>
                <w:rFonts w:eastAsia="Arial" w:cs="Arial"/>
                <w:sz w:val="18"/>
                <w:szCs w:val="18"/>
              </w:rPr>
              <w:t xml:space="preserve">Yes, the statement is correct. Premiums, once received, are transferred to the reserve. </w:t>
            </w:r>
          </w:p>
        </w:tc>
      </w:tr>
      <w:tr w:rsidR="00EB3E8E" w:rsidRPr="00EB3E8E" w14:paraId="12FB775C" w14:textId="77777777" w:rsidTr="00EB3E8E">
        <w:trPr>
          <w:gridAfter w:val="1"/>
          <w:wAfter w:w="12" w:type="dxa"/>
        </w:trPr>
        <w:tc>
          <w:tcPr>
            <w:tcW w:w="630" w:type="dxa"/>
            <w:shd w:val="clear" w:color="auto" w:fill="D9D9D9"/>
            <w:tcMar>
              <w:top w:w="0" w:type="dxa"/>
              <w:left w:w="108" w:type="dxa"/>
              <w:bottom w:w="0" w:type="dxa"/>
              <w:right w:w="108" w:type="dxa"/>
            </w:tcMar>
          </w:tcPr>
          <w:p w14:paraId="46F7B922" w14:textId="77777777" w:rsidR="00EB3E8E" w:rsidRPr="00EB3E8E" w:rsidRDefault="00EB3E8E" w:rsidP="00EB3E8E">
            <w:pPr>
              <w:rPr>
                <w:rFonts w:eastAsia="Arial" w:cs="Arial"/>
                <w:sz w:val="18"/>
                <w:szCs w:val="18"/>
              </w:rPr>
            </w:pPr>
            <w:bookmarkStart w:id="6" w:name="_Hlk37063925"/>
            <w:r w:rsidRPr="00EB3E8E">
              <w:rPr>
                <w:rFonts w:eastAsia="Arial" w:cs="Arial"/>
                <w:sz w:val="18"/>
                <w:szCs w:val="18"/>
              </w:rPr>
              <w:t>Q20</w:t>
            </w:r>
          </w:p>
        </w:tc>
        <w:tc>
          <w:tcPr>
            <w:tcW w:w="1703" w:type="dxa"/>
            <w:shd w:val="clear" w:color="auto" w:fill="D9D9D9"/>
            <w:tcMar>
              <w:top w:w="0" w:type="dxa"/>
              <w:left w:w="108" w:type="dxa"/>
              <w:bottom w:w="0" w:type="dxa"/>
              <w:right w:w="108" w:type="dxa"/>
            </w:tcMar>
          </w:tcPr>
          <w:p w14:paraId="288637FA" w14:textId="77777777" w:rsidR="00EB3E8E" w:rsidRPr="00EB3E8E" w:rsidRDefault="00EB3E8E" w:rsidP="00EB3E8E">
            <w:pPr>
              <w:ind w:left="11"/>
              <w:rPr>
                <w:rFonts w:eastAsia="Arial" w:cs="Arial"/>
                <w:sz w:val="18"/>
                <w:szCs w:val="18"/>
              </w:rPr>
            </w:pPr>
            <w:r w:rsidRPr="00EB3E8E">
              <w:rPr>
                <w:rFonts w:eastAsia="Arial" w:cs="Arial"/>
                <w:sz w:val="18"/>
                <w:szCs w:val="18"/>
              </w:rPr>
              <w:t xml:space="preserve">Appendix 6, Section F  </w:t>
            </w:r>
          </w:p>
        </w:tc>
        <w:tc>
          <w:tcPr>
            <w:tcW w:w="900" w:type="dxa"/>
            <w:shd w:val="clear" w:color="auto" w:fill="D9D9D9"/>
            <w:tcMar>
              <w:top w:w="0" w:type="dxa"/>
              <w:left w:w="108" w:type="dxa"/>
              <w:bottom w:w="0" w:type="dxa"/>
              <w:right w:w="108" w:type="dxa"/>
            </w:tcMar>
          </w:tcPr>
          <w:p w14:paraId="401E3781" w14:textId="77777777" w:rsidR="00EB3E8E" w:rsidRPr="00EB3E8E" w:rsidRDefault="00EB3E8E" w:rsidP="00EB3E8E">
            <w:pPr>
              <w:rPr>
                <w:rFonts w:eastAsia="Arial" w:cs="Arial"/>
                <w:sz w:val="18"/>
                <w:szCs w:val="18"/>
              </w:rPr>
            </w:pPr>
            <w:r w:rsidRPr="00EB3E8E">
              <w:rPr>
                <w:rFonts w:eastAsia="Arial" w:cs="Arial"/>
                <w:sz w:val="18"/>
                <w:szCs w:val="18"/>
              </w:rPr>
              <w:t>9</w:t>
            </w:r>
          </w:p>
        </w:tc>
        <w:tc>
          <w:tcPr>
            <w:tcW w:w="3787" w:type="dxa"/>
            <w:shd w:val="clear" w:color="auto" w:fill="D9D9D9"/>
            <w:tcMar>
              <w:top w:w="0" w:type="dxa"/>
              <w:left w:w="108" w:type="dxa"/>
              <w:bottom w:w="0" w:type="dxa"/>
              <w:right w:w="108" w:type="dxa"/>
            </w:tcMar>
          </w:tcPr>
          <w:p w14:paraId="624426DA" w14:textId="77777777" w:rsidR="00EB3E8E" w:rsidRPr="00EB3E8E" w:rsidRDefault="00EB3E8E" w:rsidP="00EB3E8E">
            <w:pPr>
              <w:rPr>
                <w:rFonts w:eastAsia="Arial" w:cs="Arial"/>
                <w:sz w:val="18"/>
                <w:szCs w:val="18"/>
              </w:rPr>
            </w:pPr>
            <w:r w:rsidRPr="00EB3E8E">
              <w:rPr>
                <w:rFonts w:eastAsia="Arial" w:cs="Arial"/>
                <w:sz w:val="18"/>
                <w:szCs w:val="18"/>
              </w:rPr>
              <w:t xml:space="preserve">Is the retiree subject to imputed income taxation on the value of the benefit?  How is the imputed income amount calculated?  Who does the calculations?  </w:t>
            </w:r>
          </w:p>
        </w:tc>
        <w:tc>
          <w:tcPr>
            <w:tcW w:w="2956" w:type="dxa"/>
            <w:shd w:val="clear" w:color="auto" w:fill="D9D9D9"/>
            <w:tcMar>
              <w:top w:w="0" w:type="dxa"/>
              <w:left w:w="108" w:type="dxa"/>
              <w:bottom w:w="0" w:type="dxa"/>
              <w:right w:w="108" w:type="dxa"/>
            </w:tcMar>
          </w:tcPr>
          <w:p w14:paraId="6B9374F9" w14:textId="77777777" w:rsidR="00EB3E8E" w:rsidRPr="00EB3E8E" w:rsidRDefault="00EB3E8E" w:rsidP="00EB3E8E">
            <w:pPr>
              <w:rPr>
                <w:rFonts w:ascii="Calibri" w:eastAsia="Arial" w:hAnsi="Calibri"/>
                <w:color w:val="000000"/>
                <w:sz w:val="18"/>
                <w:szCs w:val="18"/>
              </w:rPr>
            </w:pPr>
            <w:r w:rsidRPr="00EB3E8E">
              <w:rPr>
                <w:rFonts w:eastAsia="Arial"/>
                <w:color w:val="000000"/>
                <w:sz w:val="18"/>
                <w:szCs w:val="18"/>
              </w:rPr>
              <w:t xml:space="preserve">Imputed income is not applicable for Retirees. Life insurance premiums are paid until age 65. If a member retirees prior to age 65, the member is responsible for paying both the Employee and Employer share of the life insurance premium. </w:t>
            </w:r>
          </w:p>
        </w:tc>
      </w:tr>
      <w:bookmarkEnd w:id="6"/>
      <w:tr w:rsidR="00EB3E8E" w:rsidRPr="00EB3E8E" w14:paraId="34C53940" w14:textId="77777777" w:rsidTr="00EB3E8E">
        <w:trPr>
          <w:gridAfter w:val="1"/>
          <w:wAfter w:w="12" w:type="dxa"/>
        </w:trPr>
        <w:tc>
          <w:tcPr>
            <w:tcW w:w="630" w:type="dxa"/>
            <w:shd w:val="clear" w:color="auto" w:fill="C6D9F1"/>
            <w:tcMar>
              <w:top w:w="0" w:type="dxa"/>
              <w:left w:w="108" w:type="dxa"/>
              <w:bottom w:w="0" w:type="dxa"/>
              <w:right w:w="108" w:type="dxa"/>
            </w:tcMar>
          </w:tcPr>
          <w:p w14:paraId="541EC47C" w14:textId="77777777" w:rsidR="00EB3E8E" w:rsidRPr="00EB3E8E" w:rsidRDefault="00EB3E8E" w:rsidP="00EB3E8E">
            <w:pPr>
              <w:rPr>
                <w:rFonts w:eastAsia="Arial" w:cs="Arial"/>
                <w:sz w:val="18"/>
                <w:szCs w:val="18"/>
              </w:rPr>
            </w:pPr>
            <w:r w:rsidRPr="00EB3E8E">
              <w:rPr>
                <w:rFonts w:eastAsia="Arial" w:cs="Arial"/>
                <w:sz w:val="18"/>
                <w:szCs w:val="18"/>
              </w:rPr>
              <w:t>Q21</w:t>
            </w:r>
          </w:p>
        </w:tc>
        <w:tc>
          <w:tcPr>
            <w:tcW w:w="1703" w:type="dxa"/>
            <w:shd w:val="clear" w:color="auto" w:fill="C6D9F1"/>
            <w:tcMar>
              <w:top w:w="0" w:type="dxa"/>
              <w:left w:w="108" w:type="dxa"/>
              <w:bottom w:w="0" w:type="dxa"/>
              <w:right w:w="108" w:type="dxa"/>
            </w:tcMar>
          </w:tcPr>
          <w:p w14:paraId="3B64AE80" w14:textId="77777777" w:rsidR="00EB3E8E" w:rsidRPr="00EB3E8E" w:rsidRDefault="00EB3E8E" w:rsidP="00EB3E8E">
            <w:pPr>
              <w:ind w:left="11"/>
              <w:rPr>
                <w:rFonts w:eastAsia="Arial" w:cs="Arial"/>
                <w:sz w:val="18"/>
                <w:szCs w:val="18"/>
              </w:rPr>
            </w:pPr>
            <w:r w:rsidRPr="00EB3E8E">
              <w:rPr>
                <w:rFonts w:eastAsia="Arial" w:cs="Arial"/>
                <w:sz w:val="18"/>
                <w:szCs w:val="18"/>
              </w:rPr>
              <w:t>Appendix 6, Section G</w:t>
            </w:r>
          </w:p>
        </w:tc>
        <w:tc>
          <w:tcPr>
            <w:tcW w:w="900" w:type="dxa"/>
            <w:shd w:val="clear" w:color="auto" w:fill="C6D9F1"/>
            <w:tcMar>
              <w:top w:w="0" w:type="dxa"/>
              <w:left w:w="108" w:type="dxa"/>
              <w:bottom w:w="0" w:type="dxa"/>
              <w:right w:w="108" w:type="dxa"/>
            </w:tcMar>
          </w:tcPr>
          <w:p w14:paraId="20873C18" w14:textId="77777777" w:rsidR="00EB3E8E" w:rsidRPr="00EB3E8E" w:rsidRDefault="00EB3E8E" w:rsidP="00EB3E8E">
            <w:pPr>
              <w:rPr>
                <w:rFonts w:eastAsia="Arial" w:cs="Arial"/>
                <w:sz w:val="18"/>
                <w:szCs w:val="18"/>
              </w:rPr>
            </w:pPr>
            <w:r w:rsidRPr="00EB3E8E">
              <w:rPr>
                <w:rFonts w:eastAsia="Arial" w:cs="Arial"/>
                <w:sz w:val="18"/>
                <w:szCs w:val="18"/>
              </w:rPr>
              <w:t>10</w:t>
            </w:r>
          </w:p>
        </w:tc>
        <w:tc>
          <w:tcPr>
            <w:tcW w:w="3787" w:type="dxa"/>
            <w:shd w:val="clear" w:color="auto" w:fill="C6D9F1"/>
            <w:tcMar>
              <w:top w:w="0" w:type="dxa"/>
              <w:left w:w="108" w:type="dxa"/>
              <w:bottom w:w="0" w:type="dxa"/>
              <w:right w:w="108" w:type="dxa"/>
            </w:tcMar>
          </w:tcPr>
          <w:p w14:paraId="7F192527" w14:textId="77777777" w:rsidR="00EB3E8E" w:rsidRPr="00EB3E8E" w:rsidRDefault="00EB3E8E" w:rsidP="00EB3E8E">
            <w:pPr>
              <w:rPr>
                <w:rFonts w:eastAsia="Arial" w:cs="Arial"/>
                <w:sz w:val="18"/>
                <w:szCs w:val="18"/>
              </w:rPr>
            </w:pPr>
            <w:r w:rsidRPr="00EB3E8E">
              <w:rPr>
                <w:rFonts w:eastAsia="Arial" w:cs="Arial"/>
                <w:sz w:val="18"/>
                <w:szCs w:val="18"/>
              </w:rPr>
              <w:t>Can the most recent copy of the GASB valuation be provided, including all mortality, discount rate and assumptions?</w:t>
            </w:r>
          </w:p>
        </w:tc>
        <w:tc>
          <w:tcPr>
            <w:tcW w:w="2956" w:type="dxa"/>
            <w:shd w:val="clear" w:color="auto" w:fill="C6D9F1"/>
            <w:tcMar>
              <w:top w:w="0" w:type="dxa"/>
              <w:left w:w="108" w:type="dxa"/>
              <w:bottom w:w="0" w:type="dxa"/>
              <w:right w:w="108" w:type="dxa"/>
            </w:tcMar>
          </w:tcPr>
          <w:p w14:paraId="02B35177" w14:textId="77777777" w:rsidR="00EB3E8E" w:rsidRPr="00EB3E8E" w:rsidRDefault="00EB3E8E" w:rsidP="00EB3E8E">
            <w:pPr>
              <w:rPr>
                <w:rFonts w:ascii="Calibri" w:eastAsia="Arial" w:hAnsi="Calibri"/>
                <w:color w:val="000000"/>
                <w:sz w:val="18"/>
                <w:szCs w:val="18"/>
              </w:rPr>
            </w:pPr>
            <w:r w:rsidRPr="00EB3E8E">
              <w:rPr>
                <w:rFonts w:eastAsia="Arial"/>
                <w:color w:val="000000"/>
                <w:sz w:val="18"/>
                <w:szCs w:val="18"/>
              </w:rPr>
              <w:t xml:space="preserve">Information on the Local Government GASB 75 valuation for Retiree life insurance can be accessed here: </w:t>
            </w:r>
            <w:hyperlink r:id="rId18" w:history="1">
              <w:r w:rsidRPr="00EB3E8E">
                <w:rPr>
                  <w:rFonts w:eastAsia="Arial"/>
                  <w:color w:val="001894"/>
                  <w:sz w:val="18"/>
                  <w:szCs w:val="18"/>
                  <w:u w:val="single"/>
                </w:rPr>
                <w:t>https://etfonline.wi.gov/ETFGASBPublicWeb/gasb75Local.do</w:t>
              </w:r>
            </w:hyperlink>
          </w:p>
          <w:p w14:paraId="3449054B" w14:textId="77777777" w:rsidR="00EB3E8E" w:rsidRPr="00EB3E8E" w:rsidRDefault="00EB3E8E" w:rsidP="00EB3E8E">
            <w:pPr>
              <w:rPr>
                <w:rFonts w:eastAsia="Arial"/>
                <w:color w:val="000000"/>
                <w:sz w:val="18"/>
                <w:szCs w:val="18"/>
              </w:rPr>
            </w:pPr>
            <w:r w:rsidRPr="00EB3E8E">
              <w:rPr>
                <w:rFonts w:eastAsia="Arial"/>
                <w:color w:val="000000"/>
                <w:sz w:val="18"/>
                <w:szCs w:val="18"/>
              </w:rPr>
              <w:t>Information on the State GASB 75 valuation for retiree life insurance can be accessed here:</w:t>
            </w:r>
          </w:p>
          <w:p w14:paraId="705CD787" w14:textId="77777777" w:rsidR="00EB3E8E" w:rsidRPr="00EB3E8E" w:rsidRDefault="00095076" w:rsidP="00EB3E8E">
            <w:pPr>
              <w:ind w:left="-22" w:right="-16"/>
              <w:rPr>
                <w:rFonts w:eastAsia="Arial" w:cs="Arial"/>
                <w:sz w:val="18"/>
                <w:szCs w:val="18"/>
              </w:rPr>
            </w:pPr>
            <w:hyperlink r:id="rId19" w:history="1">
              <w:r w:rsidR="00EB3E8E" w:rsidRPr="00EB3E8E">
                <w:rPr>
                  <w:rFonts w:eastAsia="Arial"/>
                  <w:color w:val="001894"/>
                  <w:sz w:val="18"/>
                  <w:szCs w:val="18"/>
                  <w:u w:val="single"/>
                </w:rPr>
                <w:t>https://etfonline.wi.gov/ETFGASBPublicWeb/gasb75State.do</w:t>
              </w:r>
            </w:hyperlink>
          </w:p>
        </w:tc>
      </w:tr>
      <w:tr w:rsidR="00EB3E8E" w:rsidRPr="00EB3E8E" w14:paraId="1B8828A0" w14:textId="77777777" w:rsidTr="00EB3E8E">
        <w:trPr>
          <w:gridAfter w:val="1"/>
          <w:wAfter w:w="12" w:type="dxa"/>
        </w:trPr>
        <w:tc>
          <w:tcPr>
            <w:tcW w:w="630" w:type="dxa"/>
            <w:shd w:val="clear" w:color="auto" w:fill="D9D9D9"/>
            <w:tcMar>
              <w:top w:w="0" w:type="dxa"/>
              <w:left w:w="108" w:type="dxa"/>
              <w:bottom w:w="0" w:type="dxa"/>
              <w:right w:w="108" w:type="dxa"/>
            </w:tcMar>
          </w:tcPr>
          <w:p w14:paraId="0D32129C" w14:textId="77777777" w:rsidR="00EB3E8E" w:rsidRPr="00EB3E8E" w:rsidRDefault="00EB3E8E" w:rsidP="00EB3E8E">
            <w:pPr>
              <w:rPr>
                <w:rFonts w:eastAsia="Arial" w:cs="Arial"/>
                <w:sz w:val="18"/>
                <w:szCs w:val="18"/>
              </w:rPr>
            </w:pPr>
            <w:r w:rsidRPr="00EB3E8E">
              <w:rPr>
                <w:rFonts w:eastAsia="Arial" w:cs="Arial"/>
                <w:sz w:val="18"/>
                <w:szCs w:val="18"/>
              </w:rPr>
              <w:t>Q22</w:t>
            </w:r>
          </w:p>
        </w:tc>
        <w:tc>
          <w:tcPr>
            <w:tcW w:w="1703" w:type="dxa"/>
            <w:shd w:val="clear" w:color="auto" w:fill="D9D9D9"/>
            <w:tcMar>
              <w:top w:w="0" w:type="dxa"/>
              <w:left w:w="108" w:type="dxa"/>
              <w:bottom w:w="0" w:type="dxa"/>
              <w:right w:w="108" w:type="dxa"/>
            </w:tcMar>
          </w:tcPr>
          <w:p w14:paraId="5500B3A7" w14:textId="77777777" w:rsidR="00EB3E8E" w:rsidRPr="00EB3E8E" w:rsidRDefault="00EB3E8E" w:rsidP="00EB3E8E">
            <w:pPr>
              <w:ind w:left="11"/>
              <w:rPr>
                <w:rFonts w:eastAsia="Arial" w:cs="Arial"/>
                <w:sz w:val="18"/>
                <w:szCs w:val="18"/>
              </w:rPr>
            </w:pPr>
            <w:r w:rsidRPr="00EB3E8E">
              <w:rPr>
                <w:rFonts w:eastAsia="Arial" w:cs="Arial"/>
                <w:sz w:val="18"/>
                <w:szCs w:val="18"/>
              </w:rPr>
              <w:t>Appendix 6, Section H</w:t>
            </w:r>
          </w:p>
        </w:tc>
        <w:tc>
          <w:tcPr>
            <w:tcW w:w="900" w:type="dxa"/>
            <w:shd w:val="clear" w:color="auto" w:fill="D9D9D9"/>
            <w:tcMar>
              <w:top w:w="0" w:type="dxa"/>
              <w:left w:w="108" w:type="dxa"/>
              <w:bottom w:w="0" w:type="dxa"/>
              <w:right w:w="108" w:type="dxa"/>
            </w:tcMar>
          </w:tcPr>
          <w:p w14:paraId="16F8E45D" w14:textId="77777777" w:rsidR="00EB3E8E" w:rsidRPr="00EB3E8E" w:rsidRDefault="00EB3E8E" w:rsidP="00EB3E8E">
            <w:pPr>
              <w:rPr>
                <w:rFonts w:eastAsia="Arial" w:cs="Arial"/>
                <w:sz w:val="18"/>
                <w:szCs w:val="18"/>
              </w:rPr>
            </w:pPr>
            <w:r w:rsidRPr="00EB3E8E">
              <w:rPr>
                <w:rFonts w:eastAsia="Arial" w:cs="Arial"/>
                <w:sz w:val="18"/>
                <w:szCs w:val="18"/>
              </w:rPr>
              <w:t>10</w:t>
            </w:r>
          </w:p>
        </w:tc>
        <w:tc>
          <w:tcPr>
            <w:tcW w:w="3787" w:type="dxa"/>
            <w:shd w:val="clear" w:color="auto" w:fill="D9D9D9"/>
            <w:tcMar>
              <w:top w:w="0" w:type="dxa"/>
              <w:left w:w="108" w:type="dxa"/>
              <w:bottom w:w="0" w:type="dxa"/>
              <w:right w:w="108" w:type="dxa"/>
            </w:tcMar>
          </w:tcPr>
          <w:p w14:paraId="655D7D54" w14:textId="77777777" w:rsidR="00EB3E8E" w:rsidRPr="00EB3E8E" w:rsidRDefault="00EB3E8E" w:rsidP="00EB3E8E">
            <w:pPr>
              <w:rPr>
                <w:rFonts w:eastAsia="Arial" w:cs="Arial"/>
                <w:sz w:val="18"/>
                <w:szCs w:val="18"/>
              </w:rPr>
            </w:pPr>
            <w:r w:rsidRPr="00EB3E8E">
              <w:rPr>
                <w:rFonts w:eastAsia="Arial" w:cs="Arial"/>
                <w:sz w:val="18"/>
                <w:szCs w:val="18"/>
              </w:rPr>
              <w:t>Can you provide 2019 crediting rate?</w:t>
            </w:r>
          </w:p>
        </w:tc>
        <w:tc>
          <w:tcPr>
            <w:tcW w:w="2956" w:type="dxa"/>
            <w:shd w:val="clear" w:color="auto" w:fill="D9D9D9"/>
            <w:tcMar>
              <w:top w:w="0" w:type="dxa"/>
              <w:left w:w="108" w:type="dxa"/>
              <w:bottom w:w="0" w:type="dxa"/>
              <w:right w:w="108" w:type="dxa"/>
            </w:tcMar>
          </w:tcPr>
          <w:p w14:paraId="4E9DEC89" w14:textId="77777777" w:rsidR="00EB3E8E" w:rsidRPr="00EB3E8E" w:rsidRDefault="00EB3E8E" w:rsidP="00EB3E8E">
            <w:pPr>
              <w:ind w:left="-22" w:right="-16"/>
              <w:rPr>
                <w:rFonts w:eastAsia="Arial" w:cs="Arial"/>
                <w:sz w:val="18"/>
                <w:szCs w:val="18"/>
                <w:highlight w:val="yellow"/>
              </w:rPr>
            </w:pPr>
            <w:r w:rsidRPr="00EB3E8E">
              <w:rPr>
                <w:rFonts w:eastAsia="Arial"/>
                <w:color w:val="000000"/>
                <w:sz w:val="18"/>
                <w:szCs w:val="18"/>
              </w:rPr>
              <w:t>This is calculated and provided by Securian and is not yet available for CY 2019.</w:t>
            </w:r>
          </w:p>
        </w:tc>
      </w:tr>
      <w:tr w:rsidR="00EB3E8E" w:rsidRPr="00EB3E8E" w14:paraId="3F13D3BC" w14:textId="77777777" w:rsidTr="00EB3E8E">
        <w:trPr>
          <w:gridAfter w:val="1"/>
          <w:wAfter w:w="12" w:type="dxa"/>
        </w:trPr>
        <w:tc>
          <w:tcPr>
            <w:tcW w:w="630" w:type="dxa"/>
            <w:shd w:val="clear" w:color="auto" w:fill="C6D9F1"/>
            <w:tcMar>
              <w:top w:w="0" w:type="dxa"/>
              <w:left w:w="108" w:type="dxa"/>
              <w:bottom w:w="0" w:type="dxa"/>
              <w:right w:w="108" w:type="dxa"/>
            </w:tcMar>
          </w:tcPr>
          <w:p w14:paraId="518B4855" w14:textId="77777777" w:rsidR="00EB3E8E" w:rsidRPr="00EB3E8E" w:rsidRDefault="00EB3E8E" w:rsidP="00EB3E8E">
            <w:pPr>
              <w:rPr>
                <w:rFonts w:eastAsia="Arial" w:cs="Arial"/>
                <w:sz w:val="18"/>
                <w:szCs w:val="18"/>
              </w:rPr>
            </w:pPr>
            <w:r w:rsidRPr="00EB3E8E">
              <w:rPr>
                <w:rFonts w:eastAsia="Arial" w:cs="Arial"/>
                <w:sz w:val="18"/>
                <w:szCs w:val="18"/>
              </w:rPr>
              <w:t>Q23</w:t>
            </w:r>
          </w:p>
        </w:tc>
        <w:tc>
          <w:tcPr>
            <w:tcW w:w="1703" w:type="dxa"/>
            <w:shd w:val="clear" w:color="auto" w:fill="C6D9F1"/>
            <w:tcMar>
              <w:top w:w="0" w:type="dxa"/>
              <w:left w:w="108" w:type="dxa"/>
              <w:bottom w:w="0" w:type="dxa"/>
              <w:right w:w="108" w:type="dxa"/>
            </w:tcMar>
          </w:tcPr>
          <w:p w14:paraId="6762C649" w14:textId="77777777" w:rsidR="00EB3E8E" w:rsidRPr="00EB3E8E" w:rsidRDefault="00EB3E8E" w:rsidP="00EB3E8E">
            <w:pPr>
              <w:ind w:left="11"/>
              <w:rPr>
                <w:rFonts w:eastAsia="Arial" w:cs="Arial"/>
                <w:sz w:val="18"/>
                <w:szCs w:val="18"/>
              </w:rPr>
            </w:pPr>
            <w:r w:rsidRPr="00EB3E8E">
              <w:rPr>
                <w:rFonts w:eastAsia="Arial" w:cs="Arial"/>
                <w:sz w:val="18"/>
                <w:szCs w:val="18"/>
              </w:rPr>
              <w:t>Appendix 6, Section H</w:t>
            </w:r>
          </w:p>
        </w:tc>
        <w:tc>
          <w:tcPr>
            <w:tcW w:w="900" w:type="dxa"/>
            <w:shd w:val="clear" w:color="auto" w:fill="C6D9F1"/>
            <w:tcMar>
              <w:top w:w="0" w:type="dxa"/>
              <w:left w:w="108" w:type="dxa"/>
              <w:bottom w:w="0" w:type="dxa"/>
              <w:right w:w="108" w:type="dxa"/>
            </w:tcMar>
          </w:tcPr>
          <w:p w14:paraId="535DBD74" w14:textId="77777777" w:rsidR="00EB3E8E" w:rsidRPr="00EB3E8E" w:rsidRDefault="00EB3E8E" w:rsidP="00EB3E8E">
            <w:pPr>
              <w:rPr>
                <w:rFonts w:eastAsia="Arial" w:cs="Arial"/>
                <w:sz w:val="18"/>
                <w:szCs w:val="18"/>
              </w:rPr>
            </w:pPr>
            <w:r w:rsidRPr="00EB3E8E">
              <w:rPr>
                <w:rFonts w:eastAsia="Arial" w:cs="Arial"/>
                <w:sz w:val="18"/>
                <w:szCs w:val="18"/>
              </w:rPr>
              <w:t>10</w:t>
            </w:r>
          </w:p>
        </w:tc>
        <w:tc>
          <w:tcPr>
            <w:tcW w:w="3787" w:type="dxa"/>
            <w:shd w:val="clear" w:color="auto" w:fill="C6D9F1"/>
            <w:tcMar>
              <w:top w:w="0" w:type="dxa"/>
              <w:left w:w="108" w:type="dxa"/>
              <w:bottom w:w="0" w:type="dxa"/>
              <w:right w:w="108" w:type="dxa"/>
            </w:tcMar>
          </w:tcPr>
          <w:p w14:paraId="4E39EA4D" w14:textId="77777777" w:rsidR="00EB3E8E" w:rsidRPr="00EB3E8E" w:rsidRDefault="00EB3E8E" w:rsidP="00EB3E8E">
            <w:pPr>
              <w:rPr>
                <w:rFonts w:eastAsia="Arial" w:cs="Arial"/>
                <w:sz w:val="18"/>
                <w:szCs w:val="18"/>
              </w:rPr>
            </w:pPr>
            <w:r w:rsidRPr="00EB3E8E">
              <w:rPr>
                <w:rFonts w:eastAsia="Arial" w:cs="Arial"/>
                <w:sz w:val="18"/>
                <w:szCs w:val="18"/>
              </w:rPr>
              <w:t>Can you provide methodology for determining the crediting rate?</w:t>
            </w:r>
          </w:p>
        </w:tc>
        <w:tc>
          <w:tcPr>
            <w:tcW w:w="2956" w:type="dxa"/>
            <w:shd w:val="clear" w:color="auto" w:fill="C6D9F1"/>
            <w:tcMar>
              <w:top w:w="0" w:type="dxa"/>
              <w:left w:w="108" w:type="dxa"/>
              <w:bottom w:w="0" w:type="dxa"/>
              <w:right w:w="108" w:type="dxa"/>
            </w:tcMar>
          </w:tcPr>
          <w:p w14:paraId="1EDE59AD" w14:textId="77777777" w:rsidR="00EB3E8E" w:rsidRPr="00EB3E8E" w:rsidRDefault="00EB3E8E" w:rsidP="00EB3E8E">
            <w:pPr>
              <w:spacing w:after="120"/>
              <w:rPr>
                <w:rFonts w:ascii="Calibri" w:eastAsia="Arial" w:hAnsi="Calibri"/>
                <w:color w:val="000000"/>
                <w:sz w:val="18"/>
                <w:szCs w:val="18"/>
              </w:rPr>
            </w:pPr>
            <w:r w:rsidRPr="00EB3E8E">
              <w:rPr>
                <w:rFonts w:eastAsia="Arial"/>
                <w:color w:val="000000"/>
                <w:sz w:val="18"/>
                <w:szCs w:val="18"/>
              </w:rPr>
              <w:t xml:space="preserve">Page 91 of the </w:t>
            </w:r>
            <w:hyperlink r:id="rId20" w:history="1">
              <w:r w:rsidRPr="00EB3E8E">
                <w:rPr>
                  <w:rFonts w:eastAsia="Arial"/>
                  <w:color w:val="001894"/>
                  <w:sz w:val="18"/>
                  <w:szCs w:val="18"/>
                  <w:u w:val="single"/>
                </w:rPr>
                <w:t>CY 2018 ETF CAFR</w:t>
              </w:r>
            </w:hyperlink>
            <w:r w:rsidRPr="00EB3E8E">
              <w:rPr>
                <w:rFonts w:eastAsia="Arial"/>
                <w:color w:val="000000"/>
                <w:sz w:val="18"/>
                <w:szCs w:val="18"/>
              </w:rPr>
              <w:t xml:space="preserve"> explains:</w:t>
            </w:r>
          </w:p>
          <w:p w14:paraId="5323032F" w14:textId="77777777" w:rsidR="00EB3E8E" w:rsidRPr="00EB3E8E" w:rsidRDefault="00EB3E8E" w:rsidP="00EB3E8E">
            <w:pPr>
              <w:spacing w:after="120"/>
              <w:rPr>
                <w:sz w:val="18"/>
                <w:szCs w:val="18"/>
              </w:rPr>
            </w:pPr>
            <w:r w:rsidRPr="00EB3E8E">
              <w:rPr>
                <w:color w:val="000000"/>
                <w:sz w:val="18"/>
                <w:szCs w:val="18"/>
              </w:rPr>
              <w:t>Interest is calculated and credited to the Retiree life insurance plans based on the rate of return for a segment of the insurer’s general fund, specifically, 10-year A- Bonds (as a proxy and not tied to any specific investments). The funds invested during the year earn interest based on that year’s rate of return for 10-year A- Bonds. The overall aggregate interest rate is calculated using a tiered approach based on the year the funds were invested and the rate of return for that year. Investment interest is credited based on the aggregate rate of return and assets are not adjusted to fair market value.</w:t>
            </w:r>
          </w:p>
          <w:p w14:paraId="013E0AE7" w14:textId="2B44059F" w:rsidR="00EB3E8E" w:rsidRPr="00EB3E8E" w:rsidRDefault="00EB3E8E" w:rsidP="00EB3E8E">
            <w:pPr>
              <w:spacing w:after="120"/>
              <w:ind w:left="-14"/>
              <w:rPr>
                <w:color w:val="000000"/>
                <w:sz w:val="18"/>
                <w:szCs w:val="18"/>
              </w:rPr>
            </w:pPr>
            <w:bookmarkStart w:id="7" w:name="_Hlk37064402"/>
            <w:r w:rsidRPr="00EB3E8E">
              <w:rPr>
                <w:color w:val="000000"/>
                <w:sz w:val="18"/>
                <w:szCs w:val="18"/>
              </w:rPr>
              <w:t xml:space="preserve">See </w:t>
            </w:r>
            <w:r w:rsidR="009045D9">
              <w:rPr>
                <w:color w:val="000000"/>
                <w:sz w:val="18"/>
                <w:szCs w:val="18"/>
              </w:rPr>
              <w:t>the current</w:t>
            </w:r>
            <w:r w:rsidRPr="00EB3E8E">
              <w:rPr>
                <w:color w:val="000000"/>
                <w:sz w:val="18"/>
                <w:szCs w:val="18"/>
              </w:rPr>
              <w:t xml:space="preserve"> Administrative Agreement, starting on page 45, Exhibit G-Investment Year Interest Crediting Method for Reserves at </w:t>
            </w:r>
            <w:hyperlink r:id="rId21" w:history="1">
              <w:r w:rsidRPr="00EB3E8E">
                <w:rPr>
                  <w:color w:val="001894"/>
                  <w:sz w:val="18"/>
                  <w:szCs w:val="18"/>
                  <w:u w:val="single"/>
                </w:rPr>
                <w:t>https://etfonline.wi.gov/etf/internet/RFP/GroupLifeIns/menu.htm</w:t>
              </w:r>
            </w:hyperlink>
            <w:r w:rsidRPr="00EB3E8E">
              <w:rPr>
                <w:color w:val="000000"/>
                <w:sz w:val="18"/>
                <w:szCs w:val="18"/>
              </w:rPr>
              <w:t xml:space="preserve">. </w:t>
            </w:r>
          </w:p>
          <w:bookmarkEnd w:id="7"/>
          <w:p w14:paraId="4434F7D1" w14:textId="77777777" w:rsidR="00EB3E8E" w:rsidRPr="00EB3E8E" w:rsidRDefault="00EB3E8E" w:rsidP="00EB3E8E">
            <w:pPr>
              <w:ind w:left="-14"/>
              <w:rPr>
                <w:rFonts w:eastAsia="Arial" w:cs="Arial"/>
                <w:sz w:val="18"/>
                <w:szCs w:val="18"/>
                <w:highlight w:val="yellow"/>
              </w:rPr>
            </w:pPr>
            <w:r w:rsidRPr="00EB3E8E">
              <w:rPr>
                <w:color w:val="000000"/>
                <w:sz w:val="18"/>
                <w:szCs w:val="18"/>
              </w:rPr>
              <w:t xml:space="preserve">Note: current contract documents can be found at: </w:t>
            </w:r>
            <w:hyperlink r:id="rId22" w:history="1">
              <w:r w:rsidRPr="00EB3E8E">
                <w:rPr>
                  <w:color w:val="001894"/>
                  <w:sz w:val="18"/>
                  <w:szCs w:val="18"/>
                  <w:u w:val="single"/>
                </w:rPr>
                <w:t>https://etfonline.wi.gov/etf/internet/RFP/GroupLifeIns/menu.htm</w:t>
              </w:r>
            </w:hyperlink>
            <w:r w:rsidRPr="00EB3E8E">
              <w:rPr>
                <w:color w:val="000000"/>
                <w:sz w:val="18"/>
                <w:szCs w:val="18"/>
              </w:rPr>
              <w:t xml:space="preserve"> </w:t>
            </w:r>
          </w:p>
        </w:tc>
      </w:tr>
      <w:tr w:rsidR="00EB3E8E" w:rsidRPr="00EB3E8E" w14:paraId="3A9F26D7" w14:textId="77777777" w:rsidTr="00EB3E8E">
        <w:trPr>
          <w:gridAfter w:val="1"/>
          <w:wAfter w:w="12" w:type="dxa"/>
        </w:trPr>
        <w:tc>
          <w:tcPr>
            <w:tcW w:w="630" w:type="dxa"/>
            <w:shd w:val="clear" w:color="auto" w:fill="D9D9D9"/>
            <w:tcMar>
              <w:top w:w="0" w:type="dxa"/>
              <w:left w:w="108" w:type="dxa"/>
              <w:bottom w:w="0" w:type="dxa"/>
              <w:right w:w="108" w:type="dxa"/>
            </w:tcMar>
          </w:tcPr>
          <w:p w14:paraId="76AEAB2F" w14:textId="77777777" w:rsidR="00EB3E8E" w:rsidRPr="00EB3E8E" w:rsidRDefault="00EB3E8E" w:rsidP="00EB3E8E">
            <w:pPr>
              <w:rPr>
                <w:rFonts w:eastAsia="Arial" w:cs="Arial"/>
                <w:sz w:val="18"/>
                <w:szCs w:val="18"/>
              </w:rPr>
            </w:pPr>
            <w:r w:rsidRPr="00EB3E8E">
              <w:rPr>
                <w:rFonts w:eastAsia="Arial" w:cs="Arial"/>
                <w:sz w:val="18"/>
                <w:szCs w:val="18"/>
              </w:rPr>
              <w:t>Q24</w:t>
            </w:r>
          </w:p>
        </w:tc>
        <w:tc>
          <w:tcPr>
            <w:tcW w:w="1703" w:type="dxa"/>
            <w:shd w:val="clear" w:color="auto" w:fill="D9D9D9"/>
            <w:tcMar>
              <w:top w:w="0" w:type="dxa"/>
              <w:left w:w="108" w:type="dxa"/>
              <w:bottom w:w="0" w:type="dxa"/>
              <w:right w:w="108" w:type="dxa"/>
            </w:tcMar>
          </w:tcPr>
          <w:p w14:paraId="25EA2CC0" w14:textId="77777777" w:rsidR="00EB3E8E" w:rsidRPr="00EB3E8E" w:rsidRDefault="00EB3E8E" w:rsidP="00EB3E8E">
            <w:pPr>
              <w:ind w:left="11"/>
              <w:rPr>
                <w:rFonts w:eastAsia="Arial" w:cs="Arial"/>
                <w:sz w:val="18"/>
                <w:szCs w:val="18"/>
              </w:rPr>
            </w:pPr>
            <w:r w:rsidRPr="00EB3E8E">
              <w:rPr>
                <w:rFonts w:eastAsia="Arial" w:cs="Arial"/>
                <w:sz w:val="18"/>
                <w:szCs w:val="18"/>
              </w:rPr>
              <w:t>Appendix 6, Section  H</w:t>
            </w:r>
          </w:p>
        </w:tc>
        <w:tc>
          <w:tcPr>
            <w:tcW w:w="900" w:type="dxa"/>
            <w:shd w:val="clear" w:color="auto" w:fill="D9D9D9"/>
            <w:tcMar>
              <w:top w:w="0" w:type="dxa"/>
              <w:left w:w="108" w:type="dxa"/>
              <w:bottom w:w="0" w:type="dxa"/>
              <w:right w:w="108" w:type="dxa"/>
            </w:tcMar>
          </w:tcPr>
          <w:p w14:paraId="23C39333" w14:textId="77777777" w:rsidR="00EB3E8E" w:rsidRPr="00EB3E8E" w:rsidRDefault="00EB3E8E" w:rsidP="00EB3E8E">
            <w:pPr>
              <w:rPr>
                <w:rFonts w:eastAsia="Arial" w:cs="Arial"/>
                <w:sz w:val="18"/>
                <w:szCs w:val="18"/>
              </w:rPr>
            </w:pPr>
            <w:r w:rsidRPr="00EB3E8E">
              <w:rPr>
                <w:rFonts w:eastAsia="Arial" w:cs="Arial"/>
                <w:sz w:val="18"/>
                <w:szCs w:val="18"/>
              </w:rPr>
              <w:t>10</w:t>
            </w:r>
          </w:p>
        </w:tc>
        <w:tc>
          <w:tcPr>
            <w:tcW w:w="3787" w:type="dxa"/>
            <w:shd w:val="clear" w:color="auto" w:fill="D9D9D9"/>
            <w:tcMar>
              <w:top w:w="0" w:type="dxa"/>
              <w:left w:w="108" w:type="dxa"/>
              <w:bottom w:w="0" w:type="dxa"/>
              <w:right w:w="108" w:type="dxa"/>
            </w:tcMar>
          </w:tcPr>
          <w:p w14:paraId="20F2D004" w14:textId="77777777" w:rsidR="00EB3E8E" w:rsidRPr="00EB3E8E" w:rsidRDefault="00EB3E8E" w:rsidP="00EB3E8E">
            <w:pPr>
              <w:rPr>
                <w:rFonts w:eastAsia="Arial" w:cs="Arial"/>
                <w:sz w:val="18"/>
                <w:szCs w:val="18"/>
              </w:rPr>
            </w:pPr>
            <w:r w:rsidRPr="00EB3E8E">
              <w:rPr>
                <w:rFonts w:eastAsia="Arial" w:cs="Arial"/>
                <w:sz w:val="18"/>
                <w:szCs w:val="18"/>
              </w:rPr>
              <w:t>Can you provide 5 year history of the crediting rate?</w:t>
            </w:r>
          </w:p>
        </w:tc>
        <w:tc>
          <w:tcPr>
            <w:tcW w:w="2956" w:type="dxa"/>
            <w:shd w:val="clear" w:color="auto" w:fill="D9D9D9"/>
            <w:tcMar>
              <w:top w:w="0" w:type="dxa"/>
              <w:left w:w="108" w:type="dxa"/>
              <w:bottom w:w="0" w:type="dxa"/>
              <w:right w:w="108" w:type="dxa"/>
            </w:tcMar>
          </w:tcPr>
          <w:p w14:paraId="1E22DDAE" w14:textId="42025F39" w:rsidR="00EB3E8E" w:rsidRPr="00EB3E8E" w:rsidRDefault="00EB3E8E" w:rsidP="00EB3E8E">
            <w:pPr>
              <w:ind w:left="-22" w:right="-16"/>
              <w:rPr>
                <w:rFonts w:eastAsia="Arial" w:cs="Arial"/>
                <w:sz w:val="18"/>
                <w:szCs w:val="18"/>
                <w:highlight w:val="yellow"/>
              </w:rPr>
            </w:pPr>
            <w:r w:rsidRPr="00EB3E8E">
              <w:rPr>
                <w:rFonts w:eastAsia="Arial" w:cs="Arial"/>
                <w:sz w:val="18"/>
                <w:szCs w:val="18"/>
              </w:rPr>
              <w:t xml:space="preserve">See </w:t>
            </w:r>
            <w:r w:rsidR="002B5CA8">
              <w:rPr>
                <w:rFonts w:eastAsia="Arial" w:cs="Arial"/>
                <w:sz w:val="18"/>
                <w:szCs w:val="18"/>
              </w:rPr>
              <w:t>add’l information below this table</w:t>
            </w:r>
            <w:r w:rsidRPr="00EB3E8E">
              <w:rPr>
                <w:rFonts w:eastAsia="Arial" w:cs="Arial"/>
                <w:sz w:val="18"/>
                <w:szCs w:val="18"/>
              </w:rPr>
              <w:t xml:space="preserve"> for rates.</w:t>
            </w:r>
          </w:p>
        </w:tc>
      </w:tr>
      <w:tr w:rsidR="00EB3E8E" w:rsidRPr="00EB3E8E" w14:paraId="2DA181A4" w14:textId="77777777" w:rsidTr="00EB3E8E">
        <w:trPr>
          <w:gridAfter w:val="1"/>
          <w:wAfter w:w="12" w:type="dxa"/>
        </w:trPr>
        <w:tc>
          <w:tcPr>
            <w:tcW w:w="630" w:type="dxa"/>
            <w:shd w:val="clear" w:color="auto" w:fill="C6D9F1"/>
            <w:tcMar>
              <w:top w:w="0" w:type="dxa"/>
              <w:left w:w="108" w:type="dxa"/>
              <w:bottom w:w="0" w:type="dxa"/>
              <w:right w:w="108" w:type="dxa"/>
            </w:tcMar>
          </w:tcPr>
          <w:p w14:paraId="06A1DCA7" w14:textId="77777777" w:rsidR="00EB3E8E" w:rsidRPr="00EB3E8E" w:rsidRDefault="00EB3E8E" w:rsidP="00EB3E8E">
            <w:pPr>
              <w:rPr>
                <w:rFonts w:eastAsia="Arial" w:cs="Arial"/>
                <w:sz w:val="18"/>
                <w:szCs w:val="18"/>
              </w:rPr>
            </w:pPr>
            <w:r w:rsidRPr="00EB3E8E">
              <w:rPr>
                <w:rFonts w:eastAsia="Arial" w:cs="Arial"/>
                <w:sz w:val="18"/>
                <w:szCs w:val="18"/>
              </w:rPr>
              <w:t>Q25</w:t>
            </w:r>
          </w:p>
        </w:tc>
        <w:tc>
          <w:tcPr>
            <w:tcW w:w="1703" w:type="dxa"/>
            <w:shd w:val="clear" w:color="auto" w:fill="C6D9F1"/>
            <w:tcMar>
              <w:top w:w="0" w:type="dxa"/>
              <w:left w:w="108" w:type="dxa"/>
              <w:bottom w:w="0" w:type="dxa"/>
              <w:right w:w="108" w:type="dxa"/>
            </w:tcMar>
          </w:tcPr>
          <w:p w14:paraId="0A9A9E48" w14:textId="77777777" w:rsidR="00EB3E8E" w:rsidRPr="00EB3E8E" w:rsidRDefault="00EB3E8E" w:rsidP="00EB3E8E">
            <w:pPr>
              <w:ind w:left="11"/>
              <w:rPr>
                <w:rFonts w:eastAsia="Arial" w:cs="Arial"/>
                <w:sz w:val="18"/>
                <w:szCs w:val="18"/>
              </w:rPr>
            </w:pPr>
            <w:r w:rsidRPr="00EB3E8E">
              <w:rPr>
                <w:rFonts w:eastAsia="Arial" w:cs="Arial"/>
                <w:sz w:val="18"/>
                <w:szCs w:val="18"/>
              </w:rPr>
              <w:t>Appendix 6, Section III B</w:t>
            </w:r>
          </w:p>
        </w:tc>
        <w:tc>
          <w:tcPr>
            <w:tcW w:w="900" w:type="dxa"/>
            <w:shd w:val="clear" w:color="auto" w:fill="C6D9F1"/>
            <w:tcMar>
              <w:top w:w="0" w:type="dxa"/>
              <w:left w:w="108" w:type="dxa"/>
              <w:bottom w:w="0" w:type="dxa"/>
              <w:right w:w="108" w:type="dxa"/>
            </w:tcMar>
          </w:tcPr>
          <w:p w14:paraId="68B6D8B1" w14:textId="77777777" w:rsidR="00EB3E8E" w:rsidRPr="00EB3E8E" w:rsidRDefault="00EB3E8E" w:rsidP="00EB3E8E">
            <w:pPr>
              <w:rPr>
                <w:rFonts w:eastAsia="Arial" w:cs="Arial"/>
                <w:sz w:val="18"/>
                <w:szCs w:val="18"/>
              </w:rPr>
            </w:pPr>
            <w:r w:rsidRPr="00EB3E8E">
              <w:rPr>
                <w:rFonts w:eastAsia="Arial" w:cs="Arial"/>
                <w:sz w:val="18"/>
                <w:szCs w:val="18"/>
              </w:rPr>
              <w:t>10</w:t>
            </w:r>
          </w:p>
        </w:tc>
        <w:tc>
          <w:tcPr>
            <w:tcW w:w="3787" w:type="dxa"/>
            <w:shd w:val="clear" w:color="auto" w:fill="C6D9F1"/>
            <w:tcMar>
              <w:top w:w="0" w:type="dxa"/>
              <w:left w:w="108" w:type="dxa"/>
              <w:bottom w:w="0" w:type="dxa"/>
              <w:right w:w="108" w:type="dxa"/>
            </w:tcMar>
          </w:tcPr>
          <w:p w14:paraId="49A3E268" w14:textId="77777777" w:rsidR="00EB3E8E" w:rsidRPr="00EB3E8E" w:rsidRDefault="00EB3E8E" w:rsidP="00EB3E8E">
            <w:pPr>
              <w:rPr>
                <w:rFonts w:eastAsia="Arial" w:cs="Arial"/>
                <w:sz w:val="18"/>
                <w:szCs w:val="18"/>
              </w:rPr>
            </w:pPr>
            <w:r w:rsidRPr="00EB3E8E">
              <w:rPr>
                <w:rFonts w:eastAsia="Arial" w:cs="Arial"/>
                <w:sz w:val="18"/>
                <w:szCs w:val="18"/>
              </w:rPr>
              <w:t xml:space="preserve">Does this assume contractor will retain funds equal to 100% of the funds (liabilities)?  What is the process if the </w:t>
            </w:r>
            <w:r w:rsidRPr="00EB3E8E">
              <w:rPr>
                <w:rFonts w:eastAsia="Arial" w:cs="Arial"/>
                <w:sz w:val="18"/>
                <w:szCs w:val="18"/>
              </w:rPr>
              <w:lastRenderedPageBreak/>
              <w:t>funding level is insufficient at the time of cancellation?</w:t>
            </w:r>
          </w:p>
        </w:tc>
        <w:tc>
          <w:tcPr>
            <w:tcW w:w="2956" w:type="dxa"/>
            <w:shd w:val="clear" w:color="auto" w:fill="C6D9F1"/>
            <w:tcMar>
              <w:top w:w="0" w:type="dxa"/>
              <w:left w:w="108" w:type="dxa"/>
              <w:bottom w:w="0" w:type="dxa"/>
              <w:right w:w="108" w:type="dxa"/>
            </w:tcMar>
          </w:tcPr>
          <w:p w14:paraId="2F317D09" w14:textId="77777777" w:rsidR="00EB3E8E" w:rsidRPr="00EB3E8E" w:rsidRDefault="00EB3E8E" w:rsidP="00EB3E8E">
            <w:pPr>
              <w:spacing w:after="120"/>
              <w:ind w:left="-29" w:right="-14"/>
              <w:rPr>
                <w:rFonts w:eastAsia="Arial" w:cs="Arial"/>
                <w:sz w:val="18"/>
                <w:szCs w:val="18"/>
              </w:rPr>
            </w:pPr>
            <w:r w:rsidRPr="00EB3E8E">
              <w:rPr>
                <w:rFonts w:eastAsia="Arial" w:cs="Arial"/>
                <w:sz w:val="18"/>
                <w:szCs w:val="18"/>
              </w:rPr>
              <w:lastRenderedPageBreak/>
              <w:t xml:space="preserve">Section III.B of RFP Appendix 6 assumes that if the policy is cancelled, then the Contractor will retain funds that it determines are </w:t>
            </w:r>
            <w:r w:rsidRPr="00EB3E8E">
              <w:rPr>
                <w:rFonts w:eastAsia="Arial" w:cs="Arial"/>
                <w:sz w:val="18"/>
                <w:szCs w:val="18"/>
              </w:rPr>
              <w:lastRenderedPageBreak/>
              <w:t xml:space="preserve">necessary for paying future benefits for then-current Retirees as of the termination date. </w:t>
            </w:r>
          </w:p>
          <w:p w14:paraId="1896802A" w14:textId="77777777" w:rsidR="00EB3E8E" w:rsidRPr="00EB3E8E" w:rsidRDefault="00EB3E8E" w:rsidP="00EB3E8E">
            <w:pPr>
              <w:spacing w:after="120"/>
              <w:ind w:left="-29" w:right="-14"/>
              <w:rPr>
                <w:rFonts w:eastAsia="Arial" w:cs="Arial"/>
                <w:sz w:val="18"/>
                <w:szCs w:val="18"/>
              </w:rPr>
            </w:pPr>
            <w:r w:rsidRPr="00EB3E8E">
              <w:rPr>
                <w:rFonts w:eastAsia="Arial" w:cs="Arial"/>
                <w:sz w:val="18"/>
                <w:szCs w:val="18"/>
              </w:rPr>
              <w:t xml:space="preserve">Retiree life benefits are supported by premium contributions from Employers and pre-65 Retirees. These premiums are paid through age 65 and are intended to pre-fund the cost of post-65 Retiree life benefits. Contribution rates are determined annually by the Board, based on input from the Department and the insurance provider. Any changes to the contribution rates are intended to address potential funding issues. For example, the Board recently approved a series of annual rate increases to address potential funding issues with the State plan. </w:t>
            </w:r>
          </w:p>
          <w:p w14:paraId="60BF8015" w14:textId="77777777" w:rsidR="00EB3E8E" w:rsidRPr="00EB3E8E" w:rsidRDefault="00EB3E8E" w:rsidP="00EB3E8E">
            <w:pPr>
              <w:ind w:left="-22" w:right="-16"/>
              <w:rPr>
                <w:rFonts w:eastAsia="Arial" w:cs="Arial"/>
                <w:sz w:val="18"/>
                <w:szCs w:val="18"/>
                <w:highlight w:val="yellow"/>
              </w:rPr>
            </w:pPr>
            <w:r w:rsidRPr="00EB3E8E">
              <w:rPr>
                <w:rFonts w:eastAsia="Arial" w:cs="Arial"/>
                <w:sz w:val="18"/>
                <w:szCs w:val="18"/>
              </w:rPr>
              <w:t>The insurance provider does not guarantee that the existing Retiree life assets will be sufficient to cover the full cost of future retiree life benefits. Therefore, the Department bears the funding risk for Retiree life benefits if existing assets and the premium rate schedule prove to be inadequate.</w:t>
            </w:r>
          </w:p>
        </w:tc>
      </w:tr>
      <w:tr w:rsidR="00EB3E8E" w:rsidRPr="00EB3E8E" w14:paraId="7F673707" w14:textId="77777777" w:rsidTr="00EB3E8E">
        <w:trPr>
          <w:gridAfter w:val="1"/>
          <w:wAfter w:w="12" w:type="dxa"/>
          <w:trHeight w:val="1655"/>
        </w:trPr>
        <w:tc>
          <w:tcPr>
            <w:tcW w:w="630" w:type="dxa"/>
            <w:shd w:val="clear" w:color="auto" w:fill="D9D9D9"/>
            <w:tcMar>
              <w:top w:w="0" w:type="dxa"/>
              <w:left w:w="108" w:type="dxa"/>
              <w:bottom w:w="0" w:type="dxa"/>
              <w:right w:w="108" w:type="dxa"/>
            </w:tcMar>
          </w:tcPr>
          <w:p w14:paraId="27F74C84" w14:textId="77777777" w:rsidR="00EB3E8E" w:rsidRPr="00EB3E8E" w:rsidRDefault="00EB3E8E" w:rsidP="00EB3E8E">
            <w:pPr>
              <w:rPr>
                <w:rFonts w:eastAsia="Arial" w:cs="Arial"/>
                <w:sz w:val="18"/>
                <w:szCs w:val="18"/>
              </w:rPr>
            </w:pPr>
            <w:r w:rsidRPr="00EB3E8E">
              <w:rPr>
                <w:rFonts w:eastAsia="Arial" w:cs="Arial"/>
                <w:sz w:val="18"/>
                <w:szCs w:val="18"/>
              </w:rPr>
              <w:lastRenderedPageBreak/>
              <w:t>Q26</w:t>
            </w:r>
          </w:p>
        </w:tc>
        <w:tc>
          <w:tcPr>
            <w:tcW w:w="1703" w:type="dxa"/>
            <w:shd w:val="clear" w:color="auto" w:fill="D9D9D9"/>
            <w:tcMar>
              <w:top w:w="0" w:type="dxa"/>
              <w:left w:w="108" w:type="dxa"/>
              <w:bottom w:w="0" w:type="dxa"/>
              <w:right w:w="108" w:type="dxa"/>
            </w:tcMar>
          </w:tcPr>
          <w:p w14:paraId="553F38EC" w14:textId="77777777" w:rsidR="00EB3E8E" w:rsidRPr="00EB3E8E" w:rsidRDefault="00EB3E8E" w:rsidP="00EB3E8E">
            <w:pPr>
              <w:ind w:left="11"/>
              <w:rPr>
                <w:rFonts w:eastAsia="Arial" w:cs="Arial"/>
                <w:sz w:val="18"/>
                <w:szCs w:val="18"/>
              </w:rPr>
            </w:pPr>
            <w:r w:rsidRPr="00EB3E8E">
              <w:rPr>
                <w:rFonts w:eastAsia="Arial" w:cs="Arial"/>
                <w:sz w:val="18"/>
                <w:szCs w:val="18"/>
              </w:rPr>
              <w:t>Appendix 6, Section III E</w:t>
            </w:r>
          </w:p>
        </w:tc>
        <w:tc>
          <w:tcPr>
            <w:tcW w:w="900" w:type="dxa"/>
            <w:shd w:val="clear" w:color="auto" w:fill="D9D9D9"/>
            <w:tcMar>
              <w:top w:w="0" w:type="dxa"/>
              <w:left w:w="108" w:type="dxa"/>
              <w:bottom w:w="0" w:type="dxa"/>
              <w:right w:w="108" w:type="dxa"/>
            </w:tcMar>
          </w:tcPr>
          <w:p w14:paraId="75778ED2" w14:textId="77777777" w:rsidR="00EB3E8E" w:rsidRPr="00EB3E8E" w:rsidRDefault="00EB3E8E" w:rsidP="00EB3E8E">
            <w:pPr>
              <w:rPr>
                <w:rFonts w:eastAsia="Arial" w:cs="Arial"/>
                <w:sz w:val="18"/>
                <w:szCs w:val="18"/>
              </w:rPr>
            </w:pPr>
            <w:r w:rsidRPr="00EB3E8E">
              <w:rPr>
                <w:rFonts w:eastAsia="Arial" w:cs="Arial"/>
                <w:sz w:val="18"/>
                <w:szCs w:val="18"/>
              </w:rPr>
              <w:t>11</w:t>
            </w:r>
          </w:p>
        </w:tc>
        <w:tc>
          <w:tcPr>
            <w:tcW w:w="3787" w:type="dxa"/>
            <w:shd w:val="clear" w:color="auto" w:fill="D9D9D9"/>
            <w:tcMar>
              <w:top w:w="0" w:type="dxa"/>
              <w:left w:w="108" w:type="dxa"/>
              <w:bottom w:w="0" w:type="dxa"/>
              <w:right w:w="108" w:type="dxa"/>
            </w:tcMar>
          </w:tcPr>
          <w:p w14:paraId="06AF0D5F" w14:textId="77777777" w:rsidR="00EB3E8E" w:rsidRPr="00EB3E8E" w:rsidRDefault="00EB3E8E" w:rsidP="00EB3E8E">
            <w:pPr>
              <w:spacing w:after="120"/>
              <w:rPr>
                <w:rFonts w:eastAsia="Arial" w:cs="Arial"/>
                <w:sz w:val="18"/>
                <w:szCs w:val="18"/>
              </w:rPr>
            </w:pPr>
            <w:r w:rsidRPr="00EB3E8E">
              <w:rPr>
                <w:rFonts w:eastAsia="Arial" w:cs="Arial"/>
                <w:sz w:val="18"/>
                <w:szCs w:val="18"/>
              </w:rPr>
              <w:t xml:space="preserve">1. Is the expectation money will be transferred in a lump sum at the end of the 3 year period?  Will a term period longer than 3 years be considered if the funds are paid out via installment (e.g. to match the duration of underlying assets that need to be sold)? </w:t>
            </w:r>
          </w:p>
          <w:p w14:paraId="04A0AB64" w14:textId="77777777" w:rsidR="00EB3E8E" w:rsidRPr="00EB3E8E" w:rsidRDefault="00EB3E8E" w:rsidP="00EB3E8E">
            <w:pPr>
              <w:rPr>
                <w:rFonts w:eastAsia="Arial" w:cs="Arial"/>
                <w:sz w:val="18"/>
                <w:szCs w:val="18"/>
              </w:rPr>
            </w:pPr>
            <w:r w:rsidRPr="00EB3E8E">
              <w:rPr>
                <w:rFonts w:eastAsia="Arial" w:cs="Arial"/>
                <w:sz w:val="18"/>
                <w:szCs w:val="18"/>
              </w:rPr>
              <w:t>2. Is a Market Value Adjustment or Commuted Value calculation permitted?</w:t>
            </w:r>
          </w:p>
        </w:tc>
        <w:tc>
          <w:tcPr>
            <w:tcW w:w="2956" w:type="dxa"/>
            <w:shd w:val="clear" w:color="auto" w:fill="D9D9D9"/>
            <w:tcMar>
              <w:top w:w="0" w:type="dxa"/>
              <w:left w:w="108" w:type="dxa"/>
              <w:bottom w:w="0" w:type="dxa"/>
              <w:right w:w="108" w:type="dxa"/>
            </w:tcMar>
          </w:tcPr>
          <w:p w14:paraId="22DBBF72" w14:textId="77777777" w:rsidR="00EB3E8E" w:rsidRPr="00EB3E8E" w:rsidRDefault="00EB3E8E" w:rsidP="00EB3E8E">
            <w:pPr>
              <w:widowControl w:val="0"/>
              <w:autoSpaceDE w:val="0"/>
              <w:autoSpaceDN w:val="0"/>
              <w:adjustRightInd w:val="0"/>
              <w:spacing w:after="120"/>
              <w:ind w:left="-29" w:right="58"/>
              <w:textAlignment w:val="center"/>
              <w:rPr>
                <w:rFonts w:eastAsia="MS Mincho" w:cs="Arial"/>
                <w:color w:val="000000"/>
                <w:sz w:val="18"/>
                <w:szCs w:val="18"/>
              </w:rPr>
            </w:pPr>
            <w:r w:rsidRPr="00EB3E8E">
              <w:rPr>
                <w:rFonts w:eastAsia="MS Mincho" w:cs="Arial"/>
                <w:color w:val="000000"/>
                <w:sz w:val="18"/>
                <w:szCs w:val="18"/>
              </w:rPr>
              <w:t>1. The maximum period is three years.</w:t>
            </w:r>
          </w:p>
          <w:p w14:paraId="634C4105" w14:textId="77777777" w:rsidR="00EB3E8E" w:rsidRPr="00EB3E8E" w:rsidRDefault="00EB3E8E" w:rsidP="00EB3E8E">
            <w:pPr>
              <w:widowControl w:val="0"/>
              <w:autoSpaceDE w:val="0"/>
              <w:autoSpaceDN w:val="0"/>
              <w:adjustRightInd w:val="0"/>
              <w:ind w:left="-14" w:right="720"/>
              <w:textAlignment w:val="center"/>
            </w:pPr>
            <w:r w:rsidRPr="00EB3E8E">
              <w:rPr>
                <w:rFonts w:eastAsia="MS Mincho" w:cs="Arial"/>
                <w:color w:val="000000"/>
                <w:sz w:val="18"/>
                <w:szCs w:val="18"/>
              </w:rPr>
              <w:t xml:space="preserve">2. To be determined. Note your assumptions in your proposal. </w:t>
            </w:r>
          </w:p>
        </w:tc>
      </w:tr>
      <w:tr w:rsidR="00EB3E8E" w:rsidRPr="00EB3E8E" w14:paraId="74AB716D" w14:textId="77777777" w:rsidTr="00EB3E8E">
        <w:trPr>
          <w:gridAfter w:val="1"/>
          <w:wAfter w:w="12" w:type="dxa"/>
        </w:trPr>
        <w:tc>
          <w:tcPr>
            <w:tcW w:w="630" w:type="dxa"/>
            <w:shd w:val="clear" w:color="auto" w:fill="C6D9F1"/>
            <w:tcMar>
              <w:top w:w="0" w:type="dxa"/>
              <w:left w:w="108" w:type="dxa"/>
              <w:bottom w:w="0" w:type="dxa"/>
              <w:right w:w="108" w:type="dxa"/>
            </w:tcMar>
          </w:tcPr>
          <w:p w14:paraId="35B6FC0F" w14:textId="77777777" w:rsidR="00EB3E8E" w:rsidRPr="00EB3E8E" w:rsidRDefault="00EB3E8E" w:rsidP="00EB3E8E">
            <w:pPr>
              <w:rPr>
                <w:rFonts w:eastAsia="Arial" w:cs="Arial"/>
                <w:sz w:val="18"/>
                <w:szCs w:val="18"/>
              </w:rPr>
            </w:pPr>
            <w:r w:rsidRPr="00EB3E8E">
              <w:rPr>
                <w:rFonts w:eastAsia="Arial" w:cs="Arial"/>
                <w:sz w:val="18"/>
                <w:szCs w:val="18"/>
              </w:rPr>
              <w:t>Q27</w:t>
            </w:r>
          </w:p>
        </w:tc>
        <w:tc>
          <w:tcPr>
            <w:tcW w:w="1703" w:type="dxa"/>
            <w:shd w:val="clear" w:color="auto" w:fill="C6D9F1"/>
            <w:tcMar>
              <w:top w:w="0" w:type="dxa"/>
              <w:left w:w="108" w:type="dxa"/>
              <w:bottom w:w="0" w:type="dxa"/>
              <w:right w:w="108" w:type="dxa"/>
            </w:tcMar>
          </w:tcPr>
          <w:p w14:paraId="47F0904F" w14:textId="77777777" w:rsidR="00EB3E8E" w:rsidRPr="00EB3E8E" w:rsidRDefault="00EB3E8E" w:rsidP="00EB3E8E">
            <w:pPr>
              <w:ind w:left="11"/>
              <w:rPr>
                <w:rFonts w:eastAsia="Arial" w:cs="Arial"/>
                <w:sz w:val="18"/>
                <w:szCs w:val="18"/>
              </w:rPr>
            </w:pPr>
            <w:r w:rsidRPr="00EB3E8E">
              <w:rPr>
                <w:rFonts w:eastAsia="Arial" w:cs="Arial"/>
                <w:sz w:val="18"/>
                <w:szCs w:val="18"/>
              </w:rPr>
              <w:t>Appendix 7 Section III A</w:t>
            </w:r>
          </w:p>
        </w:tc>
        <w:tc>
          <w:tcPr>
            <w:tcW w:w="900" w:type="dxa"/>
            <w:shd w:val="clear" w:color="auto" w:fill="C6D9F1"/>
            <w:tcMar>
              <w:top w:w="0" w:type="dxa"/>
              <w:left w:w="108" w:type="dxa"/>
              <w:bottom w:w="0" w:type="dxa"/>
              <w:right w:w="108" w:type="dxa"/>
            </w:tcMar>
          </w:tcPr>
          <w:p w14:paraId="72DCFDC3" w14:textId="77777777" w:rsidR="00EB3E8E" w:rsidRPr="00EB3E8E" w:rsidRDefault="00EB3E8E" w:rsidP="00EB3E8E">
            <w:pPr>
              <w:rPr>
                <w:rFonts w:eastAsia="Arial" w:cs="Arial"/>
                <w:sz w:val="18"/>
                <w:szCs w:val="18"/>
              </w:rPr>
            </w:pPr>
            <w:r w:rsidRPr="00EB3E8E">
              <w:rPr>
                <w:rFonts w:eastAsia="Arial" w:cs="Arial"/>
                <w:sz w:val="18"/>
                <w:szCs w:val="18"/>
              </w:rPr>
              <w:t>6</w:t>
            </w:r>
          </w:p>
        </w:tc>
        <w:tc>
          <w:tcPr>
            <w:tcW w:w="3787" w:type="dxa"/>
            <w:shd w:val="clear" w:color="auto" w:fill="C6D9F1"/>
            <w:tcMar>
              <w:top w:w="0" w:type="dxa"/>
              <w:left w:w="108" w:type="dxa"/>
              <w:bottom w:w="0" w:type="dxa"/>
              <w:right w:w="108" w:type="dxa"/>
            </w:tcMar>
          </w:tcPr>
          <w:p w14:paraId="23002498" w14:textId="77777777" w:rsidR="00EB3E8E" w:rsidRPr="00EB3E8E" w:rsidRDefault="00EB3E8E" w:rsidP="00EB3E8E">
            <w:pPr>
              <w:rPr>
                <w:rFonts w:eastAsia="Arial" w:cs="Arial"/>
                <w:sz w:val="18"/>
                <w:szCs w:val="18"/>
              </w:rPr>
            </w:pPr>
            <w:r w:rsidRPr="00EB3E8E">
              <w:rPr>
                <w:rFonts w:eastAsia="Arial" w:cs="Arial"/>
                <w:sz w:val="18"/>
                <w:szCs w:val="18"/>
              </w:rPr>
              <w:t>Can assumptions referenced in paragraph 4 be provided?</w:t>
            </w:r>
          </w:p>
        </w:tc>
        <w:tc>
          <w:tcPr>
            <w:tcW w:w="2956" w:type="dxa"/>
            <w:shd w:val="clear" w:color="auto" w:fill="C6D9F1"/>
            <w:tcMar>
              <w:top w:w="0" w:type="dxa"/>
              <w:left w:w="108" w:type="dxa"/>
              <w:bottom w:w="0" w:type="dxa"/>
              <w:right w:w="108" w:type="dxa"/>
            </w:tcMar>
          </w:tcPr>
          <w:p w14:paraId="57888D58" w14:textId="77777777" w:rsidR="00EB3E8E" w:rsidRPr="00EB3E8E" w:rsidRDefault="00EB3E8E" w:rsidP="00EB3E8E">
            <w:pPr>
              <w:spacing w:after="120"/>
              <w:rPr>
                <w:rFonts w:eastAsia="Arial" w:cs="Arial"/>
                <w:sz w:val="18"/>
                <w:szCs w:val="18"/>
              </w:rPr>
            </w:pPr>
            <w:r w:rsidRPr="00EB3E8E">
              <w:rPr>
                <w:rFonts w:eastAsia="Arial" w:cs="Arial"/>
                <w:sz w:val="18"/>
                <w:szCs w:val="18"/>
              </w:rPr>
              <w:t xml:space="preserve">As stated in paragraph 3 of Appendix 7, Section IIIA, assumptions include growth of the Employee groups, salary increases, Employee turnover and investment income. We expect the selected insurer to propose a recommended set of assumptions to calculate premium contributions which are adequate to meet funding goals. </w:t>
            </w:r>
          </w:p>
          <w:p w14:paraId="2CA356AA" w14:textId="77777777" w:rsidR="00EB3E8E" w:rsidRPr="00EB3E8E" w:rsidRDefault="00EB3E8E" w:rsidP="00EB3E8E">
            <w:pPr>
              <w:rPr>
                <w:rFonts w:eastAsia="Arial" w:cs="Arial"/>
                <w:sz w:val="18"/>
                <w:szCs w:val="18"/>
              </w:rPr>
            </w:pPr>
            <w:r w:rsidRPr="00EB3E8E">
              <w:rPr>
                <w:rFonts w:eastAsia="Arial" w:cs="Arial"/>
                <w:sz w:val="18"/>
                <w:szCs w:val="18"/>
              </w:rPr>
              <w:t>Assumptions are stated on page 61 of the 2018 Financial Experience Report available at</w:t>
            </w:r>
          </w:p>
          <w:p w14:paraId="11408E9A" w14:textId="77777777" w:rsidR="00EB3E8E" w:rsidRPr="00EB3E8E" w:rsidRDefault="00095076" w:rsidP="00EB3E8E">
            <w:pPr>
              <w:rPr>
                <w:rFonts w:eastAsia="Arial" w:cs="Arial"/>
                <w:sz w:val="18"/>
                <w:szCs w:val="18"/>
              </w:rPr>
            </w:pPr>
            <w:hyperlink r:id="rId23" w:history="1">
              <w:r w:rsidR="00EB3E8E" w:rsidRPr="00EB3E8E">
                <w:rPr>
                  <w:rFonts w:eastAsia="Arial"/>
                  <w:color w:val="001894"/>
                  <w:sz w:val="18"/>
                  <w:szCs w:val="18"/>
                  <w:u w:val="single"/>
                </w:rPr>
                <w:t>https://share.etf.wisconsin.gov/sites/teams/RFPs/LI-ETI0047/td/2018%20State%20of%20WI%20Financial%20Experience%20Report.pdf</w:t>
              </w:r>
            </w:hyperlink>
            <w:r w:rsidR="00EB3E8E" w:rsidRPr="00EB3E8E">
              <w:rPr>
                <w:rFonts w:eastAsia="Arial" w:cs="Arial"/>
                <w:sz w:val="18"/>
                <w:szCs w:val="18"/>
              </w:rPr>
              <w:t xml:space="preserve"> </w:t>
            </w:r>
          </w:p>
        </w:tc>
      </w:tr>
      <w:tr w:rsidR="00EB3E8E" w:rsidRPr="00EB3E8E" w14:paraId="4E24789B" w14:textId="77777777" w:rsidTr="00EB3E8E">
        <w:trPr>
          <w:gridAfter w:val="1"/>
          <w:wAfter w:w="12" w:type="dxa"/>
        </w:trPr>
        <w:tc>
          <w:tcPr>
            <w:tcW w:w="630" w:type="dxa"/>
            <w:shd w:val="clear" w:color="auto" w:fill="D9D9D9"/>
            <w:tcMar>
              <w:top w:w="0" w:type="dxa"/>
              <w:left w:w="108" w:type="dxa"/>
              <w:bottom w:w="0" w:type="dxa"/>
              <w:right w:w="108" w:type="dxa"/>
            </w:tcMar>
          </w:tcPr>
          <w:p w14:paraId="702B4760" w14:textId="77777777" w:rsidR="00EB3E8E" w:rsidRPr="00EB3E8E" w:rsidRDefault="00EB3E8E" w:rsidP="00EB3E8E">
            <w:pPr>
              <w:rPr>
                <w:rFonts w:eastAsia="Arial" w:cs="Arial"/>
                <w:sz w:val="18"/>
                <w:szCs w:val="18"/>
              </w:rPr>
            </w:pPr>
            <w:r w:rsidRPr="00EB3E8E">
              <w:rPr>
                <w:rFonts w:eastAsia="Arial" w:cs="Arial"/>
                <w:sz w:val="18"/>
                <w:szCs w:val="18"/>
              </w:rPr>
              <w:t>Q28</w:t>
            </w:r>
          </w:p>
        </w:tc>
        <w:tc>
          <w:tcPr>
            <w:tcW w:w="1703" w:type="dxa"/>
            <w:shd w:val="clear" w:color="auto" w:fill="D9D9D9"/>
            <w:tcMar>
              <w:top w:w="0" w:type="dxa"/>
              <w:left w:w="108" w:type="dxa"/>
              <w:bottom w:w="0" w:type="dxa"/>
              <w:right w:w="108" w:type="dxa"/>
            </w:tcMar>
          </w:tcPr>
          <w:p w14:paraId="475E138D" w14:textId="77777777" w:rsidR="00EB3E8E" w:rsidRPr="00EB3E8E" w:rsidRDefault="00EB3E8E" w:rsidP="00EB3E8E">
            <w:pPr>
              <w:ind w:left="11"/>
              <w:rPr>
                <w:rFonts w:eastAsia="Arial" w:cs="Arial"/>
                <w:sz w:val="18"/>
                <w:szCs w:val="18"/>
              </w:rPr>
            </w:pPr>
            <w:r w:rsidRPr="00EB3E8E">
              <w:rPr>
                <w:rFonts w:eastAsia="Arial" w:cs="Arial"/>
                <w:sz w:val="18"/>
                <w:szCs w:val="18"/>
              </w:rPr>
              <w:t>General</w:t>
            </w:r>
          </w:p>
        </w:tc>
        <w:tc>
          <w:tcPr>
            <w:tcW w:w="900" w:type="dxa"/>
            <w:shd w:val="clear" w:color="auto" w:fill="D9D9D9"/>
            <w:tcMar>
              <w:top w:w="0" w:type="dxa"/>
              <w:left w:w="108" w:type="dxa"/>
              <w:bottom w:w="0" w:type="dxa"/>
              <w:right w:w="108" w:type="dxa"/>
            </w:tcMar>
          </w:tcPr>
          <w:p w14:paraId="7F20F4CA" w14:textId="77777777" w:rsidR="00EB3E8E" w:rsidRPr="00EB3E8E" w:rsidRDefault="00EB3E8E" w:rsidP="00EB3E8E">
            <w:pPr>
              <w:rPr>
                <w:rFonts w:eastAsia="Arial" w:cs="Arial"/>
                <w:sz w:val="18"/>
                <w:szCs w:val="18"/>
              </w:rPr>
            </w:pPr>
          </w:p>
        </w:tc>
        <w:tc>
          <w:tcPr>
            <w:tcW w:w="3787" w:type="dxa"/>
            <w:shd w:val="clear" w:color="auto" w:fill="D9D9D9"/>
            <w:tcMar>
              <w:top w:w="0" w:type="dxa"/>
              <w:left w:w="108" w:type="dxa"/>
              <w:bottom w:w="0" w:type="dxa"/>
              <w:right w:w="108" w:type="dxa"/>
            </w:tcMar>
          </w:tcPr>
          <w:p w14:paraId="2E5BF127" w14:textId="77777777" w:rsidR="00EB3E8E" w:rsidRPr="00EB3E8E" w:rsidRDefault="00EB3E8E" w:rsidP="00EB3E8E">
            <w:pPr>
              <w:rPr>
                <w:rFonts w:eastAsia="Arial" w:cs="Arial"/>
                <w:sz w:val="18"/>
                <w:szCs w:val="18"/>
              </w:rPr>
            </w:pPr>
            <w:r w:rsidRPr="00EB3E8E">
              <w:rPr>
                <w:rFonts w:eastAsia="Arial" w:cs="Arial"/>
                <w:sz w:val="18"/>
                <w:szCs w:val="18"/>
              </w:rPr>
              <w:t>Can an overview of the investment mix, or specific details on the composition of Securian’s general account be provided?</w:t>
            </w:r>
          </w:p>
        </w:tc>
        <w:tc>
          <w:tcPr>
            <w:tcW w:w="2956" w:type="dxa"/>
            <w:shd w:val="clear" w:color="auto" w:fill="D9D9D9"/>
            <w:tcMar>
              <w:top w:w="0" w:type="dxa"/>
              <w:left w:w="108" w:type="dxa"/>
              <w:bottom w:w="0" w:type="dxa"/>
              <w:right w:w="108" w:type="dxa"/>
            </w:tcMar>
          </w:tcPr>
          <w:p w14:paraId="183F441B" w14:textId="6147D682" w:rsidR="00EB3E8E" w:rsidRPr="00EB3E8E" w:rsidRDefault="00EB3E8E" w:rsidP="00EB3E8E">
            <w:pPr>
              <w:ind w:right="-16"/>
              <w:rPr>
                <w:rFonts w:eastAsia="Arial" w:cs="Arial"/>
                <w:sz w:val="18"/>
                <w:szCs w:val="18"/>
              </w:rPr>
            </w:pPr>
            <w:r w:rsidRPr="00EB3E8E">
              <w:rPr>
                <w:rFonts w:eastAsia="Arial" w:cs="Arial"/>
                <w:sz w:val="18"/>
                <w:szCs w:val="18"/>
              </w:rPr>
              <w:t xml:space="preserve">The current insurer invests the Program’s funds in a segment of their general fund. The asset allocation of this ‘segment’ is disclosed in the Department’s </w:t>
            </w:r>
            <w:r w:rsidRPr="00EB3E8E">
              <w:rPr>
                <w:rFonts w:eastAsia="Arial" w:cs="Arial"/>
                <w:sz w:val="18"/>
                <w:szCs w:val="18"/>
              </w:rPr>
              <w:lastRenderedPageBreak/>
              <w:t xml:space="preserve">Comprehensive Annual Financial Report (CAFR), note 9. See </w:t>
            </w:r>
            <w:r w:rsidR="002B5CA8">
              <w:rPr>
                <w:rFonts w:eastAsia="Arial" w:cs="Arial"/>
                <w:sz w:val="18"/>
                <w:szCs w:val="18"/>
              </w:rPr>
              <w:t>add’l information below this table</w:t>
            </w:r>
            <w:r w:rsidRPr="00EB3E8E">
              <w:rPr>
                <w:rFonts w:eastAsia="Arial" w:cs="Arial"/>
                <w:sz w:val="18"/>
                <w:szCs w:val="18"/>
              </w:rPr>
              <w:t xml:space="preserve"> for the asset allocation targets.</w:t>
            </w:r>
          </w:p>
        </w:tc>
      </w:tr>
      <w:tr w:rsidR="00EB3E8E" w:rsidRPr="00EB3E8E" w14:paraId="1EBBE558" w14:textId="77777777" w:rsidTr="00EB3E8E">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trHeight w:val="490"/>
        </w:trPr>
        <w:tc>
          <w:tcPr>
            <w:tcW w:w="630" w:type="dxa"/>
            <w:tcBorders>
              <w:top w:val="single" w:sz="4" w:space="0" w:color="auto"/>
              <w:left w:val="single" w:sz="4" w:space="0" w:color="auto"/>
              <w:bottom w:val="single" w:sz="4" w:space="0" w:color="auto"/>
              <w:right w:val="single" w:sz="4" w:space="0" w:color="auto"/>
            </w:tcBorders>
            <w:shd w:val="clear" w:color="auto" w:fill="C5D9F0"/>
          </w:tcPr>
          <w:p w14:paraId="6833A002" w14:textId="77777777" w:rsidR="00EB3E8E" w:rsidRPr="00EB3E8E" w:rsidRDefault="00EB3E8E" w:rsidP="00EB3E8E">
            <w:pPr>
              <w:widowControl w:val="0"/>
              <w:autoSpaceDE w:val="0"/>
              <w:autoSpaceDN w:val="0"/>
              <w:rPr>
                <w:rFonts w:eastAsia="Arial" w:cs="Arial"/>
                <w:sz w:val="18"/>
                <w:szCs w:val="18"/>
              </w:rPr>
            </w:pPr>
            <w:r w:rsidRPr="00EB3E8E">
              <w:rPr>
                <w:rFonts w:eastAsia="Arial" w:cs="Arial"/>
                <w:sz w:val="18"/>
                <w:szCs w:val="18"/>
              </w:rPr>
              <w:lastRenderedPageBreak/>
              <w:t xml:space="preserve"> Q29</w:t>
            </w:r>
          </w:p>
        </w:tc>
        <w:tc>
          <w:tcPr>
            <w:tcW w:w="1703" w:type="dxa"/>
            <w:tcBorders>
              <w:top w:val="single" w:sz="4" w:space="0" w:color="auto"/>
              <w:left w:val="single" w:sz="4" w:space="0" w:color="auto"/>
              <w:bottom w:val="single" w:sz="4" w:space="0" w:color="auto"/>
              <w:right w:val="single" w:sz="4" w:space="0" w:color="auto"/>
            </w:tcBorders>
            <w:shd w:val="clear" w:color="auto" w:fill="C5D9F0"/>
          </w:tcPr>
          <w:p w14:paraId="1F8E546E" w14:textId="77777777" w:rsidR="00EB3E8E" w:rsidRPr="00EB3E8E" w:rsidRDefault="00EB3E8E" w:rsidP="00EB3E8E">
            <w:pPr>
              <w:widowControl w:val="0"/>
              <w:autoSpaceDE w:val="0"/>
              <w:autoSpaceDN w:val="0"/>
              <w:ind w:left="11"/>
              <w:rPr>
                <w:rFonts w:eastAsia="Arial" w:cs="Arial"/>
                <w:sz w:val="18"/>
                <w:szCs w:val="18"/>
              </w:rPr>
            </w:pPr>
            <w:r w:rsidRPr="00EB3E8E">
              <w:rPr>
                <w:rFonts w:eastAsia="Arial" w:cs="Arial"/>
                <w:sz w:val="18"/>
                <w:szCs w:val="18"/>
              </w:rPr>
              <w:t>Form I – Cost Proposal Workbook</w:t>
            </w:r>
          </w:p>
        </w:tc>
        <w:tc>
          <w:tcPr>
            <w:tcW w:w="900" w:type="dxa"/>
            <w:tcBorders>
              <w:top w:val="single" w:sz="4" w:space="0" w:color="auto"/>
              <w:left w:val="single" w:sz="4" w:space="0" w:color="auto"/>
              <w:bottom w:val="single" w:sz="4" w:space="0" w:color="auto"/>
              <w:right w:val="single" w:sz="4" w:space="0" w:color="auto"/>
            </w:tcBorders>
            <w:shd w:val="clear" w:color="auto" w:fill="C5D9F0"/>
          </w:tcPr>
          <w:p w14:paraId="3249C26C" w14:textId="77777777" w:rsidR="00EB3E8E" w:rsidRPr="00EB3E8E" w:rsidRDefault="00EB3E8E" w:rsidP="00EB3E8E">
            <w:pPr>
              <w:widowControl w:val="0"/>
              <w:autoSpaceDE w:val="0"/>
              <w:autoSpaceDN w:val="0"/>
              <w:rPr>
                <w:rFonts w:eastAsia="Arial" w:cs="Arial"/>
                <w:sz w:val="18"/>
                <w:szCs w:val="18"/>
              </w:rPr>
            </w:pPr>
            <w:r w:rsidRPr="00EB3E8E">
              <w:rPr>
                <w:rFonts w:eastAsia="Arial" w:cs="Arial"/>
                <w:sz w:val="18"/>
                <w:szCs w:val="18"/>
              </w:rPr>
              <w:t>Tab – 7. Question #11</w:t>
            </w:r>
          </w:p>
        </w:tc>
        <w:tc>
          <w:tcPr>
            <w:tcW w:w="3787" w:type="dxa"/>
            <w:tcBorders>
              <w:top w:val="single" w:sz="4" w:space="0" w:color="auto"/>
              <w:left w:val="single" w:sz="4" w:space="0" w:color="auto"/>
              <w:bottom w:val="single" w:sz="4" w:space="0" w:color="auto"/>
              <w:right w:val="single" w:sz="4" w:space="0" w:color="auto"/>
            </w:tcBorders>
            <w:shd w:val="clear" w:color="auto" w:fill="C5D9F0"/>
          </w:tcPr>
          <w:p w14:paraId="52B4877E" w14:textId="77777777" w:rsidR="00EB3E8E" w:rsidRPr="00EB3E8E" w:rsidRDefault="00EB3E8E" w:rsidP="00EB3E8E">
            <w:pPr>
              <w:widowControl w:val="0"/>
              <w:autoSpaceDE w:val="0"/>
              <w:autoSpaceDN w:val="0"/>
              <w:ind w:left="102"/>
              <w:rPr>
                <w:rFonts w:eastAsia="Arial" w:cs="Arial"/>
                <w:sz w:val="18"/>
                <w:szCs w:val="18"/>
              </w:rPr>
            </w:pPr>
            <w:r w:rsidRPr="00EB3E8E">
              <w:rPr>
                <w:rFonts w:eastAsia="Arial" w:cs="Arial"/>
                <w:sz w:val="18"/>
                <w:szCs w:val="18"/>
              </w:rPr>
              <w:t>We would like clarification on what is being asked for in this question. Is it a separate item from the retiree retention information asked for earlier in that tab, or is it for providing more detail explaining the assumptions earlier in that tab?</w:t>
            </w:r>
          </w:p>
        </w:tc>
        <w:tc>
          <w:tcPr>
            <w:tcW w:w="2968" w:type="dxa"/>
            <w:gridSpan w:val="2"/>
            <w:tcBorders>
              <w:top w:val="single" w:sz="4" w:space="0" w:color="auto"/>
              <w:left w:val="single" w:sz="4" w:space="0" w:color="auto"/>
              <w:bottom w:val="single" w:sz="4" w:space="0" w:color="auto"/>
              <w:right w:val="single" w:sz="4" w:space="0" w:color="auto"/>
            </w:tcBorders>
            <w:shd w:val="clear" w:color="auto" w:fill="C5D9F0"/>
          </w:tcPr>
          <w:p w14:paraId="72BED9F1" w14:textId="77777777" w:rsidR="00EB3E8E" w:rsidRPr="00EB3E8E" w:rsidRDefault="00EB3E8E" w:rsidP="00EB3E8E">
            <w:pPr>
              <w:widowControl w:val="0"/>
              <w:autoSpaceDE w:val="0"/>
              <w:autoSpaceDN w:val="0"/>
              <w:ind w:left="90"/>
              <w:rPr>
                <w:rFonts w:eastAsia="Arial" w:cs="Arial"/>
                <w:sz w:val="18"/>
                <w:szCs w:val="18"/>
              </w:rPr>
            </w:pPr>
            <w:r w:rsidRPr="00EB3E8E">
              <w:rPr>
                <w:rFonts w:eastAsia="Arial" w:cs="Arial"/>
                <w:sz w:val="18"/>
                <w:szCs w:val="18"/>
              </w:rPr>
              <w:t>The retention charges and target loss ratios requested earlier in Tab 7 are for Basic Plan, Supplemental Plan, Additional Insurance Plan, and Dependent life insurance for Active Employees. Question 11 is asking Proposer’s to specify expenses and risk charges specifically related to administering Retiree life benefits, if any.</w:t>
            </w:r>
          </w:p>
        </w:tc>
      </w:tr>
      <w:tr w:rsidR="00EB3E8E" w:rsidRPr="00EB3E8E" w14:paraId="3DE66D98" w14:textId="77777777" w:rsidTr="00EB3E8E">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trHeight w:val="490"/>
        </w:trPr>
        <w:tc>
          <w:tcPr>
            <w:tcW w:w="630" w:type="dxa"/>
            <w:tcBorders>
              <w:top w:val="single" w:sz="4" w:space="0" w:color="auto"/>
              <w:left w:val="single" w:sz="4" w:space="0" w:color="auto"/>
              <w:bottom w:val="single" w:sz="4" w:space="0" w:color="auto"/>
              <w:right w:val="single" w:sz="4" w:space="0" w:color="auto"/>
            </w:tcBorders>
            <w:shd w:val="clear" w:color="auto" w:fill="D9D9D9"/>
          </w:tcPr>
          <w:p w14:paraId="295A1EF0" w14:textId="77777777" w:rsidR="00EB3E8E" w:rsidRPr="00EB3E8E" w:rsidRDefault="00EB3E8E" w:rsidP="00EB3E8E">
            <w:pPr>
              <w:widowControl w:val="0"/>
              <w:autoSpaceDE w:val="0"/>
              <w:autoSpaceDN w:val="0"/>
              <w:rPr>
                <w:rFonts w:eastAsia="Arial" w:cs="Arial"/>
                <w:sz w:val="18"/>
                <w:szCs w:val="18"/>
              </w:rPr>
            </w:pPr>
            <w:r w:rsidRPr="00EB3E8E">
              <w:rPr>
                <w:rFonts w:eastAsia="Arial" w:cs="Arial"/>
                <w:sz w:val="18"/>
                <w:szCs w:val="18"/>
              </w:rPr>
              <w:t xml:space="preserve"> Q30</w:t>
            </w:r>
          </w:p>
        </w:tc>
        <w:tc>
          <w:tcPr>
            <w:tcW w:w="1703" w:type="dxa"/>
            <w:tcBorders>
              <w:top w:val="single" w:sz="4" w:space="0" w:color="auto"/>
              <w:left w:val="single" w:sz="4" w:space="0" w:color="auto"/>
              <w:bottom w:val="single" w:sz="4" w:space="0" w:color="auto"/>
              <w:right w:val="single" w:sz="4" w:space="0" w:color="auto"/>
            </w:tcBorders>
            <w:shd w:val="clear" w:color="auto" w:fill="D9D9D9"/>
          </w:tcPr>
          <w:p w14:paraId="016198FC" w14:textId="77777777" w:rsidR="00EB3E8E" w:rsidRPr="00EB3E8E" w:rsidRDefault="00EB3E8E" w:rsidP="00EB3E8E">
            <w:pPr>
              <w:widowControl w:val="0"/>
              <w:autoSpaceDE w:val="0"/>
              <w:autoSpaceDN w:val="0"/>
              <w:ind w:left="11"/>
              <w:rPr>
                <w:rFonts w:eastAsia="Arial" w:cs="Arial"/>
                <w:sz w:val="18"/>
                <w:szCs w:val="18"/>
              </w:rPr>
            </w:pPr>
            <w:r w:rsidRPr="00EB3E8E">
              <w:rPr>
                <w:rFonts w:eastAsia="Arial" w:cs="Arial"/>
                <w:sz w:val="18"/>
                <w:szCs w:val="18"/>
              </w:rPr>
              <w:t>Form I – Cost Proposal Workbook</w:t>
            </w:r>
          </w:p>
        </w:tc>
        <w:tc>
          <w:tcPr>
            <w:tcW w:w="900" w:type="dxa"/>
            <w:tcBorders>
              <w:top w:val="single" w:sz="4" w:space="0" w:color="auto"/>
              <w:left w:val="single" w:sz="4" w:space="0" w:color="auto"/>
              <w:bottom w:val="single" w:sz="4" w:space="0" w:color="auto"/>
              <w:right w:val="single" w:sz="4" w:space="0" w:color="auto"/>
            </w:tcBorders>
            <w:shd w:val="clear" w:color="auto" w:fill="D9D9D9"/>
          </w:tcPr>
          <w:p w14:paraId="1836AD14" w14:textId="77777777" w:rsidR="00EB3E8E" w:rsidRPr="00EB3E8E" w:rsidRDefault="00EB3E8E" w:rsidP="00EB3E8E">
            <w:pPr>
              <w:widowControl w:val="0"/>
              <w:autoSpaceDE w:val="0"/>
              <w:autoSpaceDN w:val="0"/>
              <w:rPr>
                <w:rFonts w:eastAsia="Arial" w:cs="Arial"/>
                <w:sz w:val="18"/>
                <w:szCs w:val="18"/>
              </w:rPr>
            </w:pPr>
            <w:r w:rsidRPr="00EB3E8E">
              <w:rPr>
                <w:rFonts w:eastAsia="Arial" w:cs="Arial"/>
                <w:sz w:val="18"/>
                <w:szCs w:val="18"/>
              </w:rPr>
              <w:t>Tab – 7. Questions</w:t>
            </w:r>
          </w:p>
        </w:tc>
        <w:tc>
          <w:tcPr>
            <w:tcW w:w="3787" w:type="dxa"/>
            <w:tcBorders>
              <w:top w:val="single" w:sz="4" w:space="0" w:color="auto"/>
              <w:left w:val="single" w:sz="4" w:space="0" w:color="auto"/>
              <w:bottom w:val="single" w:sz="4" w:space="0" w:color="auto"/>
              <w:right w:val="single" w:sz="4" w:space="0" w:color="auto"/>
            </w:tcBorders>
            <w:shd w:val="clear" w:color="auto" w:fill="D9D9D9"/>
          </w:tcPr>
          <w:p w14:paraId="049A8E38" w14:textId="77777777" w:rsidR="00EB3E8E" w:rsidRPr="00EB3E8E" w:rsidRDefault="00EB3E8E" w:rsidP="00EB3E8E">
            <w:pPr>
              <w:widowControl w:val="0"/>
              <w:autoSpaceDE w:val="0"/>
              <w:autoSpaceDN w:val="0"/>
              <w:ind w:left="102"/>
              <w:rPr>
                <w:rFonts w:eastAsia="Arial" w:cs="Arial"/>
                <w:sz w:val="18"/>
                <w:szCs w:val="18"/>
              </w:rPr>
            </w:pPr>
            <w:r w:rsidRPr="00EB3E8E">
              <w:rPr>
                <w:rFonts w:eastAsia="Arial" w:cs="Arial"/>
                <w:sz w:val="18"/>
                <w:szCs w:val="18"/>
              </w:rPr>
              <w:t>What is considered “Reserves” vs “Surplus”?</w:t>
            </w:r>
          </w:p>
        </w:tc>
        <w:tc>
          <w:tcPr>
            <w:tcW w:w="2968" w:type="dxa"/>
            <w:gridSpan w:val="2"/>
            <w:tcBorders>
              <w:top w:val="single" w:sz="4" w:space="0" w:color="auto"/>
              <w:left w:val="single" w:sz="4" w:space="0" w:color="auto"/>
              <w:bottom w:val="single" w:sz="4" w:space="0" w:color="auto"/>
              <w:right w:val="single" w:sz="4" w:space="0" w:color="auto"/>
            </w:tcBorders>
            <w:shd w:val="clear" w:color="auto" w:fill="D9D9D9"/>
          </w:tcPr>
          <w:p w14:paraId="384EB0EE" w14:textId="77777777" w:rsidR="00EB3E8E" w:rsidRPr="00EB3E8E" w:rsidRDefault="00EB3E8E" w:rsidP="00EB3E8E">
            <w:pPr>
              <w:widowControl w:val="0"/>
              <w:autoSpaceDE w:val="0"/>
              <w:autoSpaceDN w:val="0"/>
              <w:ind w:left="90"/>
              <w:rPr>
                <w:rFonts w:eastAsia="Arial" w:cs="Arial"/>
                <w:sz w:val="18"/>
                <w:szCs w:val="18"/>
              </w:rPr>
            </w:pPr>
            <w:r w:rsidRPr="00EB3E8E">
              <w:rPr>
                <w:rFonts w:eastAsia="Arial" w:cs="Arial"/>
                <w:sz w:val="18"/>
                <w:szCs w:val="18"/>
              </w:rPr>
              <w:t xml:space="preserve">Please specify interest credits for claim reserves (e.g., waiver of premium reserves, IBNR reserves, etc.) in the “Reserves” column, and specify interest credits for other reserves (e.g., premium deficiency fund, contingent liability reserve, etc.) in the “Surplus” column. </w:t>
            </w:r>
          </w:p>
        </w:tc>
      </w:tr>
      <w:tr w:rsidR="00EB3E8E" w:rsidRPr="00EB3E8E" w14:paraId="292A03B0" w14:textId="77777777" w:rsidTr="00EB3E8E">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trHeight w:val="665"/>
        </w:trPr>
        <w:tc>
          <w:tcPr>
            <w:tcW w:w="630" w:type="dxa"/>
            <w:tcBorders>
              <w:top w:val="single" w:sz="4" w:space="0" w:color="auto"/>
              <w:left w:val="single" w:sz="4" w:space="0" w:color="auto"/>
              <w:bottom w:val="single" w:sz="4" w:space="0" w:color="auto"/>
              <w:right w:val="single" w:sz="4" w:space="0" w:color="auto"/>
            </w:tcBorders>
            <w:shd w:val="clear" w:color="auto" w:fill="C5D9F0"/>
          </w:tcPr>
          <w:p w14:paraId="4C073B2E" w14:textId="77777777" w:rsidR="00EB3E8E" w:rsidRPr="00EB3E8E" w:rsidRDefault="00EB3E8E" w:rsidP="00EB3E8E">
            <w:pPr>
              <w:widowControl w:val="0"/>
              <w:autoSpaceDE w:val="0"/>
              <w:autoSpaceDN w:val="0"/>
              <w:rPr>
                <w:rFonts w:eastAsia="Arial" w:cs="Arial"/>
                <w:sz w:val="18"/>
                <w:szCs w:val="18"/>
              </w:rPr>
            </w:pPr>
            <w:r w:rsidRPr="00EB3E8E">
              <w:rPr>
                <w:rFonts w:eastAsia="Arial" w:cs="Arial"/>
                <w:sz w:val="18"/>
                <w:szCs w:val="18"/>
              </w:rPr>
              <w:t xml:space="preserve"> Q31</w:t>
            </w:r>
          </w:p>
        </w:tc>
        <w:tc>
          <w:tcPr>
            <w:tcW w:w="1703" w:type="dxa"/>
            <w:tcBorders>
              <w:top w:val="single" w:sz="4" w:space="0" w:color="auto"/>
              <w:left w:val="single" w:sz="4" w:space="0" w:color="auto"/>
              <w:bottom w:val="single" w:sz="4" w:space="0" w:color="auto"/>
              <w:right w:val="single" w:sz="4" w:space="0" w:color="auto"/>
            </w:tcBorders>
            <w:shd w:val="clear" w:color="auto" w:fill="C5D9F0"/>
          </w:tcPr>
          <w:p w14:paraId="4C76412E" w14:textId="77777777" w:rsidR="00EB3E8E" w:rsidRPr="00EB3E8E" w:rsidRDefault="00EB3E8E" w:rsidP="00EB3E8E">
            <w:pPr>
              <w:widowControl w:val="0"/>
              <w:autoSpaceDE w:val="0"/>
              <w:autoSpaceDN w:val="0"/>
              <w:ind w:left="11"/>
              <w:rPr>
                <w:rFonts w:eastAsia="Arial" w:cs="Arial"/>
                <w:sz w:val="18"/>
                <w:szCs w:val="18"/>
              </w:rPr>
            </w:pPr>
            <w:r w:rsidRPr="00EB3E8E">
              <w:rPr>
                <w:rFonts w:eastAsia="Arial" w:cs="Arial"/>
                <w:sz w:val="18"/>
                <w:szCs w:val="18"/>
              </w:rPr>
              <w:t>Appendix 7, Section II</w:t>
            </w:r>
          </w:p>
        </w:tc>
        <w:tc>
          <w:tcPr>
            <w:tcW w:w="900" w:type="dxa"/>
            <w:tcBorders>
              <w:top w:val="single" w:sz="4" w:space="0" w:color="auto"/>
              <w:left w:val="single" w:sz="4" w:space="0" w:color="auto"/>
              <w:bottom w:val="single" w:sz="4" w:space="0" w:color="auto"/>
              <w:right w:val="single" w:sz="4" w:space="0" w:color="auto"/>
            </w:tcBorders>
            <w:shd w:val="clear" w:color="auto" w:fill="C5D9F0"/>
          </w:tcPr>
          <w:p w14:paraId="6FAF6A02" w14:textId="77777777" w:rsidR="00EB3E8E" w:rsidRPr="00EB3E8E" w:rsidRDefault="00EB3E8E" w:rsidP="00EB3E8E">
            <w:pPr>
              <w:widowControl w:val="0"/>
              <w:autoSpaceDE w:val="0"/>
              <w:autoSpaceDN w:val="0"/>
              <w:rPr>
                <w:rFonts w:eastAsia="Arial" w:cs="Arial"/>
                <w:sz w:val="18"/>
                <w:szCs w:val="18"/>
              </w:rPr>
            </w:pPr>
            <w:r w:rsidRPr="00EB3E8E">
              <w:rPr>
                <w:rFonts w:eastAsia="Arial" w:cs="Arial"/>
                <w:sz w:val="18"/>
                <w:szCs w:val="18"/>
              </w:rPr>
              <w:t>Page 2</w:t>
            </w:r>
          </w:p>
        </w:tc>
        <w:tc>
          <w:tcPr>
            <w:tcW w:w="3787" w:type="dxa"/>
            <w:tcBorders>
              <w:top w:val="single" w:sz="4" w:space="0" w:color="auto"/>
              <w:left w:val="single" w:sz="4" w:space="0" w:color="auto"/>
              <w:bottom w:val="single" w:sz="4" w:space="0" w:color="auto"/>
              <w:right w:val="single" w:sz="4" w:space="0" w:color="auto"/>
            </w:tcBorders>
            <w:shd w:val="clear" w:color="auto" w:fill="C5D9F0"/>
          </w:tcPr>
          <w:p w14:paraId="3782C8EF" w14:textId="77777777" w:rsidR="00EB3E8E" w:rsidRPr="00EB3E8E" w:rsidRDefault="00EB3E8E" w:rsidP="00EB3E8E">
            <w:pPr>
              <w:spacing w:line="259" w:lineRule="auto"/>
              <w:ind w:left="102"/>
              <w:contextualSpacing/>
              <w:rPr>
                <w:rFonts w:eastAsia="Arial" w:cs="Arial"/>
                <w:sz w:val="18"/>
                <w:szCs w:val="18"/>
              </w:rPr>
            </w:pPr>
            <w:r w:rsidRPr="00EB3E8E">
              <w:rPr>
                <w:rFonts w:eastAsia="Arial" w:cs="Arial"/>
                <w:sz w:val="18"/>
                <w:szCs w:val="18"/>
              </w:rPr>
              <w:t>The description of the Stop Loss does not make clear at what level the stop loss is measured.  Are there separate stop loss calculations for each coverage that has an experience calculation (Active, retiree, and spouse &amp; dependent), or are they combined in some way?</w:t>
            </w:r>
          </w:p>
        </w:tc>
        <w:tc>
          <w:tcPr>
            <w:tcW w:w="2968" w:type="dxa"/>
            <w:gridSpan w:val="2"/>
            <w:tcBorders>
              <w:top w:val="single" w:sz="4" w:space="0" w:color="auto"/>
              <w:left w:val="single" w:sz="4" w:space="0" w:color="auto"/>
              <w:bottom w:val="single" w:sz="4" w:space="0" w:color="auto"/>
              <w:right w:val="single" w:sz="4" w:space="0" w:color="auto"/>
            </w:tcBorders>
            <w:shd w:val="clear" w:color="auto" w:fill="C5D9F0"/>
          </w:tcPr>
          <w:p w14:paraId="2F635C8E" w14:textId="77777777" w:rsidR="00EB3E8E" w:rsidRPr="00EB3E8E" w:rsidRDefault="00EB3E8E" w:rsidP="00EB3E8E">
            <w:pPr>
              <w:widowControl w:val="0"/>
              <w:autoSpaceDE w:val="0"/>
              <w:autoSpaceDN w:val="0"/>
              <w:spacing w:after="120"/>
              <w:ind w:left="86"/>
              <w:rPr>
                <w:rFonts w:eastAsia="Arial" w:cs="Arial"/>
                <w:sz w:val="18"/>
                <w:szCs w:val="18"/>
              </w:rPr>
            </w:pPr>
            <w:r w:rsidRPr="00EB3E8E">
              <w:rPr>
                <w:rFonts w:eastAsia="Arial" w:cs="Arial"/>
                <w:sz w:val="18"/>
                <w:szCs w:val="18"/>
              </w:rPr>
              <w:t>For Active Employees, monthly stop loss limits are determined by applying the schedule of monthly rates (provided in Tab 4 of From I – Cost Proposal Workbook) to the amounts of pre-retirement life insurance inforce. According to the current insurer, the stop-loss limit for Active Employees is approximately 140% of expected claims.</w:t>
            </w:r>
          </w:p>
          <w:p w14:paraId="11E2845D" w14:textId="77777777" w:rsidR="00EB3E8E" w:rsidRPr="00EB3E8E" w:rsidRDefault="00EB3E8E" w:rsidP="00EB3E8E">
            <w:pPr>
              <w:widowControl w:val="0"/>
              <w:autoSpaceDE w:val="0"/>
              <w:autoSpaceDN w:val="0"/>
              <w:spacing w:after="120"/>
              <w:ind w:left="86"/>
              <w:rPr>
                <w:rFonts w:eastAsia="Arial" w:cs="Arial"/>
                <w:sz w:val="18"/>
                <w:szCs w:val="18"/>
              </w:rPr>
            </w:pPr>
            <w:r w:rsidRPr="00EB3E8E">
              <w:rPr>
                <w:rFonts w:eastAsia="Arial" w:cs="Arial"/>
                <w:sz w:val="18"/>
                <w:szCs w:val="18"/>
              </w:rPr>
              <w:t>For Retired Employees, monthly stop-loss limits are determined by applying the schedule of monthly rates (also provided in Tab 4 of Form I – Cost Proposal Workbook) to the amounts of preretirement and postretirement life insurance for Retired Employees inforce under the policy. According to the current insurer, the stop-loss limit for Retired Employees is approximately 120% of expected claims.</w:t>
            </w:r>
          </w:p>
          <w:p w14:paraId="39FC8FEB" w14:textId="77777777" w:rsidR="00EB3E8E" w:rsidRPr="00EB3E8E" w:rsidRDefault="00EB3E8E" w:rsidP="00EB3E8E">
            <w:pPr>
              <w:autoSpaceDE w:val="0"/>
              <w:autoSpaceDN w:val="0"/>
              <w:adjustRightInd w:val="0"/>
              <w:ind w:left="90"/>
              <w:rPr>
                <w:rFonts w:eastAsia="Arial"/>
                <w:sz w:val="18"/>
                <w:szCs w:val="18"/>
              </w:rPr>
            </w:pPr>
            <w:r w:rsidRPr="00EB3E8E">
              <w:rPr>
                <w:rFonts w:eastAsia="Arial" w:cs="Arial"/>
                <w:sz w:val="18"/>
                <w:szCs w:val="18"/>
              </w:rPr>
              <w:t>The stop-loss limit for the Spouse and Dependent Plan  for State Employees is equal to 130% of premium. The stop-loss limit for the Spouse and Dependent Plan for Local Government Employees is equal to 145% of premium.</w:t>
            </w:r>
          </w:p>
        </w:tc>
      </w:tr>
      <w:tr w:rsidR="00EB3E8E" w:rsidRPr="00EB3E8E" w14:paraId="6558C6AC" w14:textId="77777777" w:rsidTr="00EB3E8E">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trHeight w:val="491"/>
        </w:trPr>
        <w:tc>
          <w:tcPr>
            <w:tcW w:w="630" w:type="dxa"/>
            <w:tcBorders>
              <w:top w:val="single" w:sz="4" w:space="0" w:color="auto"/>
              <w:left w:val="single" w:sz="4" w:space="0" w:color="auto"/>
              <w:bottom w:val="single" w:sz="4" w:space="0" w:color="auto"/>
              <w:right w:val="single" w:sz="4" w:space="0" w:color="auto"/>
            </w:tcBorders>
            <w:shd w:val="clear" w:color="auto" w:fill="D9D9D9"/>
          </w:tcPr>
          <w:p w14:paraId="4BDC3E32" w14:textId="77777777" w:rsidR="00EB3E8E" w:rsidRPr="00EB3E8E" w:rsidRDefault="00EB3E8E" w:rsidP="00EB3E8E">
            <w:pPr>
              <w:widowControl w:val="0"/>
              <w:autoSpaceDE w:val="0"/>
              <w:autoSpaceDN w:val="0"/>
              <w:rPr>
                <w:rFonts w:eastAsia="Arial" w:cs="Arial"/>
                <w:sz w:val="18"/>
                <w:szCs w:val="18"/>
              </w:rPr>
            </w:pPr>
            <w:bookmarkStart w:id="8" w:name="_Hlk33689742"/>
            <w:r w:rsidRPr="00EB3E8E">
              <w:rPr>
                <w:rFonts w:eastAsia="Arial" w:cs="Arial"/>
                <w:sz w:val="18"/>
                <w:szCs w:val="18"/>
              </w:rPr>
              <w:t xml:space="preserve"> Q32</w:t>
            </w:r>
          </w:p>
        </w:tc>
        <w:tc>
          <w:tcPr>
            <w:tcW w:w="1703" w:type="dxa"/>
            <w:tcBorders>
              <w:top w:val="single" w:sz="4" w:space="0" w:color="auto"/>
              <w:left w:val="single" w:sz="4" w:space="0" w:color="auto"/>
              <w:bottom w:val="single" w:sz="4" w:space="0" w:color="auto"/>
              <w:right w:val="single" w:sz="4" w:space="0" w:color="auto"/>
            </w:tcBorders>
            <w:shd w:val="clear" w:color="auto" w:fill="D9D9D9"/>
          </w:tcPr>
          <w:p w14:paraId="5B4AD409" w14:textId="77777777" w:rsidR="00EB3E8E" w:rsidRPr="00EB3E8E" w:rsidRDefault="00EB3E8E" w:rsidP="00EB3E8E">
            <w:pPr>
              <w:widowControl w:val="0"/>
              <w:autoSpaceDE w:val="0"/>
              <w:autoSpaceDN w:val="0"/>
              <w:ind w:left="11"/>
              <w:rPr>
                <w:rFonts w:eastAsia="Arial" w:cs="Arial"/>
                <w:sz w:val="18"/>
                <w:szCs w:val="18"/>
              </w:rPr>
            </w:pPr>
            <w:r w:rsidRPr="00EB3E8E">
              <w:rPr>
                <w:rFonts w:eastAsia="Arial" w:cs="Arial"/>
                <w:sz w:val="18"/>
                <w:szCs w:val="18"/>
              </w:rPr>
              <w:t>Appendix 7,</w:t>
            </w:r>
          </w:p>
          <w:p w14:paraId="60B54F3C" w14:textId="77777777" w:rsidR="00EB3E8E" w:rsidRPr="00EB3E8E" w:rsidRDefault="00EB3E8E" w:rsidP="00EB3E8E">
            <w:pPr>
              <w:widowControl w:val="0"/>
              <w:autoSpaceDE w:val="0"/>
              <w:autoSpaceDN w:val="0"/>
              <w:ind w:left="11"/>
              <w:rPr>
                <w:rFonts w:eastAsia="Arial" w:cs="Arial"/>
                <w:sz w:val="18"/>
                <w:szCs w:val="18"/>
              </w:rPr>
            </w:pPr>
            <w:r w:rsidRPr="00EB3E8E">
              <w:rPr>
                <w:rFonts w:eastAsia="Arial" w:cs="Arial"/>
                <w:sz w:val="18"/>
                <w:szCs w:val="18"/>
              </w:rPr>
              <w:t>Section IV.B.1</w:t>
            </w:r>
          </w:p>
        </w:tc>
        <w:tc>
          <w:tcPr>
            <w:tcW w:w="900" w:type="dxa"/>
            <w:tcBorders>
              <w:top w:val="single" w:sz="4" w:space="0" w:color="auto"/>
              <w:left w:val="single" w:sz="4" w:space="0" w:color="auto"/>
              <w:bottom w:val="single" w:sz="4" w:space="0" w:color="auto"/>
              <w:right w:val="single" w:sz="4" w:space="0" w:color="auto"/>
            </w:tcBorders>
            <w:shd w:val="clear" w:color="auto" w:fill="D9D9D9"/>
          </w:tcPr>
          <w:p w14:paraId="26AD9534" w14:textId="77777777" w:rsidR="00EB3E8E" w:rsidRPr="00EB3E8E" w:rsidRDefault="00EB3E8E" w:rsidP="00EB3E8E">
            <w:pPr>
              <w:widowControl w:val="0"/>
              <w:autoSpaceDE w:val="0"/>
              <w:autoSpaceDN w:val="0"/>
              <w:rPr>
                <w:rFonts w:eastAsia="Arial" w:cs="Arial"/>
                <w:sz w:val="18"/>
                <w:szCs w:val="18"/>
              </w:rPr>
            </w:pPr>
            <w:r w:rsidRPr="00EB3E8E">
              <w:rPr>
                <w:rFonts w:eastAsia="Arial" w:cs="Arial"/>
                <w:sz w:val="18"/>
                <w:szCs w:val="18"/>
              </w:rPr>
              <w:t>Page 7</w:t>
            </w:r>
          </w:p>
        </w:tc>
        <w:tc>
          <w:tcPr>
            <w:tcW w:w="3787" w:type="dxa"/>
            <w:tcBorders>
              <w:top w:val="single" w:sz="4" w:space="0" w:color="auto"/>
              <w:left w:val="single" w:sz="4" w:space="0" w:color="auto"/>
              <w:bottom w:val="single" w:sz="4" w:space="0" w:color="auto"/>
              <w:right w:val="single" w:sz="4" w:space="0" w:color="auto"/>
            </w:tcBorders>
            <w:shd w:val="clear" w:color="auto" w:fill="D9D9D9"/>
          </w:tcPr>
          <w:p w14:paraId="6C41AEA6" w14:textId="77777777" w:rsidR="00EB3E8E" w:rsidRPr="00EB3E8E" w:rsidRDefault="00EB3E8E" w:rsidP="00EB3E8E">
            <w:pPr>
              <w:widowControl w:val="0"/>
              <w:autoSpaceDE w:val="0"/>
              <w:autoSpaceDN w:val="0"/>
              <w:ind w:left="102"/>
              <w:rPr>
                <w:rFonts w:eastAsia="Arial" w:cs="Arial"/>
                <w:sz w:val="18"/>
                <w:szCs w:val="18"/>
              </w:rPr>
            </w:pPr>
            <w:r w:rsidRPr="00EB3E8E">
              <w:rPr>
                <w:rFonts w:eastAsia="Arial" w:cs="Arial"/>
                <w:sz w:val="18"/>
                <w:szCs w:val="18"/>
              </w:rPr>
              <w:t>In section IV.A.3, it mentions the premium rates for the additional coverage are established separately based on experience of that coverage, while section IV.B.1 says basic, supplemental, and additional are combined for performing experience rating. This seems contradictory. Please clarify.</w:t>
            </w:r>
          </w:p>
        </w:tc>
        <w:tc>
          <w:tcPr>
            <w:tcW w:w="2968" w:type="dxa"/>
            <w:gridSpan w:val="2"/>
            <w:tcBorders>
              <w:top w:val="single" w:sz="4" w:space="0" w:color="auto"/>
              <w:left w:val="single" w:sz="4" w:space="0" w:color="auto"/>
              <w:bottom w:val="single" w:sz="4" w:space="0" w:color="auto"/>
              <w:right w:val="single" w:sz="4" w:space="0" w:color="auto"/>
            </w:tcBorders>
            <w:shd w:val="clear" w:color="auto" w:fill="D9D9D9"/>
          </w:tcPr>
          <w:p w14:paraId="2ED61070" w14:textId="77777777" w:rsidR="00EB3E8E" w:rsidRPr="00EB3E8E" w:rsidRDefault="00EB3E8E" w:rsidP="00EB3E8E">
            <w:pPr>
              <w:widowControl w:val="0"/>
              <w:autoSpaceDE w:val="0"/>
              <w:autoSpaceDN w:val="0"/>
              <w:spacing w:after="120"/>
              <w:ind w:left="86"/>
              <w:rPr>
                <w:rFonts w:eastAsia="Arial" w:cs="Arial"/>
                <w:sz w:val="18"/>
                <w:szCs w:val="18"/>
              </w:rPr>
            </w:pPr>
            <w:r w:rsidRPr="00EB3E8E">
              <w:rPr>
                <w:rFonts w:eastAsia="Arial" w:cs="Arial"/>
                <w:sz w:val="18"/>
                <w:szCs w:val="18"/>
              </w:rPr>
              <w:t xml:space="preserve">IV.A.3: Under the State Plan, State Employers and Employees contribute toward the cost of current year term insurance on the Basic Plan and Supplemental Plan coverages. The Employee premium rates for these two coverages are equal, but State Employer contributions are different. Premium rates for Additional Insurance Plan coverage are established </w:t>
            </w:r>
            <w:r w:rsidRPr="00EB3E8E">
              <w:rPr>
                <w:rFonts w:eastAsia="Arial" w:cs="Arial"/>
                <w:sz w:val="18"/>
                <w:szCs w:val="18"/>
              </w:rPr>
              <w:lastRenderedPageBreak/>
              <w:t>separately based on experience of that coverage. Employees pay the entire premium for Additional Insurance Plan coverage.</w:t>
            </w:r>
          </w:p>
          <w:p w14:paraId="65417586" w14:textId="77777777" w:rsidR="00EB3E8E" w:rsidRPr="00EB3E8E" w:rsidRDefault="00EB3E8E" w:rsidP="00EB3E8E">
            <w:pPr>
              <w:widowControl w:val="0"/>
              <w:autoSpaceDE w:val="0"/>
              <w:autoSpaceDN w:val="0"/>
              <w:spacing w:after="120"/>
              <w:ind w:left="86"/>
              <w:rPr>
                <w:rFonts w:eastAsia="Arial" w:cs="Arial"/>
                <w:sz w:val="18"/>
                <w:szCs w:val="18"/>
              </w:rPr>
            </w:pPr>
            <w:r w:rsidRPr="00EB3E8E">
              <w:rPr>
                <w:rFonts w:eastAsia="Arial" w:cs="Arial"/>
                <w:sz w:val="18"/>
                <w:szCs w:val="18"/>
              </w:rPr>
              <w:t>IV.B.1: The Basic Plan, Supplemental Plan and Additional Insurance Plan are combined for performing annual accounting and experience rating.</w:t>
            </w:r>
          </w:p>
          <w:p w14:paraId="1B46718B" w14:textId="77777777" w:rsidR="00EB3E8E" w:rsidRPr="00EB3E8E" w:rsidRDefault="00EB3E8E" w:rsidP="00EB3E8E">
            <w:pPr>
              <w:widowControl w:val="0"/>
              <w:autoSpaceDE w:val="0"/>
              <w:autoSpaceDN w:val="0"/>
              <w:spacing w:after="120"/>
              <w:ind w:left="86"/>
              <w:rPr>
                <w:rFonts w:eastAsia="Arial" w:cs="Arial"/>
                <w:sz w:val="18"/>
                <w:szCs w:val="18"/>
              </w:rPr>
            </w:pPr>
            <w:r w:rsidRPr="00EB3E8E">
              <w:rPr>
                <w:rFonts w:eastAsia="Arial" w:cs="Arial"/>
                <w:sz w:val="18"/>
                <w:szCs w:val="18"/>
              </w:rPr>
              <w:t>The premium rates for Additional Insurance Plan coverage are determined separately from Basic Plan and Supplemental Plan rates, based on historical experience from the Additional Insurance Plan.</w:t>
            </w:r>
          </w:p>
          <w:p w14:paraId="787EAF7E" w14:textId="77777777" w:rsidR="00EB3E8E" w:rsidRPr="00EB3E8E" w:rsidRDefault="00EB3E8E" w:rsidP="00EB3E8E">
            <w:pPr>
              <w:widowControl w:val="0"/>
              <w:autoSpaceDE w:val="0"/>
              <w:autoSpaceDN w:val="0"/>
              <w:spacing w:after="120"/>
              <w:ind w:left="86"/>
              <w:rPr>
                <w:rFonts w:eastAsia="Arial" w:cs="Arial"/>
                <w:sz w:val="18"/>
                <w:szCs w:val="18"/>
              </w:rPr>
            </w:pPr>
            <w:r w:rsidRPr="00EB3E8E">
              <w:rPr>
                <w:rFonts w:eastAsia="Arial" w:cs="Arial"/>
                <w:sz w:val="18"/>
                <w:szCs w:val="18"/>
              </w:rPr>
              <w:t>Annual accounting for the State and Local plans (which is often referred to as “experience rating” or “experience accounting”) is performed at the State and Local plan levels.</w:t>
            </w:r>
          </w:p>
          <w:p w14:paraId="2F1F7859" w14:textId="77777777" w:rsidR="00EB3E8E" w:rsidRPr="00EB3E8E" w:rsidRDefault="00EB3E8E" w:rsidP="00EB3E8E">
            <w:pPr>
              <w:widowControl w:val="0"/>
              <w:autoSpaceDE w:val="0"/>
              <w:autoSpaceDN w:val="0"/>
              <w:ind w:left="90"/>
              <w:rPr>
                <w:rFonts w:eastAsia="Arial" w:cs="Arial"/>
                <w:sz w:val="18"/>
                <w:szCs w:val="18"/>
              </w:rPr>
            </w:pPr>
            <w:r w:rsidRPr="00EB3E8E">
              <w:rPr>
                <w:rFonts w:eastAsia="Arial" w:cs="Arial"/>
                <w:sz w:val="18"/>
                <w:szCs w:val="18"/>
              </w:rPr>
              <w:t>In other words, the additional life premium rates are determined from experience on that plan, and the annual accounting is performed at the State and Local plan levels.</w:t>
            </w:r>
          </w:p>
        </w:tc>
      </w:tr>
      <w:tr w:rsidR="00EB3E8E" w:rsidRPr="00EB3E8E" w14:paraId="25623153" w14:textId="77777777" w:rsidTr="00EB3E8E">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trHeight w:val="493"/>
        </w:trPr>
        <w:tc>
          <w:tcPr>
            <w:tcW w:w="630" w:type="dxa"/>
            <w:tcBorders>
              <w:top w:val="single" w:sz="4" w:space="0" w:color="auto"/>
              <w:left w:val="single" w:sz="4" w:space="0" w:color="auto"/>
              <w:bottom w:val="single" w:sz="4" w:space="0" w:color="auto"/>
              <w:right w:val="single" w:sz="4" w:space="0" w:color="auto"/>
            </w:tcBorders>
            <w:shd w:val="clear" w:color="auto" w:fill="C6D9F1"/>
          </w:tcPr>
          <w:p w14:paraId="19CA943F" w14:textId="77777777" w:rsidR="00EB3E8E" w:rsidRPr="00EB3E8E" w:rsidRDefault="00EB3E8E" w:rsidP="00EB3E8E">
            <w:pPr>
              <w:widowControl w:val="0"/>
              <w:autoSpaceDE w:val="0"/>
              <w:autoSpaceDN w:val="0"/>
              <w:rPr>
                <w:rFonts w:eastAsia="Arial" w:cs="Arial"/>
                <w:sz w:val="18"/>
                <w:szCs w:val="18"/>
              </w:rPr>
            </w:pPr>
            <w:bookmarkStart w:id="9" w:name="_Hlk37767887"/>
            <w:bookmarkEnd w:id="8"/>
            <w:r w:rsidRPr="00EB3E8E">
              <w:rPr>
                <w:rFonts w:eastAsia="Arial" w:cs="Arial"/>
                <w:sz w:val="18"/>
                <w:szCs w:val="18"/>
              </w:rPr>
              <w:lastRenderedPageBreak/>
              <w:t xml:space="preserve"> Q33</w:t>
            </w:r>
          </w:p>
        </w:tc>
        <w:tc>
          <w:tcPr>
            <w:tcW w:w="1703" w:type="dxa"/>
            <w:tcBorders>
              <w:top w:val="single" w:sz="4" w:space="0" w:color="auto"/>
              <w:left w:val="single" w:sz="4" w:space="0" w:color="auto"/>
              <w:bottom w:val="single" w:sz="4" w:space="0" w:color="auto"/>
              <w:right w:val="single" w:sz="4" w:space="0" w:color="auto"/>
            </w:tcBorders>
            <w:shd w:val="clear" w:color="auto" w:fill="C6D9F1"/>
          </w:tcPr>
          <w:p w14:paraId="0BA5ED9C" w14:textId="77777777" w:rsidR="00EB3E8E" w:rsidRPr="00EB3E8E" w:rsidRDefault="00EB3E8E" w:rsidP="00EB3E8E">
            <w:pPr>
              <w:widowControl w:val="0"/>
              <w:autoSpaceDE w:val="0"/>
              <w:autoSpaceDN w:val="0"/>
              <w:ind w:left="11"/>
              <w:rPr>
                <w:rFonts w:eastAsia="Arial" w:cs="Arial"/>
                <w:sz w:val="18"/>
                <w:szCs w:val="18"/>
              </w:rPr>
            </w:pPr>
            <w:r w:rsidRPr="00EB3E8E">
              <w:rPr>
                <w:rFonts w:eastAsia="Arial" w:cs="Arial"/>
                <w:sz w:val="18"/>
                <w:szCs w:val="18"/>
              </w:rPr>
              <w:t>Appendix 2, Section 7</w:t>
            </w:r>
          </w:p>
        </w:tc>
        <w:tc>
          <w:tcPr>
            <w:tcW w:w="900" w:type="dxa"/>
            <w:tcBorders>
              <w:top w:val="single" w:sz="4" w:space="0" w:color="auto"/>
              <w:left w:val="single" w:sz="4" w:space="0" w:color="auto"/>
              <w:bottom w:val="single" w:sz="4" w:space="0" w:color="auto"/>
              <w:right w:val="single" w:sz="4" w:space="0" w:color="auto"/>
            </w:tcBorders>
            <w:shd w:val="clear" w:color="auto" w:fill="C6D9F1"/>
          </w:tcPr>
          <w:p w14:paraId="77994067" w14:textId="77777777" w:rsidR="00EB3E8E" w:rsidRPr="00EB3E8E" w:rsidRDefault="00EB3E8E" w:rsidP="00EB3E8E">
            <w:pPr>
              <w:widowControl w:val="0"/>
              <w:autoSpaceDE w:val="0"/>
              <w:autoSpaceDN w:val="0"/>
              <w:rPr>
                <w:rFonts w:eastAsia="Arial" w:cs="Arial"/>
                <w:sz w:val="18"/>
                <w:szCs w:val="18"/>
              </w:rPr>
            </w:pPr>
            <w:r w:rsidRPr="00EB3E8E">
              <w:rPr>
                <w:rFonts w:eastAsia="Arial" w:cs="Arial"/>
                <w:sz w:val="18"/>
                <w:szCs w:val="18"/>
              </w:rPr>
              <w:t>Page 3</w:t>
            </w:r>
          </w:p>
        </w:tc>
        <w:tc>
          <w:tcPr>
            <w:tcW w:w="3787" w:type="dxa"/>
            <w:tcBorders>
              <w:top w:val="single" w:sz="4" w:space="0" w:color="auto"/>
              <w:left w:val="single" w:sz="4" w:space="0" w:color="auto"/>
              <w:bottom w:val="single" w:sz="4" w:space="0" w:color="auto"/>
              <w:right w:val="single" w:sz="4" w:space="0" w:color="auto"/>
            </w:tcBorders>
            <w:shd w:val="clear" w:color="auto" w:fill="C6D9F1"/>
          </w:tcPr>
          <w:p w14:paraId="4D489B3D" w14:textId="77777777" w:rsidR="00EB3E8E" w:rsidRPr="00EB3E8E" w:rsidRDefault="00EB3E8E" w:rsidP="00EB3E8E">
            <w:pPr>
              <w:spacing w:line="259" w:lineRule="auto"/>
              <w:ind w:left="102"/>
              <w:contextualSpacing/>
              <w:rPr>
                <w:rFonts w:eastAsia="Arial" w:cs="Arial"/>
                <w:sz w:val="18"/>
                <w:szCs w:val="18"/>
              </w:rPr>
            </w:pPr>
            <w:r w:rsidRPr="00EB3E8E">
              <w:rPr>
                <w:rFonts w:eastAsia="Arial" w:cs="Arial"/>
                <w:sz w:val="18"/>
                <w:szCs w:val="18"/>
              </w:rPr>
              <w:t>Would the Department accept a summary of results regarding criminal background checks rather than actual results containing employee confidential information?</w:t>
            </w:r>
          </w:p>
        </w:tc>
        <w:tc>
          <w:tcPr>
            <w:tcW w:w="2968" w:type="dxa"/>
            <w:gridSpan w:val="2"/>
            <w:tcBorders>
              <w:top w:val="single" w:sz="4" w:space="0" w:color="auto"/>
              <w:left w:val="single" w:sz="4" w:space="0" w:color="auto"/>
              <w:bottom w:val="single" w:sz="4" w:space="0" w:color="auto"/>
              <w:right w:val="single" w:sz="4" w:space="0" w:color="auto"/>
            </w:tcBorders>
            <w:shd w:val="clear" w:color="auto" w:fill="C6D9F1"/>
          </w:tcPr>
          <w:p w14:paraId="75785BAF" w14:textId="77777777" w:rsidR="00EB3E8E" w:rsidRPr="00EB3E8E" w:rsidRDefault="00EB3E8E" w:rsidP="00EB3E8E">
            <w:pPr>
              <w:widowControl w:val="0"/>
              <w:autoSpaceDE w:val="0"/>
              <w:autoSpaceDN w:val="0"/>
              <w:ind w:left="90"/>
              <w:rPr>
                <w:rFonts w:eastAsia="Arial" w:cs="Arial"/>
                <w:sz w:val="18"/>
                <w:szCs w:val="18"/>
              </w:rPr>
            </w:pPr>
            <w:r w:rsidRPr="00EB3E8E">
              <w:rPr>
                <w:rFonts w:eastAsia="Arial" w:cs="Arial"/>
                <w:sz w:val="18"/>
                <w:szCs w:val="18"/>
              </w:rPr>
              <w:t>The Department will not accept a summary of the results of background checks conducted by the Contractor. However, the Department is willing to revise Appendix 2, Department Terms and Conditions, Section 7.0 Criminal Background Verification and Section 27.0 Identification of Key Personnel Changes to accept an attestation from Contractor that background checks were conducted, completed and passed, as opposed to requiring Contractor to provide copies of the criminal background checks Contractor conducted.</w:t>
            </w:r>
          </w:p>
        </w:tc>
      </w:tr>
      <w:bookmarkEnd w:id="9"/>
      <w:tr w:rsidR="00EB3E8E" w:rsidRPr="00EB3E8E" w14:paraId="255E6926" w14:textId="77777777" w:rsidTr="00EB3E8E">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trHeight w:val="491"/>
        </w:trPr>
        <w:tc>
          <w:tcPr>
            <w:tcW w:w="630" w:type="dxa"/>
            <w:tcBorders>
              <w:top w:val="single" w:sz="4" w:space="0" w:color="auto"/>
              <w:left w:val="single" w:sz="4" w:space="0" w:color="auto"/>
              <w:bottom w:val="single" w:sz="4" w:space="0" w:color="auto"/>
              <w:right w:val="single" w:sz="4" w:space="0" w:color="auto"/>
            </w:tcBorders>
            <w:shd w:val="clear" w:color="auto" w:fill="D9D9D9"/>
          </w:tcPr>
          <w:p w14:paraId="430B1498" w14:textId="77777777" w:rsidR="00EB3E8E" w:rsidRPr="00EB3E8E" w:rsidRDefault="00EB3E8E" w:rsidP="00EB3E8E">
            <w:pPr>
              <w:widowControl w:val="0"/>
              <w:autoSpaceDE w:val="0"/>
              <w:autoSpaceDN w:val="0"/>
              <w:rPr>
                <w:rFonts w:eastAsia="Arial" w:cs="Arial"/>
                <w:sz w:val="18"/>
                <w:szCs w:val="18"/>
              </w:rPr>
            </w:pPr>
            <w:r w:rsidRPr="00EB3E8E">
              <w:rPr>
                <w:rFonts w:eastAsia="Arial" w:cs="Arial"/>
                <w:sz w:val="18"/>
                <w:szCs w:val="18"/>
              </w:rPr>
              <w:t xml:space="preserve"> Q34</w:t>
            </w:r>
          </w:p>
        </w:tc>
        <w:tc>
          <w:tcPr>
            <w:tcW w:w="1703" w:type="dxa"/>
            <w:tcBorders>
              <w:top w:val="single" w:sz="4" w:space="0" w:color="auto"/>
              <w:left w:val="single" w:sz="4" w:space="0" w:color="auto"/>
              <w:bottom w:val="single" w:sz="4" w:space="0" w:color="auto"/>
              <w:right w:val="single" w:sz="4" w:space="0" w:color="auto"/>
            </w:tcBorders>
            <w:shd w:val="clear" w:color="auto" w:fill="D9D9D9"/>
          </w:tcPr>
          <w:p w14:paraId="1B21E416" w14:textId="77777777" w:rsidR="00EB3E8E" w:rsidRPr="00EB3E8E" w:rsidRDefault="00EB3E8E" w:rsidP="00EB3E8E">
            <w:pPr>
              <w:widowControl w:val="0"/>
              <w:autoSpaceDE w:val="0"/>
              <w:autoSpaceDN w:val="0"/>
              <w:ind w:left="11"/>
              <w:rPr>
                <w:rFonts w:eastAsia="Arial" w:cs="Arial"/>
                <w:sz w:val="18"/>
                <w:szCs w:val="18"/>
              </w:rPr>
            </w:pPr>
            <w:r w:rsidRPr="00EB3E8E">
              <w:rPr>
                <w:rFonts w:eastAsia="Arial" w:cs="Arial"/>
                <w:sz w:val="18"/>
                <w:szCs w:val="18"/>
              </w:rPr>
              <w:t>Appendix 2, Section 12</w:t>
            </w:r>
          </w:p>
        </w:tc>
        <w:tc>
          <w:tcPr>
            <w:tcW w:w="900" w:type="dxa"/>
            <w:tcBorders>
              <w:top w:val="single" w:sz="4" w:space="0" w:color="auto"/>
              <w:left w:val="single" w:sz="4" w:space="0" w:color="auto"/>
              <w:bottom w:val="single" w:sz="4" w:space="0" w:color="auto"/>
              <w:right w:val="single" w:sz="4" w:space="0" w:color="auto"/>
            </w:tcBorders>
            <w:shd w:val="clear" w:color="auto" w:fill="D9D9D9"/>
          </w:tcPr>
          <w:p w14:paraId="7E37E3CC" w14:textId="77777777" w:rsidR="00EB3E8E" w:rsidRPr="00EB3E8E" w:rsidRDefault="00EB3E8E" w:rsidP="00EB3E8E">
            <w:pPr>
              <w:widowControl w:val="0"/>
              <w:autoSpaceDE w:val="0"/>
              <w:autoSpaceDN w:val="0"/>
              <w:rPr>
                <w:rFonts w:eastAsia="Arial" w:cs="Arial"/>
                <w:sz w:val="18"/>
                <w:szCs w:val="18"/>
              </w:rPr>
            </w:pPr>
            <w:r w:rsidRPr="00EB3E8E">
              <w:rPr>
                <w:rFonts w:eastAsia="Arial" w:cs="Arial"/>
                <w:sz w:val="18"/>
                <w:szCs w:val="18"/>
              </w:rPr>
              <w:t>Page 4</w:t>
            </w:r>
          </w:p>
        </w:tc>
        <w:tc>
          <w:tcPr>
            <w:tcW w:w="3787" w:type="dxa"/>
            <w:tcBorders>
              <w:top w:val="single" w:sz="4" w:space="0" w:color="auto"/>
              <w:left w:val="single" w:sz="4" w:space="0" w:color="auto"/>
              <w:bottom w:val="single" w:sz="4" w:space="0" w:color="auto"/>
              <w:right w:val="single" w:sz="4" w:space="0" w:color="auto"/>
            </w:tcBorders>
            <w:shd w:val="clear" w:color="auto" w:fill="D9D9D9"/>
          </w:tcPr>
          <w:p w14:paraId="412B1813" w14:textId="77777777" w:rsidR="00EB3E8E" w:rsidRPr="00EB3E8E" w:rsidRDefault="00EB3E8E" w:rsidP="00EB3E8E">
            <w:pPr>
              <w:widowControl w:val="0"/>
              <w:autoSpaceDE w:val="0"/>
              <w:autoSpaceDN w:val="0"/>
              <w:ind w:left="102"/>
              <w:rPr>
                <w:rFonts w:eastAsia="Arial" w:cs="Arial"/>
                <w:sz w:val="18"/>
                <w:szCs w:val="18"/>
              </w:rPr>
            </w:pPr>
            <w:r w:rsidRPr="00EB3E8E">
              <w:rPr>
                <w:rFonts w:eastAsia="Arial" w:cs="Arial"/>
                <w:sz w:val="18"/>
                <w:szCs w:val="18"/>
              </w:rPr>
              <w:t>Can the Department provide more information on when and how they would negotiate the liquidated damages? Is the intent that these negotiations would take place upon award or upon a scenario where damages may be at issue?</w:t>
            </w:r>
          </w:p>
        </w:tc>
        <w:tc>
          <w:tcPr>
            <w:tcW w:w="2968" w:type="dxa"/>
            <w:gridSpan w:val="2"/>
            <w:tcBorders>
              <w:top w:val="single" w:sz="4" w:space="0" w:color="auto"/>
              <w:left w:val="single" w:sz="4" w:space="0" w:color="auto"/>
              <w:bottom w:val="single" w:sz="4" w:space="0" w:color="auto"/>
              <w:right w:val="single" w:sz="4" w:space="0" w:color="auto"/>
            </w:tcBorders>
            <w:shd w:val="clear" w:color="auto" w:fill="D9D9D9"/>
          </w:tcPr>
          <w:p w14:paraId="2D475A42" w14:textId="77777777" w:rsidR="00EB3E8E" w:rsidRPr="00EB3E8E" w:rsidRDefault="00EB3E8E" w:rsidP="00EB3E8E">
            <w:pPr>
              <w:widowControl w:val="0"/>
              <w:autoSpaceDE w:val="0"/>
              <w:autoSpaceDN w:val="0"/>
              <w:ind w:left="90"/>
              <w:rPr>
                <w:rFonts w:eastAsia="Arial" w:cs="Arial"/>
                <w:sz w:val="18"/>
                <w:szCs w:val="18"/>
              </w:rPr>
            </w:pPr>
            <w:r w:rsidRPr="00EB3E8E">
              <w:rPr>
                <w:rFonts w:eastAsia="Arial" w:cs="Arial"/>
                <w:sz w:val="18"/>
                <w:szCs w:val="18"/>
              </w:rPr>
              <w:t>The Department will negotiate liquidated damages when appropriate. The intent is that these negotiations would take place upon a scenario where damages may be at issue.</w:t>
            </w:r>
          </w:p>
        </w:tc>
      </w:tr>
      <w:tr w:rsidR="00EB3E8E" w:rsidRPr="00EB3E8E" w14:paraId="6643F5E8" w14:textId="77777777" w:rsidTr="00EB3E8E">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Ex>
        <w:trPr>
          <w:trHeight w:val="493"/>
        </w:trPr>
        <w:tc>
          <w:tcPr>
            <w:tcW w:w="630" w:type="dxa"/>
            <w:tcBorders>
              <w:top w:val="single" w:sz="4" w:space="0" w:color="auto"/>
              <w:left w:val="single" w:sz="4" w:space="0" w:color="auto"/>
              <w:bottom w:val="single" w:sz="4" w:space="0" w:color="auto"/>
              <w:right w:val="single" w:sz="4" w:space="0" w:color="auto"/>
            </w:tcBorders>
            <w:shd w:val="clear" w:color="auto" w:fill="C6D9F1"/>
          </w:tcPr>
          <w:p w14:paraId="31F4A21C" w14:textId="77777777" w:rsidR="00EB3E8E" w:rsidRPr="00EB3E8E" w:rsidRDefault="00EB3E8E" w:rsidP="00EB3E8E">
            <w:pPr>
              <w:widowControl w:val="0"/>
              <w:autoSpaceDE w:val="0"/>
              <w:autoSpaceDN w:val="0"/>
              <w:rPr>
                <w:rFonts w:eastAsia="Arial" w:cs="Arial"/>
                <w:sz w:val="18"/>
                <w:szCs w:val="18"/>
              </w:rPr>
            </w:pPr>
            <w:bookmarkStart w:id="10" w:name="_Hlk36553201"/>
            <w:r w:rsidRPr="00EB3E8E">
              <w:rPr>
                <w:rFonts w:eastAsia="Arial" w:cs="Arial"/>
                <w:sz w:val="18"/>
                <w:szCs w:val="18"/>
              </w:rPr>
              <w:t xml:space="preserve"> Q35</w:t>
            </w:r>
          </w:p>
        </w:tc>
        <w:tc>
          <w:tcPr>
            <w:tcW w:w="1703" w:type="dxa"/>
            <w:tcBorders>
              <w:top w:val="single" w:sz="4" w:space="0" w:color="auto"/>
              <w:left w:val="single" w:sz="4" w:space="0" w:color="auto"/>
              <w:bottom w:val="single" w:sz="4" w:space="0" w:color="auto"/>
              <w:right w:val="single" w:sz="4" w:space="0" w:color="auto"/>
            </w:tcBorders>
            <w:shd w:val="clear" w:color="auto" w:fill="C6D9F1"/>
          </w:tcPr>
          <w:p w14:paraId="10FBD4B5" w14:textId="77777777" w:rsidR="00EB3E8E" w:rsidRPr="00EB3E8E" w:rsidRDefault="00EB3E8E" w:rsidP="00EB3E8E">
            <w:pPr>
              <w:widowControl w:val="0"/>
              <w:autoSpaceDE w:val="0"/>
              <w:autoSpaceDN w:val="0"/>
              <w:ind w:left="11"/>
              <w:rPr>
                <w:rFonts w:eastAsia="Arial" w:cs="Arial"/>
                <w:sz w:val="18"/>
                <w:szCs w:val="18"/>
              </w:rPr>
            </w:pPr>
            <w:r w:rsidRPr="00EB3E8E">
              <w:rPr>
                <w:rFonts w:eastAsia="Arial" w:cs="Arial"/>
                <w:sz w:val="18"/>
                <w:szCs w:val="18"/>
              </w:rPr>
              <w:t>Appendix 2, Section 21</w:t>
            </w:r>
          </w:p>
        </w:tc>
        <w:tc>
          <w:tcPr>
            <w:tcW w:w="900" w:type="dxa"/>
            <w:tcBorders>
              <w:top w:val="single" w:sz="4" w:space="0" w:color="auto"/>
              <w:left w:val="single" w:sz="4" w:space="0" w:color="auto"/>
              <w:bottom w:val="single" w:sz="4" w:space="0" w:color="auto"/>
              <w:right w:val="single" w:sz="4" w:space="0" w:color="auto"/>
            </w:tcBorders>
            <w:shd w:val="clear" w:color="auto" w:fill="C6D9F1"/>
          </w:tcPr>
          <w:p w14:paraId="281BD0A3" w14:textId="77777777" w:rsidR="00EB3E8E" w:rsidRPr="00EB3E8E" w:rsidRDefault="00EB3E8E" w:rsidP="00EB3E8E">
            <w:pPr>
              <w:widowControl w:val="0"/>
              <w:autoSpaceDE w:val="0"/>
              <w:autoSpaceDN w:val="0"/>
              <w:rPr>
                <w:rFonts w:eastAsia="Arial" w:cs="Arial"/>
                <w:sz w:val="18"/>
                <w:szCs w:val="18"/>
              </w:rPr>
            </w:pPr>
            <w:r w:rsidRPr="00EB3E8E">
              <w:rPr>
                <w:rFonts w:eastAsia="Arial" w:cs="Arial"/>
                <w:sz w:val="18"/>
                <w:szCs w:val="18"/>
              </w:rPr>
              <w:t>Page 6</w:t>
            </w:r>
          </w:p>
        </w:tc>
        <w:tc>
          <w:tcPr>
            <w:tcW w:w="3787" w:type="dxa"/>
            <w:tcBorders>
              <w:top w:val="single" w:sz="4" w:space="0" w:color="auto"/>
              <w:left w:val="single" w:sz="4" w:space="0" w:color="auto"/>
              <w:bottom w:val="single" w:sz="4" w:space="0" w:color="auto"/>
              <w:right w:val="single" w:sz="4" w:space="0" w:color="auto"/>
            </w:tcBorders>
            <w:shd w:val="clear" w:color="auto" w:fill="C6D9F1"/>
          </w:tcPr>
          <w:p w14:paraId="4E1FCF7C" w14:textId="77777777" w:rsidR="00EB3E8E" w:rsidRPr="00EB3E8E" w:rsidRDefault="00EB3E8E" w:rsidP="00EB3E8E">
            <w:pPr>
              <w:spacing w:line="259" w:lineRule="auto"/>
              <w:ind w:left="102"/>
              <w:contextualSpacing/>
              <w:rPr>
                <w:rFonts w:eastAsia="Arial" w:cs="Arial"/>
                <w:sz w:val="18"/>
                <w:szCs w:val="18"/>
              </w:rPr>
            </w:pPr>
            <w:r w:rsidRPr="00EB3E8E">
              <w:rPr>
                <w:rFonts w:eastAsia="Arial" w:cs="Arial"/>
                <w:sz w:val="18"/>
                <w:szCs w:val="18"/>
              </w:rPr>
              <w:t>The Department requires Contractor to transfer or destruction of records after 120 days, but Appendix 6 Section VIII requires Contractor to maintain records for 7-10 years. Can the Department provide guidance on what the expectation would be regarding this contradiction?</w:t>
            </w:r>
          </w:p>
        </w:tc>
        <w:tc>
          <w:tcPr>
            <w:tcW w:w="2968" w:type="dxa"/>
            <w:gridSpan w:val="2"/>
            <w:tcBorders>
              <w:top w:val="single" w:sz="4" w:space="0" w:color="auto"/>
              <w:left w:val="single" w:sz="4" w:space="0" w:color="auto"/>
              <w:bottom w:val="single" w:sz="4" w:space="0" w:color="auto"/>
              <w:right w:val="single" w:sz="4" w:space="0" w:color="auto"/>
            </w:tcBorders>
            <w:shd w:val="clear" w:color="auto" w:fill="C6D9F1"/>
          </w:tcPr>
          <w:p w14:paraId="3567B2D2" w14:textId="77777777" w:rsidR="00EB3E8E" w:rsidRPr="00EB3E8E" w:rsidRDefault="00EB3E8E" w:rsidP="00EB3E8E">
            <w:pPr>
              <w:widowControl w:val="0"/>
              <w:autoSpaceDE w:val="0"/>
              <w:autoSpaceDN w:val="0"/>
              <w:ind w:left="90"/>
              <w:rPr>
                <w:rFonts w:eastAsia="Arial" w:cs="Arial"/>
                <w:sz w:val="18"/>
                <w:szCs w:val="18"/>
              </w:rPr>
            </w:pPr>
            <w:r w:rsidRPr="00EB3E8E">
              <w:rPr>
                <w:rFonts w:eastAsia="Arial" w:cs="Arial"/>
                <w:sz w:val="18"/>
                <w:szCs w:val="18"/>
              </w:rPr>
              <w:t>The additional requirements for record retention specified in Appendix 6 override the requirement specified in Appendix 2, Section 21.</w:t>
            </w:r>
          </w:p>
        </w:tc>
      </w:tr>
      <w:bookmarkEnd w:id="10"/>
      <w:tr w:rsidR="00EB3E8E" w:rsidRPr="00EB3E8E" w14:paraId="46BC2AB9" w14:textId="77777777" w:rsidTr="00EB3E8E">
        <w:trPr>
          <w:gridAfter w:val="1"/>
          <w:wAfter w:w="12" w:type="dxa"/>
        </w:trPr>
        <w:tc>
          <w:tcPr>
            <w:tcW w:w="630" w:type="dxa"/>
            <w:shd w:val="clear" w:color="auto" w:fill="D9D9D9"/>
            <w:tcMar>
              <w:top w:w="0" w:type="dxa"/>
              <w:left w:w="108" w:type="dxa"/>
              <w:bottom w:w="0" w:type="dxa"/>
              <w:right w:w="108" w:type="dxa"/>
            </w:tcMar>
          </w:tcPr>
          <w:p w14:paraId="583DBA65" w14:textId="77777777" w:rsidR="00EB3E8E" w:rsidRPr="00EB3E8E" w:rsidRDefault="00EB3E8E" w:rsidP="00EB3E8E">
            <w:pPr>
              <w:rPr>
                <w:rFonts w:eastAsia="Arial" w:cs="Arial"/>
                <w:color w:val="000000"/>
                <w:sz w:val="18"/>
                <w:szCs w:val="18"/>
              </w:rPr>
            </w:pPr>
            <w:r w:rsidRPr="00EB3E8E">
              <w:rPr>
                <w:rFonts w:eastAsia="Arial" w:cs="Arial"/>
                <w:color w:val="000000"/>
                <w:sz w:val="18"/>
                <w:szCs w:val="18"/>
              </w:rPr>
              <w:t>Q36</w:t>
            </w:r>
          </w:p>
        </w:tc>
        <w:tc>
          <w:tcPr>
            <w:tcW w:w="1703" w:type="dxa"/>
            <w:shd w:val="clear" w:color="auto" w:fill="D9D9D9"/>
            <w:tcMar>
              <w:top w:w="0" w:type="dxa"/>
              <w:left w:w="108" w:type="dxa"/>
              <w:bottom w:w="0" w:type="dxa"/>
              <w:right w:w="108" w:type="dxa"/>
            </w:tcMar>
          </w:tcPr>
          <w:p w14:paraId="53248ADC" w14:textId="77777777" w:rsidR="00EB3E8E" w:rsidRPr="00EB3E8E" w:rsidRDefault="00EB3E8E" w:rsidP="00EB3E8E">
            <w:pPr>
              <w:ind w:left="11"/>
              <w:rPr>
                <w:rFonts w:eastAsia="Arial" w:cs="Arial"/>
                <w:color w:val="000000"/>
                <w:sz w:val="18"/>
                <w:szCs w:val="18"/>
              </w:rPr>
            </w:pPr>
            <w:r w:rsidRPr="00EB3E8E">
              <w:rPr>
                <w:rFonts w:eastAsia="Arial" w:cs="Arial"/>
                <w:sz w:val="18"/>
                <w:szCs w:val="18"/>
              </w:rPr>
              <w:t>Appendix 8 – Enrollment Tables</w:t>
            </w:r>
          </w:p>
        </w:tc>
        <w:tc>
          <w:tcPr>
            <w:tcW w:w="900" w:type="dxa"/>
            <w:shd w:val="clear" w:color="auto" w:fill="D9D9D9"/>
            <w:tcMar>
              <w:top w:w="0" w:type="dxa"/>
              <w:left w:w="108" w:type="dxa"/>
              <w:bottom w:w="0" w:type="dxa"/>
              <w:right w:w="108" w:type="dxa"/>
            </w:tcMar>
          </w:tcPr>
          <w:p w14:paraId="3BEFEF6A" w14:textId="77777777" w:rsidR="00EB3E8E" w:rsidRPr="00EB3E8E" w:rsidRDefault="00EB3E8E" w:rsidP="00EB3E8E">
            <w:pPr>
              <w:ind w:left="108" w:hanging="108"/>
              <w:rPr>
                <w:rFonts w:eastAsia="Arial" w:cs="Arial"/>
                <w:color w:val="000000"/>
                <w:sz w:val="18"/>
                <w:szCs w:val="18"/>
              </w:rPr>
            </w:pPr>
            <w:r w:rsidRPr="00EB3E8E">
              <w:rPr>
                <w:rFonts w:eastAsia="Arial" w:cs="Arial"/>
                <w:sz w:val="18"/>
                <w:szCs w:val="18"/>
              </w:rPr>
              <w:t>All Tabs</w:t>
            </w:r>
          </w:p>
        </w:tc>
        <w:tc>
          <w:tcPr>
            <w:tcW w:w="3787" w:type="dxa"/>
            <w:shd w:val="clear" w:color="auto" w:fill="D9D9D9"/>
            <w:tcMar>
              <w:top w:w="0" w:type="dxa"/>
              <w:left w:w="108" w:type="dxa"/>
              <w:bottom w:w="0" w:type="dxa"/>
              <w:right w:w="108" w:type="dxa"/>
            </w:tcMar>
          </w:tcPr>
          <w:p w14:paraId="7EC09902" w14:textId="77777777" w:rsidR="00EB3E8E" w:rsidRPr="00EB3E8E" w:rsidRDefault="00EB3E8E" w:rsidP="00EB3E8E">
            <w:pPr>
              <w:rPr>
                <w:rFonts w:eastAsia="Arial" w:cs="Arial"/>
                <w:color w:val="000000"/>
                <w:sz w:val="18"/>
                <w:szCs w:val="18"/>
              </w:rPr>
            </w:pPr>
            <w:r w:rsidRPr="00EB3E8E">
              <w:rPr>
                <w:rFonts w:eastAsia="Arial" w:cs="Arial"/>
                <w:sz w:val="18"/>
                <w:szCs w:val="18"/>
              </w:rPr>
              <w:t>Please provide the number of lives associated with each attained age band and gender.</w:t>
            </w:r>
          </w:p>
        </w:tc>
        <w:tc>
          <w:tcPr>
            <w:tcW w:w="2956" w:type="dxa"/>
            <w:shd w:val="clear" w:color="auto" w:fill="D9D9D9"/>
            <w:tcMar>
              <w:top w:w="0" w:type="dxa"/>
              <w:left w:w="108" w:type="dxa"/>
              <w:bottom w:w="0" w:type="dxa"/>
              <w:right w:w="108" w:type="dxa"/>
            </w:tcMar>
          </w:tcPr>
          <w:p w14:paraId="3DBAEA52" w14:textId="1755E8AE" w:rsidR="00EB3E8E" w:rsidRPr="00EB3E8E" w:rsidRDefault="00EB3E8E" w:rsidP="00EB3E8E">
            <w:pPr>
              <w:ind w:left="-22" w:right="-16"/>
              <w:rPr>
                <w:rFonts w:eastAsia="Arial" w:cs="Arial"/>
                <w:color w:val="000000"/>
                <w:sz w:val="18"/>
                <w:szCs w:val="18"/>
              </w:rPr>
            </w:pPr>
            <w:r w:rsidRPr="00EB3E8E">
              <w:rPr>
                <w:rFonts w:eastAsia="Arial" w:cs="Arial"/>
                <w:sz w:val="18"/>
                <w:szCs w:val="18"/>
              </w:rPr>
              <w:t xml:space="preserve">See </w:t>
            </w:r>
            <w:r w:rsidR="002B5CA8">
              <w:rPr>
                <w:rFonts w:eastAsia="Arial" w:cs="Arial"/>
                <w:sz w:val="18"/>
                <w:szCs w:val="18"/>
              </w:rPr>
              <w:t>add’l information below this table</w:t>
            </w:r>
            <w:r w:rsidRPr="00EB3E8E">
              <w:rPr>
                <w:rFonts w:eastAsia="Arial" w:cs="Arial"/>
                <w:sz w:val="18"/>
                <w:szCs w:val="18"/>
              </w:rPr>
              <w:t xml:space="preserve"> for the current number of insured lives by age band. </w:t>
            </w:r>
            <w:r w:rsidRPr="00EB3E8E">
              <w:rPr>
                <w:rFonts w:eastAsia="Arial" w:cs="Arial"/>
                <w:color w:val="000000"/>
                <w:sz w:val="18"/>
                <w:szCs w:val="18"/>
              </w:rPr>
              <w:t xml:space="preserve"> </w:t>
            </w:r>
          </w:p>
        </w:tc>
      </w:tr>
      <w:tr w:rsidR="00EB3E8E" w:rsidRPr="00EB3E8E" w14:paraId="7CED8F9E" w14:textId="77777777" w:rsidTr="00EB3E8E">
        <w:trPr>
          <w:gridAfter w:val="1"/>
          <w:wAfter w:w="12" w:type="dxa"/>
        </w:trPr>
        <w:tc>
          <w:tcPr>
            <w:tcW w:w="630" w:type="dxa"/>
            <w:shd w:val="clear" w:color="auto" w:fill="C6D9F1"/>
            <w:tcMar>
              <w:top w:w="0" w:type="dxa"/>
              <w:left w:w="108" w:type="dxa"/>
              <w:bottom w:w="0" w:type="dxa"/>
              <w:right w:w="108" w:type="dxa"/>
            </w:tcMar>
          </w:tcPr>
          <w:p w14:paraId="3BBFDA5E" w14:textId="77777777" w:rsidR="00EB3E8E" w:rsidRPr="00EB3E8E" w:rsidRDefault="00EB3E8E" w:rsidP="00EB3E8E">
            <w:pPr>
              <w:rPr>
                <w:rFonts w:eastAsia="Arial" w:cs="Arial"/>
                <w:sz w:val="18"/>
                <w:szCs w:val="18"/>
              </w:rPr>
            </w:pPr>
            <w:r w:rsidRPr="00EB3E8E">
              <w:rPr>
                <w:rFonts w:eastAsia="Arial" w:cs="Arial"/>
                <w:color w:val="000000"/>
                <w:sz w:val="18"/>
                <w:szCs w:val="18"/>
              </w:rPr>
              <w:t>Q37</w:t>
            </w:r>
          </w:p>
        </w:tc>
        <w:tc>
          <w:tcPr>
            <w:tcW w:w="1703" w:type="dxa"/>
            <w:shd w:val="clear" w:color="auto" w:fill="C6D9F1"/>
            <w:tcMar>
              <w:top w:w="0" w:type="dxa"/>
              <w:left w:w="108" w:type="dxa"/>
              <w:bottom w:w="0" w:type="dxa"/>
              <w:right w:w="108" w:type="dxa"/>
            </w:tcMar>
          </w:tcPr>
          <w:p w14:paraId="4A2915D9" w14:textId="77777777" w:rsidR="00EB3E8E" w:rsidRPr="00EB3E8E" w:rsidRDefault="00EB3E8E" w:rsidP="00EB3E8E">
            <w:pPr>
              <w:ind w:left="11"/>
              <w:rPr>
                <w:rFonts w:eastAsia="Arial" w:cs="Arial"/>
                <w:sz w:val="18"/>
                <w:szCs w:val="18"/>
              </w:rPr>
            </w:pPr>
            <w:r w:rsidRPr="00EB3E8E">
              <w:rPr>
                <w:rFonts w:eastAsia="Arial" w:cs="Arial"/>
                <w:sz w:val="18"/>
                <w:szCs w:val="18"/>
              </w:rPr>
              <w:t>Appendix 8 – Enrollment Tables</w:t>
            </w:r>
          </w:p>
        </w:tc>
        <w:tc>
          <w:tcPr>
            <w:tcW w:w="900" w:type="dxa"/>
            <w:shd w:val="clear" w:color="auto" w:fill="C6D9F1"/>
            <w:tcMar>
              <w:top w:w="0" w:type="dxa"/>
              <w:left w:w="108" w:type="dxa"/>
              <w:bottom w:w="0" w:type="dxa"/>
              <w:right w:w="108" w:type="dxa"/>
            </w:tcMar>
          </w:tcPr>
          <w:p w14:paraId="25380D89" w14:textId="77777777" w:rsidR="00EB3E8E" w:rsidRPr="00EB3E8E" w:rsidRDefault="00EB3E8E" w:rsidP="00EB3E8E">
            <w:pPr>
              <w:rPr>
                <w:rFonts w:eastAsia="Arial" w:cs="Arial"/>
                <w:sz w:val="18"/>
                <w:szCs w:val="18"/>
              </w:rPr>
            </w:pPr>
            <w:r w:rsidRPr="00EB3E8E">
              <w:rPr>
                <w:rFonts w:eastAsia="Arial" w:cs="Arial"/>
                <w:sz w:val="18"/>
                <w:szCs w:val="18"/>
              </w:rPr>
              <w:t>All Tabs</w:t>
            </w:r>
          </w:p>
        </w:tc>
        <w:tc>
          <w:tcPr>
            <w:tcW w:w="3787" w:type="dxa"/>
            <w:shd w:val="clear" w:color="auto" w:fill="C6D9F1"/>
            <w:tcMar>
              <w:top w:w="0" w:type="dxa"/>
              <w:left w:w="108" w:type="dxa"/>
              <w:bottom w:w="0" w:type="dxa"/>
              <w:right w:w="108" w:type="dxa"/>
            </w:tcMar>
          </w:tcPr>
          <w:p w14:paraId="726C033A" w14:textId="77777777" w:rsidR="00EB3E8E" w:rsidRPr="00EB3E8E" w:rsidRDefault="00EB3E8E" w:rsidP="00EB3E8E">
            <w:pPr>
              <w:rPr>
                <w:rFonts w:eastAsia="Arial" w:cs="Arial"/>
                <w:sz w:val="18"/>
                <w:szCs w:val="18"/>
              </w:rPr>
            </w:pPr>
            <w:r w:rsidRPr="00EB3E8E">
              <w:rPr>
                <w:rFonts w:eastAsia="Arial" w:cs="Arial"/>
                <w:sz w:val="18"/>
                <w:szCs w:val="18"/>
              </w:rPr>
              <w:t xml:space="preserve">In lieu of lives by attained age band and gender, please provide an individual census </w:t>
            </w:r>
            <w:r w:rsidRPr="00EB3E8E">
              <w:rPr>
                <w:rFonts w:eastAsia="Arial" w:cs="Arial"/>
                <w:sz w:val="18"/>
                <w:szCs w:val="18"/>
              </w:rPr>
              <w:lastRenderedPageBreak/>
              <w:t>for all eligible members by State Plan  or Local Government Plan, Gender, Date of Birth and enrolled Amounts of Insurance broken out by Active, Retired, Disabled Life, Spouses and Dependents and by Basic, Supplemental, Additional, Spouse and Dependent for both Life and AD&amp;D.</w:t>
            </w:r>
          </w:p>
        </w:tc>
        <w:tc>
          <w:tcPr>
            <w:tcW w:w="2956" w:type="dxa"/>
            <w:shd w:val="clear" w:color="auto" w:fill="C6D9F1"/>
            <w:tcMar>
              <w:top w:w="0" w:type="dxa"/>
              <w:left w:w="108" w:type="dxa"/>
              <w:bottom w:w="0" w:type="dxa"/>
              <w:right w:w="108" w:type="dxa"/>
            </w:tcMar>
          </w:tcPr>
          <w:p w14:paraId="34C4CCB2" w14:textId="77777777" w:rsidR="00EB3E8E" w:rsidRPr="00EB3E8E" w:rsidRDefault="00EB3E8E" w:rsidP="00EB3E8E">
            <w:pPr>
              <w:ind w:left="-22" w:right="-16"/>
              <w:rPr>
                <w:rFonts w:eastAsia="Arial" w:cs="Arial"/>
                <w:sz w:val="18"/>
                <w:szCs w:val="18"/>
              </w:rPr>
            </w:pPr>
            <w:r w:rsidRPr="00EB3E8E">
              <w:rPr>
                <w:rFonts w:eastAsia="Arial" w:cs="Arial"/>
                <w:sz w:val="18"/>
                <w:szCs w:val="18"/>
              </w:rPr>
              <w:lastRenderedPageBreak/>
              <w:t>See the answer provided for Q36.</w:t>
            </w:r>
          </w:p>
        </w:tc>
      </w:tr>
      <w:tr w:rsidR="00EB3E8E" w:rsidRPr="00EB3E8E" w14:paraId="05729E42" w14:textId="77777777" w:rsidTr="00EB3E8E">
        <w:trPr>
          <w:gridAfter w:val="1"/>
          <w:wAfter w:w="12" w:type="dxa"/>
        </w:trPr>
        <w:tc>
          <w:tcPr>
            <w:tcW w:w="630" w:type="dxa"/>
            <w:shd w:val="clear" w:color="auto" w:fill="D9D9D9"/>
            <w:tcMar>
              <w:top w:w="0" w:type="dxa"/>
              <w:left w:w="108" w:type="dxa"/>
              <w:bottom w:w="0" w:type="dxa"/>
              <w:right w:w="108" w:type="dxa"/>
            </w:tcMar>
          </w:tcPr>
          <w:p w14:paraId="40ABA120" w14:textId="77777777" w:rsidR="00EB3E8E" w:rsidRPr="00EB3E8E" w:rsidRDefault="00EB3E8E" w:rsidP="00EB3E8E">
            <w:pPr>
              <w:rPr>
                <w:rFonts w:eastAsia="Arial" w:cs="Arial"/>
                <w:sz w:val="18"/>
                <w:szCs w:val="18"/>
              </w:rPr>
            </w:pPr>
            <w:bookmarkStart w:id="11" w:name="_Hlk37324330"/>
            <w:r w:rsidRPr="00EB3E8E">
              <w:rPr>
                <w:rFonts w:eastAsia="Arial" w:cs="Arial"/>
                <w:color w:val="000000"/>
                <w:sz w:val="18"/>
                <w:szCs w:val="18"/>
              </w:rPr>
              <w:t>Q38</w:t>
            </w:r>
          </w:p>
        </w:tc>
        <w:tc>
          <w:tcPr>
            <w:tcW w:w="1703" w:type="dxa"/>
            <w:shd w:val="clear" w:color="auto" w:fill="D9D9D9"/>
            <w:tcMar>
              <w:top w:w="0" w:type="dxa"/>
              <w:left w:w="108" w:type="dxa"/>
              <w:bottom w:w="0" w:type="dxa"/>
              <w:right w:w="108" w:type="dxa"/>
            </w:tcMar>
          </w:tcPr>
          <w:p w14:paraId="135124DD" w14:textId="77777777" w:rsidR="00EB3E8E" w:rsidRPr="00EB3E8E" w:rsidRDefault="00EB3E8E" w:rsidP="00EB3E8E">
            <w:pPr>
              <w:ind w:left="11"/>
              <w:rPr>
                <w:rFonts w:eastAsia="Arial" w:cs="Arial"/>
                <w:sz w:val="18"/>
                <w:szCs w:val="18"/>
              </w:rPr>
            </w:pPr>
            <w:r w:rsidRPr="00EB3E8E">
              <w:rPr>
                <w:rFonts w:eastAsia="Arial" w:cs="Arial"/>
                <w:sz w:val="18"/>
                <w:szCs w:val="18"/>
              </w:rPr>
              <w:t>1.2 Program Overview</w:t>
            </w:r>
          </w:p>
        </w:tc>
        <w:tc>
          <w:tcPr>
            <w:tcW w:w="900" w:type="dxa"/>
            <w:shd w:val="clear" w:color="auto" w:fill="D9D9D9"/>
            <w:tcMar>
              <w:top w:w="0" w:type="dxa"/>
              <w:left w:w="108" w:type="dxa"/>
              <w:bottom w:w="0" w:type="dxa"/>
              <w:right w:w="108" w:type="dxa"/>
            </w:tcMar>
          </w:tcPr>
          <w:p w14:paraId="2AFFFCC4" w14:textId="77777777" w:rsidR="00EB3E8E" w:rsidRPr="00EB3E8E" w:rsidRDefault="00EB3E8E" w:rsidP="00EB3E8E">
            <w:pPr>
              <w:rPr>
                <w:rFonts w:eastAsia="Arial" w:cs="Arial"/>
                <w:sz w:val="18"/>
                <w:szCs w:val="18"/>
              </w:rPr>
            </w:pPr>
            <w:r w:rsidRPr="00EB3E8E">
              <w:rPr>
                <w:rFonts w:eastAsia="Arial" w:cs="Arial"/>
                <w:sz w:val="18"/>
                <w:szCs w:val="18"/>
              </w:rPr>
              <w:t>Page 4</w:t>
            </w:r>
          </w:p>
        </w:tc>
        <w:tc>
          <w:tcPr>
            <w:tcW w:w="3787" w:type="dxa"/>
            <w:shd w:val="clear" w:color="auto" w:fill="D9D9D9"/>
            <w:tcMar>
              <w:top w:w="0" w:type="dxa"/>
              <w:left w:w="108" w:type="dxa"/>
              <w:bottom w:w="0" w:type="dxa"/>
              <w:right w:w="108" w:type="dxa"/>
            </w:tcMar>
          </w:tcPr>
          <w:p w14:paraId="3990B3CF" w14:textId="77777777" w:rsidR="00EB3E8E" w:rsidRPr="00EB3E8E" w:rsidRDefault="00EB3E8E" w:rsidP="00EB3E8E">
            <w:pPr>
              <w:rPr>
                <w:rFonts w:eastAsia="Arial" w:cs="Arial"/>
                <w:sz w:val="18"/>
                <w:szCs w:val="18"/>
              </w:rPr>
            </w:pPr>
            <w:r w:rsidRPr="00EB3E8E">
              <w:rPr>
                <w:rFonts w:eastAsia="Arial" w:cs="Arial"/>
                <w:sz w:val="18"/>
                <w:szCs w:val="18"/>
              </w:rPr>
              <w:t>Will the Board authorized annual 5% premium increase through 2029 for the State Plan remain in place with a change in carrier?</w:t>
            </w:r>
          </w:p>
        </w:tc>
        <w:tc>
          <w:tcPr>
            <w:tcW w:w="2956" w:type="dxa"/>
            <w:shd w:val="clear" w:color="auto" w:fill="D9D9D9"/>
            <w:tcMar>
              <w:top w:w="0" w:type="dxa"/>
              <w:left w:w="108" w:type="dxa"/>
              <w:bottom w:w="0" w:type="dxa"/>
              <w:right w:w="108" w:type="dxa"/>
            </w:tcMar>
          </w:tcPr>
          <w:p w14:paraId="7F4EE669" w14:textId="77777777" w:rsidR="00EB3E8E" w:rsidRPr="00EB3E8E" w:rsidRDefault="00EB3E8E" w:rsidP="00EB3E8E">
            <w:pPr>
              <w:spacing w:after="120"/>
              <w:rPr>
                <w:rFonts w:ascii="Calibri" w:eastAsia="Arial" w:hAnsi="Calibri"/>
                <w:sz w:val="18"/>
                <w:szCs w:val="18"/>
              </w:rPr>
            </w:pPr>
            <w:r w:rsidRPr="00EB3E8E">
              <w:rPr>
                <w:rFonts w:eastAsia="Arial" w:cs="Arial"/>
                <w:sz w:val="18"/>
                <w:szCs w:val="18"/>
              </w:rPr>
              <w:t xml:space="preserve">Yes. </w:t>
            </w:r>
            <w:r w:rsidRPr="00EB3E8E">
              <w:rPr>
                <w:rFonts w:eastAsia="Arial"/>
                <w:sz w:val="18"/>
                <w:szCs w:val="18"/>
              </w:rPr>
              <w:t>At the August 21, 2019 Group Insurance Board meeting, the Board authorized an annual premium increase of 5% for the next nine years for the Wisconsin State Plan, effective April 1, 2020. The Board has the authority to revisit that action and modify the decision as they see appropriate regardless if the current Program insurer remains or the insurer changes.    </w:t>
            </w:r>
          </w:p>
          <w:p w14:paraId="10EA3EA9" w14:textId="77777777" w:rsidR="00EB3E8E" w:rsidRPr="00EB3E8E" w:rsidRDefault="00EB3E8E" w:rsidP="00EB3E8E">
            <w:pPr>
              <w:ind w:right="-16"/>
              <w:rPr>
                <w:rFonts w:eastAsia="Arial" w:cs="Arial"/>
                <w:sz w:val="18"/>
                <w:szCs w:val="18"/>
              </w:rPr>
            </w:pPr>
            <w:r w:rsidRPr="00EB3E8E">
              <w:rPr>
                <w:rFonts w:eastAsia="Arial"/>
                <w:sz w:val="18"/>
                <w:szCs w:val="18"/>
              </w:rPr>
              <w:t xml:space="preserve">Note that the Cost Proposal, Tab 7, Question 9, asks each vendor to confirm their pricing for the State Plan takes into consideration the annual 5% rate increase beginning in 2022 and ending in 2029, as approved by the Board and specified in Appendix 3, Section IV.B.5. </w:t>
            </w:r>
            <w:r w:rsidRPr="00EB3E8E">
              <w:rPr>
                <w:rFonts w:eastAsia="Arial"/>
                <w:color w:val="000000"/>
                <w:sz w:val="18"/>
                <w:szCs w:val="18"/>
              </w:rPr>
              <w:t xml:space="preserve">The Board has the authority to eliminate, increase or decrease the premium rate; should the Board authorize a change in the premium rate after the Contract is signed, the insurer will be informed and asked to provide revised pricing. </w:t>
            </w:r>
            <w:r w:rsidRPr="00EB3E8E">
              <w:rPr>
                <w:rFonts w:eastAsia="Arial"/>
                <w:sz w:val="18"/>
                <w:szCs w:val="18"/>
              </w:rPr>
              <w:t xml:space="preserve">           </w:t>
            </w:r>
          </w:p>
        </w:tc>
      </w:tr>
      <w:bookmarkEnd w:id="11"/>
      <w:tr w:rsidR="00EB3E8E" w:rsidRPr="00EB3E8E" w14:paraId="3523FDBB" w14:textId="77777777" w:rsidTr="00EB3E8E">
        <w:trPr>
          <w:gridAfter w:val="1"/>
          <w:wAfter w:w="12" w:type="dxa"/>
        </w:trPr>
        <w:tc>
          <w:tcPr>
            <w:tcW w:w="630" w:type="dxa"/>
            <w:shd w:val="clear" w:color="auto" w:fill="C6D9F1"/>
            <w:tcMar>
              <w:top w:w="0" w:type="dxa"/>
              <w:left w:w="108" w:type="dxa"/>
              <w:bottom w:w="0" w:type="dxa"/>
              <w:right w:w="108" w:type="dxa"/>
            </w:tcMar>
          </w:tcPr>
          <w:p w14:paraId="192DFAAF" w14:textId="77777777" w:rsidR="00EB3E8E" w:rsidRPr="00EB3E8E" w:rsidRDefault="00EB3E8E" w:rsidP="00EB3E8E">
            <w:pPr>
              <w:rPr>
                <w:rFonts w:eastAsia="Arial" w:cs="Arial"/>
                <w:sz w:val="18"/>
                <w:szCs w:val="18"/>
              </w:rPr>
            </w:pPr>
            <w:r w:rsidRPr="00EB3E8E">
              <w:rPr>
                <w:rFonts w:eastAsia="Arial" w:cs="Arial"/>
                <w:color w:val="000000"/>
                <w:sz w:val="18"/>
                <w:szCs w:val="18"/>
              </w:rPr>
              <w:t>Q39</w:t>
            </w:r>
          </w:p>
        </w:tc>
        <w:tc>
          <w:tcPr>
            <w:tcW w:w="1703" w:type="dxa"/>
            <w:shd w:val="clear" w:color="auto" w:fill="C6D9F1"/>
            <w:tcMar>
              <w:top w:w="0" w:type="dxa"/>
              <w:left w:w="108" w:type="dxa"/>
              <w:bottom w:w="0" w:type="dxa"/>
              <w:right w:w="108" w:type="dxa"/>
            </w:tcMar>
          </w:tcPr>
          <w:p w14:paraId="13F6C19A" w14:textId="77777777" w:rsidR="00EB3E8E" w:rsidRPr="00EB3E8E" w:rsidRDefault="00EB3E8E" w:rsidP="00EB3E8E">
            <w:pPr>
              <w:ind w:left="11"/>
              <w:rPr>
                <w:rFonts w:eastAsia="Arial" w:cs="Arial"/>
                <w:sz w:val="18"/>
                <w:szCs w:val="18"/>
              </w:rPr>
            </w:pPr>
            <w:r w:rsidRPr="00EB3E8E">
              <w:rPr>
                <w:rFonts w:eastAsia="Arial" w:cs="Arial"/>
                <w:sz w:val="18"/>
                <w:szCs w:val="18"/>
              </w:rPr>
              <w:t>1.2  Program Overview</w:t>
            </w:r>
          </w:p>
        </w:tc>
        <w:tc>
          <w:tcPr>
            <w:tcW w:w="900" w:type="dxa"/>
            <w:shd w:val="clear" w:color="auto" w:fill="C6D9F1"/>
            <w:tcMar>
              <w:top w:w="0" w:type="dxa"/>
              <w:left w:w="108" w:type="dxa"/>
              <w:bottom w:w="0" w:type="dxa"/>
              <w:right w:w="108" w:type="dxa"/>
            </w:tcMar>
          </w:tcPr>
          <w:p w14:paraId="7C6DE2FE" w14:textId="77777777" w:rsidR="00EB3E8E" w:rsidRPr="00EB3E8E" w:rsidRDefault="00EB3E8E" w:rsidP="00EB3E8E">
            <w:pPr>
              <w:rPr>
                <w:rFonts w:eastAsia="Arial" w:cs="Arial"/>
                <w:sz w:val="18"/>
                <w:szCs w:val="18"/>
              </w:rPr>
            </w:pPr>
            <w:r w:rsidRPr="00EB3E8E">
              <w:rPr>
                <w:rFonts w:eastAsia="Arial" w:cs="Arial"/>
                <w:sz w:val="18"/>
                <w:szCs w:val="18"/>
              </w:rPr>
              <w:t>Page 4</w:t>
            </w:r>
          </w:p>
        </w:tc>
        <w:tc>
          <w:tcPr>
            <w:tcW w:w="3787" w:type="dxa"/>
            <w:shd w:val="clear" w:color="auto" w:fill="C6D9F1"/>
            <w:tcMar>
              <w:top w:w="0" w:type="dxa"/>
              <w:left w:w="108" w:type="dxa"/>
              <w:bottom w:w="0" w:type="dxa"/>
              <w:right w:w="108" w:type="dxa"/>
            </w:tcMar>
          </w:tcPr>
          <w:p w14:paraId="1EAA375E" w14:textId="77777777" w:rsidR="00EB3E8E" w:rsidRPr="00EB3E8E" w:rsidRDefault="00EB3E8E" w:rsidP="00EB3E8E">
            <w:pPr>
              <w:rPr>
                <w:rFonts w:eastAsia="Arial" w:cs="Arial"/>
                <w:sz w:val="18"/>
                <w:szCs w:val="18"/>
              </w:rPr>
            </w:pPr>
            <w:r w:rsidRPr="00EB3E8E">
              <w:rPr>
                <w:rFonts w:eastAsia="Arial" w:cs="Arial"/>
                <w:sz w:val="18"/>
                <w:szCs w:val="18"/>
              </w:rPr>
              <w:t>What is the current balance in the Active Employee Stabilization Reserve account?</w:t>
            </w:r>
          </w:p>
        </w:tc>
        <w:tc>
          <w:tcPr>
            <w:tcW w:w="2956" w:type="dxa"/>
            <w:shd w:val="clear" w:color="auto" w:fill="C6D9F1"/>
            <w:tcMar>
              <w:top w:w="0" w:type="dxa"/>
              <w:left w:w="108" w:type="dxa"/>
              <w:bottom w:w="0" w:type="dxa"/>
              <w:right w:w="108" w:type="dxa"/>
            </w:tcMar>
          </w:tcPr>
          <w:p w14:paraId="031AC5D4" w14:textId="77777777" w:rsidR="00EB3E8E" w:rsidRPr="00EB3E8E" w:rsidRDefault="00EB3E8E" w:rsidP="00EB3E8E">
            <w:pPr>
              <w:rPr>
                <w:rFonts w:eastAsia="Arial" w:cs="Arial"/>
                <w:sz w:val="18"/>
                <w:szCs w:val="18"/>
              </w:rPr>
            </w:pPr>
            <w:r w:rsidRPr="00EB3E8E">
              <w:rPr>
                <w:rFonts w:eastAsia="Arial" w:cs="Arial"/>
                <w:sz w:val="18"/>
                <w:szCs w:val="18"/>
              </w:rPr>
              <w:t xml:space="preserve">The estimated balance in the State Active Employee Stabilization Reserve is $56,900,000. The estimated balance in the Local Active Stabilization Reserve is $73,900,000. </w:t>
            </w:r>
          </w:p>
        </w:tc>
      </w:tr>
      <w:tr w:rsidR="00EB3E8E" w:rsidRPr="00EB3E8E" w14:paraId="71ACC394" w14:textId="77777777" w:rsidTr="00EB3E8E">
        <w:trPr>
          <w:gridAfter w:val="1"/>
          <w:wAfter w:w="12" w:type="dxa"/>
        </w:trPr>
        <w:tc>
          <w:tcPr>
            <w:tcW w:w="630" w:type="dxa"/>
            <w:shd w:val="clear" w:color="auto" w:fill="D9D9D9"/>
            <w:tcMar>
              <w:top w:w="0" w:type="dxa"/>
              <w:left w:w="108" w:type="dxa"/>
              <w:bottom w:w="0" w:type="dxa"/>
              <w:right w:w="108" w:type="dxa"/>
            </w:tcMar>
          </w:tcPr>
          <w:p w14:paraId="40C9ACC1" w14:textId="77777777" w:rsidR="00EB3E8E" w:rsidRPr="00EB3E8E" w:rsidRDefault="00EB3E8E" w:rsidP="00EB3E8E">
            <w:pPr>
              <w:rPr>
                <w:rFonts w:eastAsia="Arial" w:cs="Arial"/>
                <w:sz w:val="18"/>
                <w:szCs w:val="18"/>
              </w:rPr>
            </w:pPr>
            <w:r w:rsidRPr="00EB3E8E">
              <w:rPr>
                <w:rFonts w:eastAsia="Arial" w:cs="Arial"/>
                <w:color w:val="000000"/>
                <w:sz w:val="18"/>
                <w:szCs w:val="18"/>
              </w:rPr>
              <w:t>Q40</w:t>
            </w:r>
          </w:p>
        </w:tc>
        <w:tc>
          <w:tcPr>
            <w:tcW w:w="1703" w:type="dxa"/>
            <w:shd w:val="clear" w:color="auto" w:fill="D9D9D9"/>
            <w:tcMar>
              <w:top w:w="0" w:type="dxa"/>
              <w:left w:w="108" w:type="dxa"/>
              <w:bottom w:w="0" w:type="dxa"/>
              <w:right w:w="108" w:type="dxa"/>
            </w:tcMar>
          </w:tcPr>
          <w:p w14:paraId="13F52CFA" w14:textId="77777777" w:rsidR="00EB3E8E" w:rsidRPr="00EB3E8E" w:rsidRDefault="00EB3E8E" w:rsidP="00EB3E8E">
            <w:pPr>
              <w:ind w:left="11"/>
              <w:rPr>
                <w:rFonts w:eastAsia="Arial" w:cs="Arial"/>
                <w:sz w:val="18"/>
                <w:szCs w:val="18"/>
              </w:rPr>
            </w:pPr>
            <w:r w:rsidRPr="00EB3E8E">
              <w:rPr>
                <w:rFonts w:eastAsia="Arial" w:cs="Arial"/>
                <w:sz w:val="18"/>
                <w:szCs w:val="18"/>
              </w:rPr>
              <w:t>1.2 Program Overview</w:t>
            </w:r>
          </w:p>
        </w:tc>
        <w:tc>
          <w:tcPr>
            <w:tcW w:w="900" w:type="dxa"/>
            <w:shd w:val="clear" w:color="auto" w:fill="D9D9D9"/>
            <w:tcMar>
              <w:top w:w="0" w:type="dxa"/>
              <w:left w:w="108" w:type="dxa"/>
              <w:bottom w:w="0" w:type="dxa"/>
              <w:right w:w="108" w:type="dxa"/>
            </w:tcMar>
          </w:tcPr>
          <w:p w14:paraId="3FCB2386" w14:textId="77777777" w:rsidR="00EB3E8E" w:rsidRPr="00EB3E8E" w:rsidRDefault="00EB3E8E" w:rsidP="00EB3E8E">
            <w:pPr>
              <w:rPr>
                <w:rFonts w:eastAsia="Arial" w:cs="Arial"/>
                <w:sz w:val="18"/>
                <w:szCs w:val="18"/>
              </w:rPr>
            </w:pPr>
            <w:r w:rsidRPr="00EB3E8E">
              <w:rPr>
                <w:rFonts w:eastAsia="Arial" w:cs="Arial"/>
                <w:sz w:val="18"/>
                <w:szCs w:val="18"/>
              </w:rPr>
              <w:t>Page 4</w:t>
            </w:r>
          </w:p>
        </w:tc>
        <w:tc>
          <w:tcPr>
            <w:tcW w:w="3787" w:type="dxa"/>
            <w:shd w:val="clear" w:color="auto" w:fill="D9D9D9"/>
            <w:tcMar>
              <w:top w:w="0" w:type="dxa"/>
              <w:left w:w="108" w:type="dxa"/>
              <w:bottom w:w="0" w:type="dxa"/>
              <w:right w:w="108" w:type="dxa"/>
            </w:tcMar>
          </w:tcPr>
          <w:p w14:paraId="6F1EA810" w14:textId="77777777" w:rsidR="00EB3E8E" w:rsidRPr="00EB3E8E" w:rsidRDefault="00EB3E8E" w:rsidP="00EB3E8E">
            <w:pPr>
              <w:rPr>
                <w:rFonts w:eastAsia="Arial" w:cs="Arial"/>
                <w:sz w:val="18"/>
                <w:szCs w:val="18"/>
              </w:rPr>
            </w:pPr>
            <w:r w:rsidRPr="00EB3E8E">
              <w:rPr>
                <w:rFonts w:eastAsia="Arial" w:cs="Arial"/>
                <w:sz w:val="18"/>
                <w:szCs w:val="18"/>
              </w:rPr>
              <w:t>What is the current balance in the Retiree Premium Deposit Fund (PDF) account?</w:t>
            </w:r>
          </w:p>
        </w:tc>
        <w:tc>
          <w:tcPr>
            <w:tcW w:w="2956" w:type="dxa"/>
            <w:shd w:val="clear" w:color="auto" w:fill="D9D9D9"/>
            <w:tcMar>
              <w:top w:w="0" w:type="dxa"/>
              <w:left w:w="108" w:type="dxa"/>
              <w:bottom w:w="0" w:type="dxa"/>
              <w:right w:w="108" w:type="dxa"/>
            </w:tcMar>
          </w:tcPr>
          <w:p w14:paraId="06226C98" w14:textId="77777777" w:rsidR="00EB3E8E" w:rsidRPr="00EB3E8E" w:rsidRDefault="00EB3E8E" w:rsidP="00EB3E8E">
            <w:pPr>
              <w:ind w:left="-22" w:right="-16"/>
              <w:rPr>
                <w:rFonts w:eastAsia="Arial" w:cs="Arial"/>
                <w:sz w:val="18"/>
                <w:szCs w:val="18"/>
              </w:rPr>
            </w:pPr>
            <w:r w:rsidRPr="00EB3E8E">
              <w:rPr>
                <w:rFonts w:eastAsia="Arial" w:cs="Arial"/>
                <w:sz w:val="18"/>
                <w:szCs w:val="18"/>
              </w:rPr>
              <w:t xml:space="preserve">The estimated Retiree Premium Deposit Fund balance was $348,088,574 (State) and $243,398,446 (Local) as of December 31, 2019. </w:t>
            </w:r>
          </w:p>
        </w:tc>
      </w:tr>
      <w:tr w:rsidR="00EB3E8E" w:rsidRPr="00EB3E8E" w14:paraId="785B1CB6" w14:textId="77777777" w:rsidTr="00EB3E8E">
        <w:trPr>
          <w:gridAfter w:val="1"/>
          <w:wAfter w:w="12" w:type="dxa"/>
        </w:trPr>
        <w:tc>
          <w:tcPr>
            <w:tcW w:w="630" w:type="dxa"/>
            <w:shd w:val="clear" w:color="auto" w:fill="C6D9F1"/>
            <w:tcMar>
              <w:top w:w="0" w:type="dxa"/>
              <w:left w:w="108" w:type="dxa"/>
              <w:bottom w:w="0" w:type="dxa"/>
              <w:right w:w="108" w:type="dxa"/>
            </w:tcMar>
          </w:tcPr>
          <w:p w14:paraId="0BD80618" w14:textId="77777777" w:rsidR="00EB3E8E" w:rsidRPr="00EB3E8E" w:rsidRDefault="00EB3E8E" w:rsidP="00EB3E8E">
            <w:pPr>
              <w:rPr>
                <w:rFonts w:eastAsia="Arial" w:cs="Arial"/>
                <w:sz w:val="18"/>
                <w:szCs w:val="18"/>
              </w:rPr>
            </w:pPr>
            <w:r w:rsidRPr="00EB3E8E">
              <w:rPr>
                <w:rFonts w:eastAsia="Arial" w:cs="Arial"/>
                <w:color w:val="000000"/>
                <w:sz w:val="18"/>
                <w:szCs w:val="18"/>
              </w:rPr>
              <w:t>Q41</w:t>
            </w:r>
          </w:p>
        </w:tc>
        <w:tc>
          <w:tcPr>
            <w:tcW w:w="1703" w:type="dxa"/>
            <w:shd w:val="clear" w:color="auto" w:fill="C6D9F1"/>
            <w:tcMar>
              <w:top w:w="0" w:type="dxa"/>
              <w:left w:w="108" w:type="dxa"/>
              <w:bottom w:w="0" w:type="dxa"/>
              <w:right w:w="108" w:type="dxa"/>
            </w:tcMar>
          </w:tcPr>
          <w:p w14:paraId="796E8DF9" w14:textId="77777777" w:rsidR="00EB3E8E" w:rsidRPr="00EB3E8E" w:rsidRDefault="00EB3E8E" w:rsidP="00EB3E8E">
            <w:pPr>
              <w:ind w:left="11"/>
              <w:rPr>
                <w:rFonts w:eastAsia="Arial" w:cs="Arial"/>
                <w:sz w:val="18"/>
                <w:szCs w:val="18"/>
              </w:rPr>
            </w:pPr>
            <w:r w:rsidRPr="00EB3E8E">
              <w:rPr>
                <w:rFonts w:eastAsia="Arial" w:cs="Arial"/>
                <w:sz w:val="18"/>
                <w:szCs w:val="18"/>
              </w:rPr>
              <w:t>Appendix 7 – Funding Arrangements</w:t>
            </w:r>
          </w:p>
        </w:tc>
        <w:tc>
          <w:tcPr>
            <w:tcW w:w="900" w:type="dxa"/>
            <w:shd w:val="clear" w:color="auto" w:fill="C6D9F1"/>
            <w:tcMar>
              <w:top w:w="0" w:type="dxa"/>
              <w:left w:w="108" w:type="dxa"/>
              <w:bottom w:w="0" w:type="dxa"/>
              <w:right w:w="108" w:type="dxa"/>
            </w:tcMar>
          </w:tcPr>
          <w:p w14:paraId="21497FB2" w14:textId="77777777" w:rsidR="00EB3E8E" w:rsidRPr="00EB3E8E" w:rsidRDefault="00EB3E8E" w:rsidP="00EB3E8E">
            <w:pPr>
              <w:rPr>
                <w:rFonts w:eastAsia="Arial" w:cs="Arial"/>
                <w:sz w:val="18"/>
                <w:szCs w:val="18"/>
              </w:rPr>
            </w:pPr>
            <w:r w:rsidRPr="00EB3E8E">
              <w:rPr>
                <w:rFonts w:eastAsia="Arial" w:cs="Arial"/>
                <w:sz w:val="18"/>
                <w:szCs w:val="18"/>
              </w:rPr>
              <w:t>Page 1</w:t>
            </w:r>
          </w:p>
        </w:tc>
        <w:tc>
          <w:tcPr>
            <w:tcW w:w="3787" w:type="dxa"/>
            <w:shd w:val="clear" w:color="auto" w:fill="C6D9F1"/>
            <w:tcMar>
              <w:top w:w="0" w:type="dxa"/>
              <w:left w:w="108" w:type="dxa"/>
              <w:bottom w:w="0" w:type="dxa"/>
              <w:right w:w="108" w:type="dxa"/>
            </w:tcMar>
          </w:tcPr>
          <w:p w14:paraId="1BB49B6B" w14:textId="77777777" w:rsidR="00EB3E8E" w:rsidRPr="00EB3E8E" w:rsidRDefault="00EB3E8E" w:rsidP="00EB3E8E">
            <w:pPr>
              <w:rPr>
                <w:rFonts w:eastAsia="Arial" w:cs="Arial"/>
                <w:sz w:val="18"/>
                <w:szCs w:val="18"/>
              </w:rPr>
            </w:pPr>
            <w:r w:rsidRPr="00EB3E8E">
              <w:rPr>
                <w:rFonts w:eastAsia="Arial" w:cs="Arial"/>
                <w:sz w:val="18"/>
                <w:szCs w:val="18"/>
              </w:rPr>
              <w:t>What is the current balance in the Local Plan Retiree PDF account?</w:t>
            </w:r>
          </w:p>
        </w:tc>
        <w:tc>
          <w:tcPr>
            <w:tcW w:w="2956" w:type="dxa"/>
            <w:shd w:val="clear" w:color="auto" w:fill="C6D9F1"/>
            <w:tcMar>
              <w:top w:w="0" w:type="dxa"/>
              <w:left w:w="108" w:type="dxa"/>
              <w:bottom w:w="0" w:type="dxa"/>
              <w:right w:w="108" w:type="dxa"/>
            </w:tcMar>
          </w:tcPr>
          <w:p w14:paraId="7ABB23D8" w14:textId="77777777" w:rsidR="00EB3E8E" w:rsidRPr="00EB3E8E" w:rsidRDefault="00EB3E8E" w:rsidP="00EB3E8E">
            <w:pPr>
              <w:ind w:left="-22" w:right="-16"/>
              <w:rPr>
                <w:rFonts w:eastAsia="Arial" w:cs="Arial"/>
                <w:sz w:val="18"/>
                <w:szCs w:val="18"/>
              </w:rPr>
            </w:pPr>
            <w:bookmarkStart w:id="12" w:name="OLE_LINK2"/>
            <w:r w:rsidRPr="00EB3E8E">
              <w:rPr>
                <w:rFonts w:eastAsia="Arial" w:cs="Arial"/>
                <w:sz w:val="18"/>
                <w:szCs w:val="18"/>
              </w:rPr>
              <w:t xml:space="preserve">The estimated Local Retiree Premium Deposit Fund balance was $243,398,446 as of December 31, 2019. </w:t>
            </w:r>
            <w:bookmarkEnd w:id="12"/>
          </w:p>
        </w:tc>
      </w:tr>
      <w:tr w:rsidR="00EB3E8E" w:rsidRPr="00EB3E8E" w14:paraId="41558ED6" w14:textId="77777777" w:rsidTr="00EB3E8E">
        <w:trPr>
          <w:gridAfter w:val="1"/>
          <w:wAfter w:w="12" w:type="dxa"/>
        </w:trPr>
        <w:tc>
          <w:tcPr>
            <w:tcW w:w="630" w:type="dxa"/>
            <w:shd w:val="clear" w:color="auto" w:fill="D9D9D9"/>
            <w:tcMar>
              <w:top w:w="0" w:type="dxa"/>
              <w:left w:w="108" w:type="dxa"/>
              <w:bottom w:w="0" w:type="dxa"/>
              <w:right w:w="108" w:type="dxa"/>
            </w:tcMar>
          </w:tcPr>
          <w:p w14:paraId="5A696D13" w14:textId="77777777" w:rsidR="00EB3E8E" w:rsidRPr="00EB3E8E" w:rsidRDefault="00EB3E8E" w:rsidP="00EB3E8E">
            <w:pPr>
              <w:rPr>
                <w:rFonts w:eastAsia="Arial" w:cs="Arial"/>
                <w:sz w:val="18"/>
                <w:szCs w:val="18"/>
              </w:rPr>
            </w:pPr>
            <w:r w:rsidRPr="00EB3E8E">
              <w:rPr>
                <w:rFonts w:eastAsia="Arial" w:cs="Arial"/>
                <w:color w:val="000000"/>
                <w:sz w:val="18"/>
                <w:szCs w:val="18"/>
              </w:rPr>
              <w:t>Q42</w:t>
            </w:r>
          </w:p>
        </w:tc>
        <w:tc>
          <w:tcPr>
            <w:tcW w:w="1703" w:type="dxa"/>
            <w:shd w:val="clear" w:color="auto" w:fill="D9D9D9"/>
            <w:tcMar>
              <w:top w:w="0" w:type="dxa"/>
              <w:left w:w="108" w:type="dxa"/>
              <w:bottom w:w="0" w:type="dxa"/>
              <w:right w:w="108" w:type="dxa"/>
            </w:tcMar>
          </w:tcPr>
          <w:p w14:paraId="198A4E97" w14:textId="77777777" w:rsidR="00EB3E8E" w:rsidRPr="00EB3E8E" w:rsidRDefault="00EB3E8E" w:rsidP="00EB3E8E">
            <w:pPr>
              <w:ind w:left="11"/>
              <w:rPr>
                <w:rFonts w:eastAsia="Arial" w:cs="Arial"/>
                <w:sz w:val="18"/>
                <w:szCs w:val="18"/>
              </w:rPr>
            </w:pPr>
            <w:r w:rsidRPr="00EB3E8E">
              <w:rPr>
                <w:rFonts w:eastAsia="Arial" w:cs="Arial"/>
                <w:sz w:val="18"/>
                <w:szCs w:val="18"/>
              </w:rPr>
              <w:t>Appendix 7 – Funding Arrangements</w:t>
            </w:r>
          </w:p>
        </w:tc>
        <w:tc>
          <w:tcPr>
            <w:tcW w:w="900" w:type="dxa"/>
            <w:shd w:val="clear" w:color="auto" w:fill="D9D9D9"/>
            <w:tcMar>
              <w:top w:w="0" w:type="dxa"/>
              <w:left w:w="108" w:type="dxa"/>
              <w:bottom w:w="0" w:type="dxa"/>
              <w:right w:w="108" w:type="dxa"/>
            </w:tcMar>
          </w:tcPr>
          <w:p w14:paraId="69F5C4C7" w14:textId="77777777" w:rsidR="00EB3E8E" w:rsidRPr="00EB3E8E" w:rsidRDefault="00EB3E8E" w:rsidP="00EB3E8E">
            <w:pPr>
              <w:rPr>
                <w:rFonts w:eastAsia="Arial" w:cs="Arial"/>
                <w:sz w:val="18"/>
                <w:szCs w:val="18"/>
              </w:rPr>
            </w:pPr>
            <w:r w:rsidRPr="00EB3E8E">
              <w:rPr>
                <w:rFonts w:eastAsia="Arial" w:cs="Arial"/>
                <w:sz w:val="18"/>
                <w:szCs w:val="18"/>
              </w:rPr>
              <w:t>Page 1</w:t>
            </w:r>
          </w:p>
        </w:tc>
        <w:tc>
          <w:tcPr>
            <w:tcW w:w="3787" w:type="dxa"/>
            <w:shd w:val="clear" w:color="auto" w:fill="D9D9D9"/>
            <w:tcMar>
              <w:top w:w="0" w:type="dxa"/>
              <w:left w:w="108" w:type="dxa"/>
              <w:bottom w:w="0" w:type="dxa"/>
              <w:right w:w="108" w:type="dxa"/>
            </w:tcMar>
          </w:tcPr>
          <w:p w14:paraId="148B02E7" w14:textId="77777777" w:rsidR="00EB3E8E" w:rsidRPr="00EB3E8E" w:rsidRDefault="00EB3E8E" w:rsidP="00EB3E8E">
            <w:pPr>
              <w:rPr>
                <w:rFonts w:eastAsia="Arial" w:cs="Arial"/>
                <w:sz w:val="18"/>
                <w:szCs w:val="18"/>
              </w:rPr>
            </w:pPr>
            <w:r w:rsidRPr="00EB3E8E">
              <w:rPr>
                <w:rFonts w:eastAsia="Arial" w:cs="Arial"/>
                <w:sz w:val="18"/>
                <w:szCs w:val="18"/>
              </w:rPr>
              <w:t>What is the current balance in the Contingent Liability Reserve (CLR) account?</w:t>
            </w:r>
          </w:p>
        </w:tc>
        <w:tc>
          <w:tcPr>
            <w:tcW w:w="2956" w:type="dxa"/>
            <w:shd w:val="clear" w:color="auto" w:fill="D9D9D9"/>
            <w:tcMar>
              <w:top w:w="0" w:type="dxa"/>
              <w:left w:w="108" w:type="dxa"/>
              <w:bottom w:w="0" w:type="dxa"/>
              <w:right w:w="108" w:type="dxa"/>
            </w:tcMar>
          </w:tcPr>
          <w:p w14:paraId="33FB0E04" w14:textId="77777777" w:rsidR="00EB3E8E" w:rsidRPr="00EB3E8E" w:rsidRDefault="00EB3E8E" w:rsidP="00EB3E8E">
            <w:pPr>
              <w:ind w:left="-22" w:right="-16"/>
              <w:rPr>
                <w:rFonts w:eastAsia="Arial" w:cs="Arial"/>
                <w:sz w:val="18"/>
                <w:szCs w:val="18"/>
              </w:rPr>
            </w:pPr>
            <w:r w:rsidRPr="00EB3E8E">
              <w:rPr>
                <w:rFonts w:eastAsia="Arial" w:cs="Arial"/>
                <w:sz w:val="18"/>
                <w:szCs w:val="18"/>
              </w:rPr>
              <w:t xml:space="preserve">As per authorization of the Board at the August 2019 GIB meeting, the State Plan Contingent Liability Reserve was closed. The estimated balance of the Local Contingent Liability Reserve is $13,100,851 as of December 31, 2019.   </w:t>
            </w:r>
          </w:p>
        </w:tc>
      </w:tr>
      <w:tr w:rsidR="00EB3E8E" w:rsidRPr="00EB3E8E" w14:paraId="38B0EC00" w14:textId="77777777" w:rsidTr="00EB3E8E">
        <w:trPr>
          <w:gridAfter w:val="1"/>
          <w:wAfter w:w="12" w:type="dxa"/>
        </w:trPr>
        <w:tc>
          <w:tcPr>
            <w:tcW w:w="630" w:type="dxa"/>
            <w:shd w:val="clear" w:color="auto" w:fill="C6D9F1"/>
            <w:tcMar>
              <w:top w:w="0" w:type="dxa"/>
              <w:left w:w="108" w:type="dxa"/>
              <w:bottom w:w="0" w:type="dxa"/>
              <w:right w:w="108" w:type="dxa"/>
            </w:tcMar>
          </w:tcPr>
          <w:p w14:paraId="0A558A5A" w14:textId="77777777" w:rsidR="00EB3E8E" w:rsidRPr="00EB3E8E" w:rsidRDefault="00EB3E8E" w:rsidP="00EB3E8E">
            <w:pPr>
              <w:rPr>
                <w:rFonts w:eastAsia="Arial" w:cs="Arial"/>
                <w:sz w:val="18"/>
                <w:szCs w:val="18"/>
              </w:rPr>
            </w:pPr>
            <w:r w:rsidRPr="00EB3E8E">
              <w:rPr>
                <w:rFonts w:eastAsia="Arial" w:cs="Arial"/>
                <w:color w:val="000000"/>
                <w:sz w:val="18"/>
                <w:szCs w:val="18"/>
              </w:rPr>
              <w:t>Q43</w:t>
            </w:r>
          </w:p>
        </w:tc>
        <w:tc>
          <w:tcPr>
            <w:tcW w:w="1703" w:type="dxa"/>
            <w:shd w:val="clear" w:color="auto" w:fill="C6D9F1"/>
            <w:tcMar>
              <w:top w:w="0" w:type="dxa"/>
              <w:left w:w="108" w:type="dxa"/>
              <w:bottom w:w="0" w:type="dxa"/>
              <w:right w:w="108" w:type="dxa"/>
            </w:tcMar>
          </w:tcPr>
          <w:p w14:paraId="0EA953AC" w14:textId="77777777" w:rsidR="00EB3E8E" w:rsidRPr="00EB3E8E" w:rsidRDefault="00EB3E8E" w:rsidP="00EB3E8E">
            <w:pPr>
              <w:ind w:left="11"/>
              <w:rPr>
                <w:rFonts w:eastAsia="Arial" w:cs="Arial"/>
                <w:sz w:val="18"/>
                <w:szCs w:val="18"/>
              </w:rPr>
            </w:pPr>
            <w:r w:rsidRPr="00EB3E8E">
              <w:rPr>
                <w:rFonts w:eastAsia="Arial" w:cs="Arial"/>
                <w:sz w:val="18"/>
                <w:szCs w:val="18"/>
              </w:rPr>
              <w:t>Appendix 7 – Funding Arrangements</w:t>
            </w:r>
          </w:p>
        </w:tc>
        <w:tc>
          <w:tcPr>
            <w:tcW w:w="900" w:type="dxa"/>
            <w:shd w:val="clear" w:color="auto" w:fill="C6D9F1"/>
            <w:tcMar>
              <w:top w:w="0" w:type="dxa"/>
              <w:left w:w="108" w:type="dxa"/>
              <w:bottom w:w="0" w:type="dxa"/>
              <w:right w:w="108" w:type="dxa"/>
            </w:tcMar>
          </w:tcPr>
          <w:p w14:paraId="10FBB113" w14:textId="77777777" w:rsidR="00EB3E8E" w:rsidRPr="00EB3E8E" w:rsidRDefault="00EB3E8E" w:rsidP="00EB3E8E">
            <w:pPr>
              <w:rPr>
                <w:rFonts w:eastAsia="Arial" w:cs="Arial"/>
                <w:sz w:val="18"/>
                <w:szCs w:val="18"/>
              </w:rPr>
            </w:pPr>
            <w:r w:rsidRPr="00EB3E8E">
              <w:rPr>
                <w:rFonts w:eastAsia="Arial" w:cs="Arial"/>
                <w:sz w:val="18"/>
                <w:szCs w:val="18"/>
              </w:rPr>
              <w:t>Page 1</w:t>
            </w:r>
          </w:p>
        </w:tc>
        <w:tc>
          <w:tcPr>
            <w:tcW w:w="3787" w:type="dxa"/>
            <w:shd w:val="clear" w:color="auto" w:fill="C6D9F1"/>
            <w:tcMar>
              <w:top w:w="0" w:type="dxa"/>
              <w:left w:w="108" w:type="dxa"/>
              <w:bottom w:w="0" w:type="dxa"/>
              <w:right w:w="108" w:type="dxa"/>
            </w:tcMar>
          </w:tcPr>
          <w:p w14:paraId="22C4D33C" w14:textId="77777777" w:rsidR="00EB3E8E" w:rsidRPr="00EB3E8E" w:rsidRDefault="00EB3E8E" w:rsidP="00EB3E8E">
            <w:pPr>
              <w:rPr>
                <w:rFonts w:eastAsia="Arial" w:cs="Arial"/>
                <w:sz w:val="18"/>
                <w:szCs w:val="18"/>
              </w:rPr>
            </w:pPr>
            <w:r w:rsidRPr="00EB3E8E">
              <w:rPr>
                <w:rFonts w:eastAsia="Arial" w:cs="Arial"/>
                <w:sz w:val="18"/>
                <w:szCs w:val="18"/>
              </w:rPr>
              <w:t>What is the current balance in the Local Plan Retiree PDF account?</w:t>
            </w:r>
          </w:p>
        </w:tc>
        <w:tc>
          <w:tcPr>
            <w:tcW w:w="2956" w:type="dxa"/>
            <w:shd w:val="clear" w:color="auto" w:fill="C6D9F1"/>
            <w:tcMar>
              <w:top w:w="0" w:type="dxa"/>
              <w:left w:w="108" w:type="dxa"/>
              <w:bottom w:w="0" w:type="dxa"/>
              <w:right w:w="108" w:type="dxa"/>
            </w:tcMar>
          </w:tcPr>
          <w:p w14:paraId="73E87A83" w14:textId="77777777" w:rsidR="00EB3E8E" w:rsidRPr="00EB3E8E" w:rsidRDefault="00EB3E8E" w:rsidP="00EB3E8E">
            <w:pPr>
              <w:ind w:left="-22" w:right="-16"/>
              <w:rPr>
                <w:rFonts w:eastAsia="Arial" w:cs="Arial"/>
                <w:sz w:val="18"/>
                <w:szCs w:val="18"/>
              </w:rPr>
            </w:pPr>
            <w:r w:rsidRPr="00EB3E8E">
              <w:rPr>
                <w:rFonts w:eastAsia="Arial" w:cs="Arial"/>
                <w:sz w:val="18"/>
                <w:szCs w:val="18"/>
              </w:rPr>
              <w:t>See the answer provided for Q41.</w:t>
            </w:r>
          </w:p>
        </w:tc>
      </w:tr>
      <w:tr w:rsidR="00EB3E8E" w:rsidRPr="00EB3E8E" w14:paraId="36379A52" w14:textId="77777777" w:rsidTr="00EB3E8E">
        <w:trPr>
          <w:gridAfter w:val="1"/>
          <w:wAfter w:w="12" w:type="dxa"/>
        </w:trPr>
        <w:tc>
          <w:tcPr>
            <w:tcW w:w="630" w:type="dxa"/>
            <w:shd w:val="clear" w:color="auto" w:fill="D9D9D9"/>
            <w:tcMar>
              <w:top w:w="0" w:type="dxa"/>
              <w:left w:w="108" w:type="dxa"/>
              <w:bottom w:w="0" w:type="dxa"/>
              <w:right w:w="108" w:type="dxa"/>
            </w:tcMar>
          </w:tcPr>
          <w:p w14:paraId="765A91F1" w14:textId="77777777" w:rsidR="00EB3E8E" w:rsidRPr="00EB3E8E" w:rsidRDefault="00EB3E8E" w:rsidP="00EB3E8E">
            <w:pPr>
              <w:rPr>
                <w:rFonts w:eastAsia="Arial" w:cs="Arial"/>
                <w:sz w:val="18"/>
                <w:szCs w:val="18"/>
              </w:rPr>
            </w:pPr>
            <w:r w:rsidRPr="00EB3E8E">
              <w:rPr>
                <w:rFonts w:eastAsia="Arial" w:cs="Arial"/>
                <w:color w:val="000000"/>
                <w:sz w:val="18"/>
                <w:szCs w:val="18"/>
              </w:rPr>
              <w:lastRenderedPageBreak/>
              <w:t>Q44</w:t>
            </w:r>
          </w:p>
        </w:tc>
        <w:tc>
          <w:tcPr>
            <w:tcW w:w="1703" w:type="dxa"/>
            <w:shd w:val="clear" w:color="auto" w:fill="D9D9D9"/>
            <w:tcMar>
              <w:top w:w="0" w:type="dxa"/>
              <w:left w:w="108" w:type="dxa"/>
              <w:bottom w:w="0" w:type="dxa"/>
              <w:right w:w="108" w:type="dxa"/>
            </w:tcMar>
          </w:tcPr>
          <w:p w14:paraId="0B9DB181" w14:textId="77777777" w:rsidR="00EB3E8E" w:rsidRPr="00EB3E8E" w:rsidRDefault="00EB3E8E" w:rsidP="00EB3E8E">
            <w:pPr>
              <w:ind w:left="11"/>
              <w:rPr>
                <w:rFonts w:eastAsia="Arial" w:cs="Arial"/>
                <w:sz w:val="18"/>
                <w:szCs w:val="18"/>
              </w:rPr>
            </w:pPr>
            <w:r w:rsidRPr="00EB3E8E">
              <w:rPr>
                <w:rFonts w:eastAsia="Arial" w:cs="Arial"/>
                <w:sz w:val="18"/>
                <w:szCs w:val="18"/>
              </w:rPr>
              <w:t>1.3 Additional Background Information</w:t>
            </w:r>
          </w:p>
        </w:tc>
        <w:tc>
          <w:tcPr>
            <w:tcW w:w="900" w:type="dxa"/>
            <w:shd w:val="clear" w:color="auto" w:fill="D9D9D9"/>
            <w:tcMar>
              <w:top w:w="0" w:type="dxa"/>
              <w:left w:w="108" w:type="dxa"/>
              <w:bottom w:w="0" w:type="dxa"/>
              <w:right w:w="108" w:type="dxa"/>
            </w:tcMar>
          </w:tcPr>
          <w:p w14:paraId="3BAF6B85" w14:textId="77777777" w:rsidR="00EB3E8E" w:rsidRPr="00EB3E8E" w:rsidRDefault="00EB3E8E" w:rsidP="00EB3E8E">
            <w:pPr>
              <w:rPr>
                <w:rFonts w:eastAsia="Arial" w:cs="Arial"/>
                <w:sz w:val="18"/>
                <w:szCs w:val="18"/>
              </w:rPr>
            </w:pPr>
            <w:r w:rsidRPr="00EB3E8E">
              <w:rPr>
                <w:rFonts w:eastAsia="Arial" w:cs="Arial"/>
                <w:sz w:val="18"/>
                <w:szCs w:val="18"/>
              </w:rPr>
              <w:t>Page 4</w:t>
            </w:r>
          </w:p>
        </w:tc>
        <w:tc>
          <w:tcPr>
            <w:tcW w:w="3787" w:type="dxa"/>
            <w:shd w:val="clear" w:color="auto" w:fill="D9D9D9"/>
            <w:tcMar>
              <w:top w:w="0" w:type="dxa"/>
              <w:left w:w="108" w:type="dxa"/>
              <w:bottom w:w="0" w:type="dxa"/>
              <w:right w:w="108" w:type="dxa"/>
            </w:tcMar>
          </w:tcPr>
          <w:p w14:paraId="53BC95FF" w14:textId="77777777" w:rsidR="00EB3E8E" w:rsidRPr="00EB3E8E" w:rsidRDefault="00EB3E8E" w:rsidP="00EB3E8E">
            <w:pPr>
              <w:rPr>
                <w:rFonts w:eastAsia="Arial" w:cs="Arial"/>
                <w:sz w:val="18"/>
                <w:szCs w:val="18"/>
              </w:rPr>
            </w:pPr>
            <w:r w:rsidRPr="00EB3E8E">
              <w:rPr>
                <w:rFonts w:eastAsia="Arial" w:cs="Arial"/>
                <w:sz w:val="18"/>
                <w:szCs w:val="18"/>
              </w:rPr>
              <w:t xml:space="preserve">Who administers the ‘Conversion </w:t>
            </w:r>
            <w:proofErr w:type="gramStart"/>
            <w:r w:rsidRPr="00EB3E8E">
              <w:rPr>
                <w:rFonts w:eastAsia="Arial" w:cs="Arial"/>
                <w:sz w:val="18"/>
                <w:szCs w:val="18"/>
              </w:rPr>
              <w:t>To</w:t>
            </w:r>
            <w:proofErr w:type="gramEnd"/>
            <w:r w:rsidRPr="00EB3E8E">
              <w:rPr>
                <w:rFonts w:eastAsia="Arial" w:cs="Arial"/>
                <w:sz w:val="18"/>
                <w:szCs w:val="18"/>
              </w:rPr>
              <w:t xml:space="preserve"> Pay Health or Long-Term Care Insurance Premiums’ as found in the Wisconsin Public Employers Group Life Insurance Program booklet, Section 8, page 14?</w:t>
            </w:r>
          </w:p>
        </w:tc>
        <w:tc>
          <w:tcPr>
            <w:tcW w:w="2956" w:type="dxa"/>
            <w:shd w:val="clear" w:color="auto" w:fill="D9D9D9"/>
            <w:tcMar>
              <w:top w:w="0" w:type="dxa"/>
              <w:left w:w="108" w:type="dxa"/>
              <w:bottom w:w="0" w:type="dxa"/>
              <w:right w:w="108" w:type="dxa"/>
            </w:tcMar>
          </w:tcPr>
          <w:p w14:paraId="04D338D3" w14:textId="77777777" w:rsidR="00EB3E8E" w:rsidRPr="00EB3E8E" w:rsidRDefault="00EB3E8E" w:rsidP="00EB3E8E">
            <w:pPr>
              <w:ind w:left="-22" w:right="-16"/>
              <w:rPr>
                <w:rFonts w:eastAsia="Arial" w:cs="Arial"/>
                <w:sz w:val="18"/>
                <w:szCs w:val="18"/>
              </w:rPr>
            </w:pPr>
            <w:r w:rsidRPr="00EB3E8E">
              <w:rPr>
                <w:rFonts w:eastAsia="Arial" w:cs="Arial"/>
                <w:sz w:val="18"/>
                <w:szCs w:val="18"/>
              </w:rPr>
              <w:t>The current insurer. We expect the awarded insurer to administer this as well.</w:t>
            </w:r>
          </w:p>
        </w:tc>
      </w:tr>
      <w:tr w:rsidR="00EB3E8E" w:rsidRPr="00EB3E8E" w14:paraId="7595CA56" w14:textId="77777777" w:rsidTr="00EB3E8E">
        <w:trPr>
          <w:gridAfter w:val="1"/>
          <w:wAfter w:w="12" w:type="dxa"/>
        </w:trPr>
        <w:tc>
          <w:tcPr>
            <w:tcW w:w="630" w:type="dxa"/>
            <w:shd w:val="clear" w:color="auto" w:fill="C6D9F1"/>
            <w:tcMar>
              <w:top w:w="0" w:type="dxa"/>
              <w:left w:w="108" w:type="dxa"/>
              <w:bottom w:w="0" w:type="dxa"/>
              <w:right w:w="108" w:type="dxa"/>
            </w:tcMar>
          </w:tcPr>
          <w:p w14:paraId="0E2800F4" w14:textId="77777777" w:rsidR="00EB3E8E" w:rsidRPr="00EB3E8E" w:rsidRDefault="00EB3E8E" w:rsidP="00EB3E8E">
            <w:pPr>
              <w:rPr>
                <w:rFonts w:eastAsia="Arial" w:cs="Arial"/>
                <w:sz w:val="18"/>
                <w:szCs w:val="18"/>
              </w:rPr>
            </w:pPr>
            <w:bookmarkStart w:id="13" w:name="_Hlk37773666"/>
            <w:r w:rsidRPr="00EB3E8E">
              <w:rPr>
                <w:rFonts w:eastAsia="Arial" w:cs="Arial"/>
                <w:color w:val="000000"/>
                <w:sz w:val="18"/>
                <w:szCs w:val="18"/>
              </w:rPr>
              <w:t>Q45</w:t>
            </w:r>
          </w:p>
        </w:tc>
        <w:tc>
          <w:tcPr>
            <w:tcW w:w="1703" w:type="dxa"/>
            <w:shd w:val="clear" w:color="auto" w:fill="C6D9F1"/>
            <w:tcMar>
              <w:top w:w="0" w:type="dxa"/>
              <w:left w:w="108" w:type="dxa"/>
              <w:bottom w:w="0" w:type="dxa"/>
              <w:right w:w="108" w:type="dxa"/>
            </w:tcMar>
          </w:tcPr>
          <w:p w14:paraId="2FB936DB" w14:textId="77777777" w:rsidR="00EB3E8E" w:rsidRPr="00EB3E8E" w:rsidRDefault="00EB3E8E" w:rsidP="00EB3E8E">
            <w:pPr>
              <w:ind w:left="11"/>
              <w:rPr>
                <w:rFonts w:eastAsia="Arial" w:cs="Arial"/>
                <w:sz w:val="18"/>
                <w:szCs w:val="18"/>
              </w:rPr>
            </w:pPr>
            <w:r w:rsidRPr="00EB3E8E">
              <w:rPr>
                <w:rFonts w:eastAsia="Arial" w:cs="Arial"/>
                <w:sz w:val="18"/>
                <w:szCs w:val="18"/>
              </w:rPr>
              <w:t>Appendix 6 – Program Requirements</w:t>
            </w:r>
          </w:p>
        </w:tc>
        <w:tc>
          <w:tcPr>
            <w:tcW w:w="900" w:type="dxa"/>
            <w:shd w:val="clear" w:color="auto" w:fill="C6D9F1"/>
            <w:tcMar>
              <w:top w:w="0" w:type="dxa"/>
              <w:left w:w="108" w:type="dxa"/>
              <w:bottom w:w="0" w:type="dxa"/>
              <w:right w:w="108" w:type="dxa"/>
            </w:tcMar>
          </w:tcPr>
          <w:p w14:paraId="6F7A3B75" w14:textId="77777777" w:rsidR="00EB3E8E" w:rsidRPr="00EB3E8E" w:rsidRDefault="00EB3E8E" w:rsidP="00EB3E8E">
            <w:pPr>
              <w:rPr>
                <w:rFonts w:eastAsia="Arial" w:cs="Arial"/>
                <w:sz w:val="18"/>
                <w:szCs w:val="18"/>
              </w:rPr>
            </w:pPr>
            <w:r w:rsidRPr="00EB3E8E">
              <w:rPr>
                <w:rFonts w:eastAsia="Arial" w:cs="Arial"/>
                <w:sz w:val="18"/>
                <w:szCs w:val="18"/>
              </w:rPr>
              <w:t>Page 14</w:t>
            </w:r>
          </w:p>
        </w:tc>
        <w:tc>
          <w:tcPr>
            <w:tcW w:w="3787" w:type="dxa"/>
            <w:shd w:val="clear" w:color="auto" w:fill="C6D9F1"/>
            <w:tcMar>
              <w:top w:w="0" w:type="dxa"/>
              <w:left w:w="108" w:type="dxa"/>
              <w:bottom w:w="0" w:type="dxa"/>
              <w:right w:w="108" w:type="dxa"/>
            </w:tcMar>
          </w:tcPr>
          <w:p w14:paraId="3F47F7C8" w14:textId="77777777" w:rsidR="00EB3E8E" w:rsidRPr="00EB3E8E" w:rsidRDefault="00EB3E8E" w:rsidP="00EB3E8E">
            <w:pPr>
              <w:rPr>
                <w:rFonts w:eastAsia="Arial" w:cs="Arial"/>
                <w:sz w:val="18"/>
                <w:szCs w:val="18"/>
              </w:rPr>
            </w:pPr>
            <w:r w:rsidRPr="00EB3E8E">
              <w:rPr>
                <w:rFonts w:eastAsia="Arial" w:cs="Arial"/>
                <w:sz w:val="18"/>
                <w:szCs w:val="18"/>
              </w:rPr>
              <w:t>What are the specific premium tax requirements for each covered Employer and agency participating in the WRS?  Do any participants have premium tax exemptions?  If so, please identify.</w:t>
            </w:r>
          </w:p>
        </w:tc>
        <w:tc>
          <w:tcPr>
            <w:tcW w:w="2956" w:type="dxa"/>
            <w:shd w:val="clear" w:color="auto" w:fill="C6D9F1"/>
            <w:tcMar>
              <w:top w:w="0" w:type="dxa"/>
              <w:left w:w="108" w:type="dxa"/>
              <w:bottom w:w="0" w:type="dxa"/>
              <w:right w:w="108" w:type="dxa"/>
            </w:tcMar>
          </w:tcPr>
          <w:p w14:paraId="46F98C4C" w14:textId="77777777" w:rsidR="00EB3E8E" w:rsidRPr="00EB3E8E" w:rsidRDefault="00EB3E8E" w:rsidP="00EB3E8E">
            <w:pPr>
              <w:spacing w:after="120"/>
              <w:ind w:left="-29" w:right="-14"/>
              <w:rPr>
                <w:rFonts w:eastAsia="Arial" w:cs="Arial"/>
                <w:sz w:val="18"/>
                <w:szCs w:val="18"/>
              </w:rPr>
            </w:pPr>
            <w:r w:rsidRPr="00EB3E8E">
              <w:rPr>
                <w:rFonts w:eastAsia="Arial" w:cs="Arial"/>
                <w:sz w:val="18"/>
                <w:szCs w:val="18"/>
              </w:rPr>
              <w:t>We are not aware of the requirements for each employer in the WRS related to premium taxes. There are no premium tax exemptions for any covered Employer or agency participating in the  life plan.</w:t>
            </w:r>
          </w:p>
          <w:p w14:paraId="6E8814E0" w14:textId="77777777" w:rsidR="00EB3E8E" w:rsidRPr="00EB3E8E" w:rsidRDefault="00EB3E8E" w:rsidP="00EB3E8E">
            <w:pPr>
              <w:ind w:left="-20"/>
              <w:rPr>
                <w:rFonts w:eastAsia="Arial"/>
                <w:sz w:val="18"/>
                <w:szCs w:val="18"/>
              </w:rPr>
            </w:pPr>
            <w:r w:rsidRPr="00EB3E8E">
              <w:rPr>
                <w:rFonts w:eastAsia="Arial"/>
                <w:sz w:val="18"/>
                <w:szCs w:val="18"/>
              </w:rPr>
              <w:t xml:space="preserve">The current Administrative Agreement states: </w:t>
            </w:r>
            <w:r w:rsidRPr="00EB3E8E">
              <w:rPr>
                <w:sz w:val="18"/>
                <w:szCs w:val="18"/>
              </w:rPr>
              <w:t>Contractor shall p</w:t>
            </w:r>
            <w:r w:rsidRPr="00EB3E8E">
              <w:rPr>
                <w:rFonts w:cs="Arial"/>
                <w:sz w:val="18"/>
                <w:szCs w:val="18"/>
              </w:rPr>
              <w:t xml:space="preserve">ay all State premium taxes related to premiums under the Contractor’s policy/policies for the Program as required by </w:t>
            </w:r>
            <w:hyperlink r:id="rId24" w:history="1">
              <w:r w:rsidRPr="00EB3E8E">
                <w:rPr>
                  <w:rFonts w:cs="Arial"/>
                  <w:color w:val="001894"/>
                  <w:sz w:val="18"/>
                  <w:szCs w:val="18"/>
                  <w:u w:val="single"/>
                </w:rPr>
                <w:t>Wis. Stat. § 76.65</w:t>
              </w:r>
            </w:hyperlink>
            <w:r w:rsidRPr="00EB3E8E">
              <w:rPr>
                <w:rFonts w:cs="Arial"/>
                <w:sz w:val="18"/>
                <w:szCs w:val="18"/>
              </w:rPr>
              <w:t xml:space="preserve">, and its successors. </w:t>
            </w:r>
          </w:p>
        </w:tc>
      </w:tr>
      <w:bookmarkEnd w:id="13"/>
      <w:tr w:rsidR="00EB3E8E" w:rsidRPr="00EB3E8E" w14:paraId="79A4BDE7" w14:textId="77777777" w:rsidTr="00EB3E8E">
        <w:trPr>
          <w:gridAfter w:val="1"/>
          <w:wAfter w:w="12" w:type="dxa"/>
        </w:trPr>
        <w:tc>
          <w:tcPr>
            <w:tcW w:w="630" w:type="dxa"/>
            <w:shd w:val="clear" w:color="auto" w:fill="D9D9D9"/>
            <w:tcMar>
              <w:top w:w="0" w:type="dxa"/>
              <w:left w:w="108" w:type="dxa"/>
              <w:bottom w:w="0" w:type="dxa"/>
              <w:right w:w="108" w:type="dxa"/>
            </w:tcMar>
          </w:tcPr>
          <w:p w14:paraId="0E8033EA" w14:textId="77777777" w:rsidR="00EB3E8E" w:rsidRPr="00EB3E8E" w:rsidRDefault="00EB3E8E" w:rsidP="00EB3E8E">
            <w:pPr>
              <w:rPr>
                <w:rFonts w:eastAsia="Arial" w:cs="Arial"/>
                <w:sz w:val="18"/>
                <w:szCs w:val="18"/>
              </w:rPr>
            </w:pPr>
            <w:r w:rsidRPr="00EB3E8E">
              <w:rPr>
                <w:rFonts w:eastAsia="Arial" w:cs="Arial"/>
                <w:sz w:val="18"/>
                <w:szCs w:val="18"/>
              </w:rPr>
              <w:t>Q46</w:t>
            </w:r>
          </w:p>
        </w:tc>
        <w:tc>
          <w:tcPr>
            <w:tcW w:w="1703" w:type="dxa"/>
            <w:shd w:val="clear" w:color="auto" w:fill="D9D9D9"/>
            <w:tcMar>
              <w:top w:w="0" w:type="dxa"/>
              <w:left w:w="108" w:type="dxa"/>
              <w:bottom w:w="0" w:type="dxa"/>
              <w:right w:w="108" w:type="dxa"/>
            </w:tcMar>
          </w:tcPr>
          <w:p w14:paraId="6754566C" w14:textId="77777777" w:rsidR="00EB3E8E" w:rsidRPr="00EB3E8E" w:rsidRDefault="00EB3E8E" w:rsidP="00EB3E8E">
            <w:pPr>
              <w:ind w:left="11"/>
              <w:rPr>
                <w:rFonts w:eastAsia="Arial" w:cs="Arial"/>
                <w:sz w:val="18"/>
                <w:szCs w:val="18"/>
              </w:rPr>
            </w:pPr>
            <w:r w:rsidRPr="00EB3E8E">
              <w:rPr>
                <w:rFonts w:eastAsia="Arial" w:cs="Arial"/>
                <w:sz w:val="18"/>
                <w:szCs w:val="18"/>
              </w:rPr>
              <w:t>General</w:t>
            </w:r>
          </w:p>
        </w:tc>
        <w:tc>
          <w:tcPr>
            <w:tcW w:w="900" w:type="dxa"/>
            <w:shd w:val="clear" w:color="auto" w:fill="D9D9D9"/>
            <w:tcMar>
              <w:top w:w="0" w:type="dxa"/>
              <w:left w:w="108" w:type="dxa"/>
              <w:bottom w:w="0" w:type="dxa"/>
              <w:right w:w="108" w:type="dxa"/>
            </w:tcMar>
          </w:tcPr>
          <w:p w14:paraId="298452D7" w14:textId="77777777" w:rsidR="00EB3E8E" w:rsidRPr="00EB3E8E" w:rsidRDefault="00EB3E8E" w:rsidP="00EB3E8E">
            <w:pPr>
              <w:rPr>
                <w:rFonts w:eastAsia="Arial" w:cs="Arial"/>
                <w:sz w:val="18"/>
                <w:szCs w:val="18"/>
              </w:rPr>
            </w:pPr>
            <w:r w:rsidRPr="00EB3E8E">
              <w:rPr>
                <w:rFonts w:eastAsia="Arial" w:cs="Arial"/>
                <w:sz w:val="18"/>
                <w:szCs w:val="18"/>
              </w:rPr>
              <w:t>General</w:t>
            </w:r>
          </w:p>
        </w:tc>
        <w:tc>
          <w:tcPr>
            <w:tcW w:w="3787" w:type="dxa"/>
            <w:shd w:val="clear" w:color="auto" w:fill="D9D9D9"/>
            <w:tcMar>
              <w:top w:w="0" w:type="dxa"/>
              <w:left w:w="108" w:type="dxa"/>
              <w:bottom w:w="0" w:type="dxa"/>
              <w:right w:w="108" w:type="dxa"/>
            </w:tcMar>
          </w:tcPr>
          <w:p w14:paraId="546AC145" w14:textId="77777777" w:rsidR="00EB3E8E" w:rsidRPr="00EB3E8E" w:rsidRDefault="00EB3E8E" w:rsidP="00EB3E8E">
            <w:pPr>
              <w:rPr>
                <w:rFonts w:eastAsia="Arial" w:cs="Arial"/>
                <w:sz w:val="18"/>
                <w:szCs w:val="18"/>
              </w:rPr>
            </w:pPr>
            <w:r w:rsidRPr="00EB3E8E">
              <w:rPr>
                <w:rFonts w:cs="Arial"/>
                <w:sz w:val="18"/>
                <w:szCs w:val="18"/>
              </w:rPr>
              <w:t>What is the current rate of return on your participating contracts and what rates are guaranteed?</w:t>
            </w:r>
          </w:p>
        </w:tc>
        <w:tc>
          <w:tcPr>
            <w:tcW w:w="2956" w:type="dxa"/>
            <w:shd w:val="clear" w:color="auto" w:fill="D9D9D9"/>
            <w:tcMar>
              <w:top w:w="0" w:type="dxa"/>
              <w:left w:w="108" w:type="dxa"/>
              <w:bottom w:w="0" w:type="dxa"/>
              <w:right w:w="108" w:type="dxa"/>
            </w:tcMar>
          </w:tcPr>
          <w:p w14:paraId="1E8552A1" w14:textId="77777777" w:rsidR="00EB3E8E" w:rsidRPr="00EB3E8E" w:rsidRDefault="00EB3E8E" w:rsidP="00EB3E8E">
            <w:pPr>
              <w:spacing w:after="120"/>
              <w:rPr>
                <w:rFonts w:eastAsia="Arial" w:cs="Arial"/>
                <w:sz w:val="18"/>
                <w:szCs w:val="18"/>
              </w:rPr>
            </w:pPr>
            <w:r w:rsidRPr="00EB3E8E">
              <w:rPr>
                <w:rFonts w:eastAsia="Arial" w:cs="Arial"/>
                <w:sz w:val="18"/>
                <w:szCs w:val="18"/>
              </w:rPr>
              <w:t xml:space="preserve">The overall average interest earnings rate on all reserve funds held for the plan was 3.06% in 2018. </w:t>
            </w:r>
          </w:p>
          <w:p w14:paraId="7BBFA6CD" w14:textId="77777777" w:rsidR="00EB3E8E" w:rsidRPr="00EB3E8E" w:rsidRDefault="00EB3E8E" w:rsidP="00EB3E8E">
            <w:pPr>
              <w:spacing w:after="120"/>
              <w:rPr>
                <w:rFonts w:eastAsia="Arial"/>
                <w:color w:val="000000"/>
                <w:sz w:val="18"/>
                <w:szCs w:val="18"/>
              </w:rPr>
            </w:pPr>
            <w:r w:rsidRPr="00EB3E8E">
              <w:rPr>
                <w:rFonts w:eastAsia="Arial"/>
                <w:color w:val="000000"/>
                <w:sz w:val="18"/>
                <w:szCs w:val="18"/>
              </w:rPr>
              <w:t xml:space="preserve">Refer to the answers provided for Q22-Q24. </w:t>
            </w:r>
          </w:p>
          <w:p w14:paraId="026F0F25" w14:textId="77777777" w:rsidR="00EB3E8E" w:rsidRPr="00EB3E8E" w:rsidRDefault="00EB3E8E" w:rsidP="00EB3E8E">
            <w:pPr>
              <w:rPr>
                <w:rFonts w:eastAsia="Arial" w:cs="Arial"/>
                <w:sz w:val="18"/>
                <w:szCs w:val="18"/>
              </w:rPr>
            </w:pPr>
            <w:r w:rsidRPr="00EB3E8E">
              <w:rPr>
                <w:rFonts w:eastAsia="Arial"/>
                <w:color w:val="000000"/>
                <w:sz w:val="18"/>
                <w:szCs w:val="18"/>
              </w:rPr>
              <w:t>There is no guaranteed interest rate.</w:t>
            </w:r>
          </w:p>
        </w:tc>
      </w:tr>
      <w:tr w:rsidR="00EB3E8E" w:rsidRPr="00EB3E8E" w14:paraId="44AEDD90" w14:textId="77777777" w:rsidTr="00EB3E8E">
        <w:trPr>
          <w:gridAfter w:val="1"/>
          <w:wAfter w:w="12" w:type="dxa"/>
        </w:trPr>
        <w:tc>
          <w:tcPr>
            <w:tcW w:w="630" w:type="dxa"/>
            <w:shd w:val="clear" w:color="auto" w:fill="C6D9F1"/>
            <w:tcMar>
              <w:top w:w="0" w:type="dxa"/>
              <w:left w:w="108" w:type="dxa"/>
              <w:bottom w:w="0" w:type="dxa"/>
              <w:right w:w="108" w:type="dxa"/>
            </w:tcMar>
          </w:tcPr>
          <w:p w14:paraId="4016415A" w14:textId="77777777" w:rsidR="00EB3E8E" w:rsidRPr="00EB3E8E" w:rsidRDefault="00EB3E8E" w:rsidP="00EB3E8E">
            <w:pPr>
              <w:rPr>
                <w:rFonts w:eastAsia="Arial" w:cs="Arial"/>
                <w:sz w:val="18"/>
                <w:szCs w:val="18"/>
              </w:rPr>
            </w:pPr>
            <w:r w:rsidRPr="00EB3E8E">
              <w:rPr>
                <w:rFonts w:eastAsia="Arial" w:cs="Arial"/>
                <w:sz w:val="18"/>
                <w:szCs w:val="18"/>
              </w:rPr>
              <w:t>Q47</w:t>
            </w:r>
          </w:p>
        </w:tc>
        <w:tc>
          <w:tcPr>
            <w:tcW w:w="1703" w:type="dxa"/>
            <w:shd w:val="clear" w:color="auto" w:fill="C6D9F1"/>
            <w:tcMar>
              <w:top w:w="0" w:type="dxa"/>
              <w:left w:w="108" w:type="dxa"/>
              <w:bottom w:w="0" w:type="dxa"/>
              <w:right w:w="108" w:type="dxa"/>
            </w:tcMar>
          </w:tcPr>
          <w:p w14:paraId="30D602F9" w14:textId="77777777" w:rsidR="00EB3E8E" w:rsidRPr="00EB3E8E" w:rsidRDefault="00EB3E8E" w:rsidP="00EB3E8E">
            <w:pPr>
              <w:ind w:left="11"/>
              <w:rPr>
                <w:rFonts w:eastAsia="Arial" w:cs="Arial"/>
                <w:sz w:val="18"/>
                <w:szCs w:val="18"/>
              </w:rPr>
            </w:pPr>
            <w:r w:rsidRPr="00EB3E8E">
              <w:rPr>
                <w:rFonts w:eastAsia="Arial" w:cs="Arial"/>
                <w:sz w:val="18"/>
                <w:szCs w:val="18"/>
              </w:rPr>
              <w:t>Appendix 6</w:t>
            </w:r>
          </w:p>
        </w:tc>
        <w:tc>
          <w:tcPr>
            <w:tcW w:w="900" w:type="dxa"/>
            <w:shd w:val="clear" w:color="auto" w:fill="C6D9F1"/>
            <w:tcMar>
              <w:top w:w="0" w:type="dxa"/>
              <w:left w:w="108" w:type="dxa"/>
              <w:bottom w:w="0" w:type="dxa"/>
              <w:right w:w="108" w:type="dxa"/>
            </w:tcMar>
          </w:tcPr>
          <w:p w14:paraId="1D3CC5CD" w14:textId="77777777" w:rsidR="00EB3E8E" w:rsidRPr="00EB3E8E" w:rsidRDefault="00EB3E8E" w:rsidP="00EB3E8E">
            <w:pPr>
              <w:rPr>
                <w:rFonts w:eastAsia="Arial" w:cs="Arial"/>
                <w:sz w:val="18"/>
                <w:szCs w:val="18"/>
              </w:rPr>
            </w:pPr>
            <w:r w:rsidRPr="00EB3E8E">
              <w:rPr>
                <w:rFonts w:eastAsia="Arial" w:cs="Arial"/>
                <w:sz w:val="18"/>
                <w:szCs w:val="18"/>
              </w:rPr>
              <w:t>1</w:t>
            </w:r>
          </w:p>
        </w:tc>
        <w:tc>
          <w:tcPr>
            <w:tcW w:w="3787" w:type="dxa"/>
            <w:shd w:val="clear" w:color="auto" w:fill="C6D9F1"/>
            <w:tcMar>
              <w:top w:w="0" w:type="dxa"/>
              <w:left w:w="108" w:type="dxa"/>
              <w:bottom w:w="0" w:type="dxa"/>
              <w:right w:w="108" w:type="dxa"/>
            </w:tcMar>
          </w:tcPr>
          <w:p w14:paraId="3F7D1DEB" w14:textId="77777777" w:rsidR="00EB3E8E" w:rsidRPr="00EB3E8E" w:rsidRDefault="00EB3E8E" w:rsidP="00EB3E8E">
            <w:pPr>
              <w:rPr>
                <w:rFonts w:eastAsia="Arial" w:cs="Arial"/>
                <w:sz w:val="18"/>
                <w:szCs w:val="18"/>
              </w:rPr>
            </w:pPr>
            <w:r w:rsidRPr="00EB3E8E">
              <w:rPr>
                <w:rFonts w:cs="Arial"/>
                <w:sz w:val="18"/>
                <w:szCs w:val="18"/>
              </w:rPr>
              <w:t>Please describe the enrollment process. Do employees enroll on paper, online, telephonically? Who captures the enrollment? </w:t>
            </w:r>
          </w:p>
        </w:tc>
        <w:tc>
          <w:tcPr>
            <w:tcW w:w="2956" w:type="dxa"/>
            <w:shd w:val="clear" w:color="auto" w:fill="C6D9F1"/>
            <w:tcMar>
              <w:top w:w="0" w:type="dxa"/>
              <w:left w:w="108" w:type="dxa"/>
              <w:bottom w:w="0" w:type="dxa"/>
              <w:right w:w="108" w:type="dxa"/>
            </w:tcMar>
          </w:tcPr>
          <w:p w14:paraId="3DF18F0C" w14:textId="77777777" w:rsidR="00EB3E8E" w:rsidRPr="00EB3E8E" w:rsidRDefault="00EB3E8E" w:rsidP="00EB3E8E">
            <w:pPr>
              <w:spacing w:after="120"/>
              <w:rPr>
                <w:rFonts w:cs="Arial"/>
                <w:sz w:val="18"/>
                <w:szCs w:val="18"/>
              </w:rPr>
            </w:pPr>
            <w:r w:rsidRPr="00EB3E8E">
              <w:rPr>
                <w:rFonts w:cs="Arial"/>
                <w:sz w:val="18"/>
                <w:szCs w:val="18"/>
              </w:rPr>
              <w:t xml:space="preserve">State Employees enroll electronically in their Employer’s enrollment portal. These enrollments are transmitted through the Department to the insurer. Some State enrollments are done by </w:t>
            </w:r>
            <w:proofErr w:type="gramStart"/>
            <w:r w:rsidRPr="00EB3E8E">
              <w:rPr>
                <w:rFonts w:cs="Arial"/>
                <w:sz w:val="18"/>
                <w:szCs w:val="18"/>
              </w:rPr>
              <w:t>paper</w:t>
            </w:r>
            <w:proofErr w:type="gramEnd"/>
            <w:r w:rsidRPr="00EB3E8E">
              <w:rPr>
                <w:rFonts w:cs="Arial"/>
                <w:sz w:val="18"/>
                <w:szCs w:val="18"/>
              </w:rPr>
              <w:t xml:space="preserve"> however. </w:t>
            </w:r>
          </w:p>
          <w:p w14:paraId="77098E8E" w14:textId="77777777" w:rsidR="00EB3E8E" w:rsidRPr="00EB3E8E" w:rsidRDefault="00EB3E8E" w:rsidP="00EB3E8E">
            <w:pPr>
              <w:ind w:left="-22" w:right="-16"/>
              <w:rPr>
                <w:rFonts w:eastAsia="Arial" w:cs="Arial"/>
                <w:sz w:val="18"/>
                <w:szCs w:val="18"/>
              </w:rPr>
            </w:pPr>
            <w:r w:rsidRPr="00EB3E8E">
              <w:rPr>
                <w:rFonts w:cs="Arial"/>
                <w:sz w:val="18"/>
                <w:szCs w:val="18"/>
              </w:rPr>
              <w:t>Local Employees enroll by paper and their Employer mails or faxes the enrollment to the Department. The application is then scanned and sent to the insurer.</w:t>
            </w:r>
          </w:p>
        </w:tc>
      </w:tr>
      <w:tr w:rsidR="00EB3E8E" w:rsidRPr="00EB3E8E" w14:paraId="2414FA67" w14:textId="77777777" w:rsidTr="00EB3E8E">
        <w:trPr>
          <w:gridAfter w:val="1"/>
          <w:wAfter w:w="12" w:type="dxa"/>
        </w:trPr>
        <w:tc>
          <w:tcPr>
            <w:tcW w:w="630" w:type="dxa"/>
            <w:shd w:val="clear" w:color="auto" w:fill="D9D9D9"/>
            <w:tcMar>
              <w:top w:w="0" w:type="dxa"/>
              <w:left w:w="108" w:type="dxa"/>
              <w:bottom w:w="0" w:type="dxa"/>
              <w:right w:w="108" w:type="dxa"/>
            </w:tcMar>
          </w:tcPr>
          <w:p w14:paraId="0376C072" w14:textId="77777777" w:rsidR="00EB3E8E" w:rsidRPr="00EB3E8E" w:rsidRDefault="00EB3E8E" w:rsidP="00EB3E8E">
            <w:pPr>
              <w:rPr>
                <w:rFonts w:eastAsia="Arial" w:cs="Arial"/>
                <w:sz w:val="18"/>
                <w:szCs w:val="18"/>
              </w:rPr>
            </w:pPr>
            <w:r w:rsidRPr="00EB3E8E">
              <w:rPr>
                <w:rFonts w:eastAsia="Arial" w:cs="Arial"/>
                <w:sz w:val="18"/>
                <w:szCs w:val="18"/>
              </w:rPr>
              <w:t>Q48</w:t>
            </w:r>
          </w:p>
        </w:tc>
        <w:tc>
          <w:tcPr>
            <w:tcW w:w="1703" w:type="dxa"/>
            <w:shd w:val="clear" w:color="auto" w:fill="D9D9D9"/>
            <w:tcMar>
              <w:top w:w="0" w:type="dxa"/>
              <w:left w:w="108" w:type="dxa"/>
              <w:bottom w:w="0" w:type="dxa"/>
              <w:right w:w="108" w:type="dxa"/>
            </w:tcMar>
          </w:tcPr>
          <w:p w14:paraId="7DC194CD" w14:textId="77777777" w:rsidR="00EB3E8E" w:rsidRPr="00EB3E8E" w:rsidRDefault="00EB3E8E" w:rsidP="00EB3E8E">
            <w:pPr>
              <w:ind w:left="11"/>
              <w:rPr>
                <w:rFonts w:eastAsia="Arial" w:cs="Arial"/>
                <w:sz w:val="18"/>
                <w:szCs w:val="18"/>
              </w:rPr>
            </w:pPr>
            <w:r w:rsidRPr="00EB3E8E">
              <w:rPr>
                <w:rFonts w:eastAsia="Arial" w:cs="Arial"/>
                <w:sz w:val="18"/>
                <w:szCs w:val="18"/>
              </w:rPr>
              <w:t>Appendix 6</w:t>
            </w:r>
          </w:p>
        </w:tc>
        <w:tc>
          <w:tcPr>
            <w:tcW w:w="900" w:type="dxa"/>
            <w:shd w:val="clear" w:color="auto" w:fill="D9D9D9"/>
            <w:tcMar>
              <w:top w:w="0" w:type="dxa"/>
              <w:left w:w="108" w:type="dxa"/>
              <w:bottom w:w="0" w:type="dxa"/>
              <w:right w:w="108" w:type="dxa"/>
            </w:tcMar>
          </w:tcPr>
          <w:p w14:paraId="06766FF1" w14:textId="77777777" w:rsidR="00EB3E8E" w:rsidRPr="00EB3E8E" w:rsidRDefault="00EB3E8E" w:rsidP="00EB3E8E">
            <w:pPr>
              <w:rPr>
                <w:rFonts w:eastAsia="Arial" w:cs="Arial"/>
                <w:sz w:val="18"/>
                <w:szCs w:val="18"/>
              </w:rPr>
            </w:pPr>
            <w:r w:rsidRPr="00EB3E8E">
              <w:rPr>
                <w:rFonts w:eastAsia="Arial" w:cs="Arial"/>
                <w:sz w:val="18"/>
                <w:szCs w:val="18"/>
              </w:rPr>
              <w:t>1</w:t>
            </w:r>
          </w:p>
        </w:tc>
        <w:tc>
          <w:tcPr>
            <w:tcW w:w="3787" w:type="dxa"/>
            <w:shd w:val="clear" w:color="auto" w:fill="D9D9D9"/>
            <w:tcMar>
              <w:top w:w="0" w:type="dxa"/>
              <w:left w:w="108" w:type="dxa"/>
              <w:bottom w:w="0" w:type="dxa"/>
              <w:right w:w="108" w:type="dxa"/>
            </w:tcMar>
          </w:tcPr>
          <w:p w14:paraId="08B12095" w14:textId="77777777" w:rsidR="00EB3E8E" w:rsidRPr="00EB3E8E" w:rsidRDefault="00EB3E8E" w:rsidP="00EB3E8E">
            <w:pPr>
              <w:rPr>
                <w:rFonts w:eastAsia="Arial" w:cs="Arial"/>
                <w:sz w:val="18"/>
                <w:szCs w:val="18"/>
              </w:rPr>
            </w:pPr>
            <w:r w:rsidRPr="00EB3E8E">
              <w:rPr>
                <w:rFonts w:cs="Arial"/>
                <w:sz w:val="18"/>
                <w:szCs w:val="18"/>
              </w:rPr>
              <w:t xml:space="preserve">How does the carrier receive enrollment and cancellation information? </w:t>
            </w:r>
          </w:p>
        </w:tc>
        <w:tc>
          <w:tcPr>
            <w:tcW w:w="2956" w:type="dxa"/>
            <w:shd w:val="clear" w:color="auto" w:fill="D9D9D9"/>
            <w:tcMar>
              <w:top w:w="0" w:type="dxa"/>
              <w:left w:w="108" w:type="dxa"/>
              <w:bottom w:w="0" w:type="dxa"/>
              <w:right w:w="108" w:type="dxa"/>
            </w:tcMar>
          </w:tcPr>
          <w:p w14:paraId="0E3BB82B" w14:textId="77777777" w:rsidR="00EB3E8E" w:rsidRPr="00EB3E8E" w:rsidRDefault="00EB3E8E" w:rsidP="00EB3E8E">
            <w:pPr>
              <w:ind w:left="-22" w:right="-16"/>
              <w:rPr>
                <w:rFonts w:eastAsia="Arial" w:cs="Arial"/>
                <w:sz w:val="18"/>
                <w:szCs w:val="18"/>
              </w:rPr>
            </w:pPr>
            <w:r w:rsidRPr="00EB3E8E">
              <w:rPr>
                <w:rFonts w:eastAsia="Arial" w:cs="Arial"/>
                <w:sz w:val="18"/>
                <w:szCs w:val="18"/>
              </w:rPr>
              <w:t xml:space="preserve">For cancellations, the Department will receive the appropriate form, a workflow is created, it is reviewed by the insurer who places an effective date of cancelation on the form. The insurer will notify or send the workflow to the Department. The Department will review the cancelation, adjust the record in its </w:t>
            </w:r>
            <w:proofErr w:type="gramStart"/>
            <w:r w:rsidRPr="00EB3E8E">
              <w:rPr>
                <w:rFonts w:eastAsia="Arial" w:cs="Arial"/>
                <w:sz w:val="18"/>
                <w:szCs w:val="18"/>
              </w:rPr>
              <w:t>system</w:t>
            </w:r>
            <w:proofErr w:type="gramEnd"/>
            <w:r w:rsidRPr="00EB3E8E">
              <w:rPr>
                <w:rFonts w:eastAsia="Arial" w:cs="Arial"/>
                <w:sz w:val="18"/>
                <w:szCs w:val="18"/>
              </w:rPr>
              <w:t xml:space="preserve"> accordingly, including retro/refund payments, and generate documentation to send to the member, the file, and the insurer.  </w:t>
            </w:r>
          </w:p>
        </w:tc>
      </w:tr>
      <w:tr w:rsidR="00EB3E8E" w:rsidRPr="00EB3E8E" w14:paraId="5A960A20" w14:textId="77777777" w:rsidTr="00EB3E8E">
        <w:trPr>
          <w:gridAfter w:val="1"/>
          <w:wAfter w:w="12" w:type="dxa"/>
        </w:trPr>
        <w:tc>
          <w:tcPr>
            <w:tcW w:w="630" w:type="dxa"/>
            <w:shd w:val="clear" w:color="auto" w:fill="C6D9F1"/>
            <w:tcMar>
              <w:top w:w="0" w:type="dxa"/>
              <w:left w:w="108" w:type="dxa"/>
              <w:bottom w:w="0" w:type="dxa"/>
              <w:right w:w="108" w:type="dxa"/>
            </w:tcMar>
          </w:tcPr>
          <w:p w14:paraId="53D6FE69" w14:textId="77777777" w:rsidR="00EB3E8E" w:rsidRPr="00EB3E8E" w:rsidRDefault="00EB3E8E" w:rsidP="00EB3E8E">
            <w:pPr>
              <w:rPr>
                <w:rFonts w:eastAsia="Arial" w:cs="Arial"/>
                <w:sz w:val="18"/>
                <w:szCs w:val="18"/>
              </w:rPr>
            </w:pPr>
            <w:r w:rsidRPr="00EB3E8E">
              <w:rPr>
                <w:rFonts w:eastAsia="Arial" w:cs="Arial"/>
                <w:sz w:val="18"/>
                <w:szCs w:val="18"/>
              </w:rPr>
              <w:t>Q49</w:t>
            </w:r>
          </w:p>
        </w:tc>
        <w:tc>
          <w:tcPr>
            <w:tcW w:w="1703" w:type="dxa"/>
            <w:shd w:val="clear" w:color="auto" w:fill="C6D9F1"/>
            <w:tcMar>
              <w:top w:w="0" w:type="dxa"/>
              <w:left w:w="108" w:type="dxa"/>
              <w:bottom w:w="0" w:type="dxa"/>
              <w:right w:w="108" w:type="dxa"/>
            </w:tcMar>
          </w:tcPr>
          <w:p w14:paraId="79EAD670" w14:textId="77777777" w:rsidR="00EB3E8E" w:rsidRPr="00EB3E8E" w:rsidRDefault="00EB3E8E" w:rsidP="00EB3E8E">
            <w:pPr>
              <w:ind w:left="11"/>
              <w:rPr>
                <w:rFonts w:eastAsia="Arial" w:cs="Arial"/>
                <w:sz w:val="18"/>
                <w:szCs w:val="18"/>
              </w:rPr>
            </w:pPr>
            <w:r w:rsidRPr="00EB3E8E">
              <w:rPr>
                <w:rFonts w:eastAsia="Arial" w:cs="Arial"/>
                <w:sz w:val="18"/>
                <w:szCs w:val="18"/>
              </w:rPr>
              <w:t>Appendix 6</w:t>
            </w:r>
          </w:p>
        </w:tc>
        <w:tc>
          <w:tcPr>
            <w:tcW w:w="900" w:type="dxa"/>
            <w:shd w:val="clear" w:color="auto" w:fill="C6D9F1"/>
            <w:tcMar>
              <w:top w:w="0" w:type="dxa"/>
              <w:left w:w="108" w:type="dxa"/>
              <w:bottom w:w="0" w:type="dxa"/>
              <w:right w:w="108" w:type="dxa"/>
            </w:tcMar>
          </w:tcPr>
          <w:p w14:paraId="41316DCA" w14:textId="77777777" w:rsidR="00EB3E8E" w:rsidRPr="00EB3E8E" w:rsidRDefault="00EB3E8E" w:rsidP="00EB3E8E">
            <w:pPr>
              <w:rPr>
                <w:rFonts w:eastAsia="Arial" w:cs="Arial"/>
                <w:sz w:val="18"/>
                <w:szCs w:val="18"/>
              </w:rPr>
            </w:pPr>
            <w:r w:rsidRPr="00EB3E8E">
              <w:rPr>
                <w:rFonts w:eastAsia="Arial" w:cs="Arial"/>
                <w:sz w:val="18"/>
                <w:szCs w:val="18"/>
              </w:rPr>
              <w:t>1</w:t>
            </w:r>
          </w:p>
        </w:tc>
        <w:tc>
          <w:tcPr>
            <w:tcW w:w="3787" w:type="dxa"/>
            <w:shd w:val="clear" w:color="auto" w:fill="C6D9F1"/>
            <w:tcMar>
              <w:top w:w="0" w:type="dxa"/>
              <w:left w:w="108" w:type="dxa"/>
              <w:bottom w:w="0" w:type="dxa"/>
              <w:right w:w="108" w:type="dxa"/>
            </w:tcMar>
          </w:tcPr>
          <w:p w14:paraId="204DB5D4" w14:textId="77777777" w:rsidR="00EB3E8E" w:rsidRPr="00EB3E8E" w:rsidRDefault="00EB3E8E" w:rsidP="00EB3E8E">
            <w:pPr>
              <w:rPr>
                <w:rFonts w:eastAsia="Arial" w:cs="Arial"/>
                <w:sz w:val="18"/>
                <w:szCs w:val="18"/>
              </w:rPr>
            </w:pPr>
            <w:r w:rsidRPr="00EB3E8E">
              <w:rPr>
                <w:rFonts w:cs="Arial"/>
                <w:sz w:val="18"/>
                <w:szCs w:val="18"/>
              </w:rPr>
              <w:t>Please confirm who determines when evidence of insurability is required and how it is communicated to the employee.</w:t>
            </w:r>
          </w:p>
        </w:tc>
        <w:tc>
          <w:tcPr>
            <w:tcW w:w="2956" w:type="dxa"/>
            <w:shd w:val="clear" w:color="auto" w:fill="C6D9F1"/>
            <w:tcMar>
              <w:top w:w="0" w:type="dxa"/>
              <w:left w:w="108" w:type="dxa"/>
              <w:bottom w:w="0" w:type="dxa"/>
              <w:right w:w="108" w:type="dxa"/>
            </w:tcMar>
          </w:tcPr>
          <w:p w14:paraId="60453884" w14:textId="77777777" w:rsidR="00EB3E8E" w:rsidRPr="00EB3E8E" w:rsidRDefault="00EB3E8E" w:rsidP="00EB3E8E">
            <w:pPr>
              <w:ind w:left="-10"/>
              <w:rPr>
                <w:rFonts w:eastAsia="Arial" w:cs="Arial"/>
                <w:sz w:val="18"/>
                <w:szCs w:val="18"/>
              </w:rPr>
            </w:pPr>
            <w:r w:rsidRPr="00EB3E8E">
              <w:rPr>
                <w:rFonts w:eastAsia="Arial" w:cs="Arial"/>
                <w:sz w:val="18"/>
                <w:szCs w:val="18"/>
              </w:rPr>
              <w:t xml:space="preserve">The insurer determines when evidence of insurability is required. See Section 3.E, Enrollment Under Evidence </w:t>
            </w:r>
            <w:proofErr w:type="gramStart"/>
            <w:r w:rsidRPr="00EB3E8E">
              <w:rPr>
                <w:rFonts w:eastAsia="Arial" w:cs="Arial"/>
                <w:sz w:val="18"/>
                <w:szCs w:val="18"/>
              </w:rPr>
              <w:t>Of</w:t>
            </w:r>
            <w:proofErr w:type="gramEnd"/>
            <w:r w:rsidRPr="00EB3E8E">
              <w:rPr>
                <w:rFonts w:eastAsia="Arial" w:cs="Arial"/>
                <w:sz w:val="18"/>
                <w:szCs w:val="18"/>
              </w:rPr>
              <w:t xml:space="preserve"> Insurability, paragraph 3 on page 3 of the Wisconsin Public Employers Group Life Insurance booklet at </w:t>
            </w:r>
            <w:hyperlink r:id="rId25" w:history="1">
              <w:r w:rsidRPr="00EB3E8E">
                <w:rPr>
                  <w:rFonts w:eastAsia="Arial" w:cs="Arial"/>
                  <w:color w:val="001894"/>
                  <w:sz w:val="18"/>
                  <w:szCs w:val="18"/>
                  <w:u w:val="single"/>
                </w:rPr>
                <w:t>https://etf.wi.gov/publications/et2101/direct</w:t>
              </w:r>
            </w:hyperlink>
          </w:p>
        </w:tc>
      </w:tr>
      <w:tr w:rsidR="00EB3E8E" w:rsidRPr="00EB3E8E" w14:paraId="161FB265" w14:textId="77777777" w:rsidTr="00EB3E8E">
        <w:trPr>
          <w:gridAfter w:val="1"/>
          <w:wAfter w:w="12" w:type="dxa"/>
        </w:trPr>
        <w:tc>
          <w:tcPr>
            <w:tcW w:w="630" w:type="dxa"/>
            <w:shd w:val="clear" w:color="auto" w:fill="D9D9D9"/>
            <w:tcMar>
              <w:top w:w="0" w:type="dxa"/>
              <w:left w:w="108" w:type="dxa"/>
              <w:bottom w:w="0" w:type="dxa"/>
              <w:right w:w="108" w:type="dxa"/>
            </w:tcMar>
          </w:tcPr>
          <w:p w14:paraId="490F563A" w14:textId="77777777" w:rsidR="00EB3E8E" w:rsidRPr="00EB3E8E" w:rsidRDefault="00EB3E8E" w:rsidP="00EB3E8E">
            <w:pPr>
              <w:rPr>
                <w:rFonts w:eastAsia="Arial" w:cs="Arial"/>
                <w:sz w:val="18"/>
                <w:szCs w:val="18"/>
              </w:rPr>
            </w:pPr>
            <w:r w:rsidRPr="00EB3E8E">
              <w:rPr>
                <w:rFonts w:eastAsia="Arial" w:cs="Arial"/>
                <w:sz w:val="18"/>
                <w:szCs w:val="18"/>
              </w:rPr>
              <w:lastRenderedPageBreak/>
              <w:t>Q50</w:t>
            </w:r>
          </w:p>
        </w:tc>
        <w:tc>
          <w:tcPr>
            <w:tcW w:w="1703" w:type="dxa"/>
            <w:shd w:val="clear" w:color="auto" w:fill="D9D9D9"/>
            <w:tcMar>
              <w:top w:w="0" w:type="dxa"/>
              <w:left w:w="108" w:type="dxa"/>
              <w:bottom w:w="0" w:type="dxa"/>
              <w:right w:w="108" w:type="dxa"/>
            </w:tcMar>
          </w:tcPr>
          <w:p w14:paraId="6C6BB86C" w14:textId="77777777" w:rsidR="00EB3E8E" w:rsidRPr="00EB3E8E" w:rsidRDefault="00EB3E8E" w:rsidP="00EB3E8E">
            <w:pPr>
              <w:ind w:left="11"/>
              <w:rPr>
                <w:rFonts w:eastAsia="Arial" w:cs="Arial"/>
                <w:sz w:val="18"/>
                <w:szCs w:val="18"/>
              </w:rPr>
            </w:pPr>
            <w:r w:rsidRPr="00EB3E8E">
              <w:rPr>
                <w:rFonts w:eastAsia="Arial" w:cs="Arial"/>
                <w:sz w:val="18"/>
                <w:szCs w:val="18"/>
              </w:rPr>
              <w:t>Appendix 6</w:t>
            </w:r>
          </w:p>
        </w:tc>
        <w:tc>
          <w:tcPr>
            <w:tcW w:w="900" w:type="dxa"/>
            <w:shd w:val="clear" w:color="auto" w:fill="D9D9D9"/>
            <w:tcMar>
              <w:top w:w="0" w:type="dxa"/>
              <w:left w:w="108" w:type="dxa"/>
              <w:bottom w:w="0" w:type="dxa"/>
              <w:right w:w="108" w:type="dxa"/>
            </w:tcMar>
          </w:tcPr>
          <w:p w14:paraId="7B8F00C4" w14:textId="77777777" w:rsidR="00EB3E8E" w:rsidRPr="00EB3E8E" w:rsidRDefault="00EB3E8E" w:rsidP="00EB3E8E">
            <w:pPr>
              <w:rPr>
                <w:rFonts w:eastAsia="Arial" w:cs="Arial"/>
                <w:sz w:val="18"/>
                <w:szCs w:val="18"/>
              </w:rPr>
            </w:pPr>
            <w:r w:rsidRPr="00EB3E8E">
              <w:rPr>
                <w:rFonts w:eastAsia="Arial" w:cs="Arial"/>
                <w:sz w:val="18"/>
                <w:szCs w:val="18"/>
              </w:rPr>
              <w:t>1</w:t>
            </w:r>
          </w:p>
        </w:tc>
        <w:tc>
          <w:tcPr>
            <w:tcW w:w="3787" w:type="dxa"/>
            <w:shd w:val="clear" w:color="auto" w:fill="D9D9D9"/>
            <w:tcMar>
              <w:top w:w="0" w:type="dxa"/>
              <w:left w:w="108" w:type="dxa"/>
              <w:bottom w:w="0" w:type="dxa"/>
              <w:right w:w="108" w:type="dxa"/>
            </w:tcMar>
          </w:tcPr>
          <w:p w14:paraId="381D5105" w14:textId="77777777" w:rsidR="00EB3E8E" w:rsidRPr="00EB3E8E" w:rsidRDefault="00EB3E8E" w:rsidP="00EB3E8E">
            <w:pPr>
              <w:rPr>
                <w:rFonts w:eastAsia="Arial" w:cs="Arial"/>
                <w:sz w:val="18"/>
                <w:szCs w:val="18"/>
              </w:rPr>
            </w:pPr>
            <w:r w:rsidRPr="00EB3E8E">
              <w:rPr>
                <w:rFonts w:cs="Arial"/>
                <w:sz w:val="18"/>
                <w:szCs w:val="18"/>
              </w:rPr>
              <w:t>Can employees submit evidence of insurability online?</w:t>
            </w:r>
          </w:p>
        </w:tc>
        <w:tc>
          <w:tcPr>
            <w:tcW w:w="2956" w:type="dxa"/>
            <w:shd w:val="clear" w:color="auto" w:fill="D9D9D9"/>
            <w:tcMar>
              <w:top w:w="0" w:type="dxa"/>
              <w:left w:w="108" w:type="dxa"/>
              <w:bottom w:w="0" w:type="dxa"/>
              <w:right w:w="108" w:type="dxa"/>
            </w:tcMar>
          </w:tcPr>
          <w:p w14:paraId="57BA035C" w14:textId="77777777" w:rsidR="00EB3E8E" w:rsidRPr="00EB3E8E" w:rsidRDefault="00EB3E8E" w:rsidP="00EB3E8E">
            <w:pPr>
              <w:ind w:left="-22" w:right="-16"/>
              <w:rPr>
                <w:rFonts w:eastAsia="Arial" w:cs="Arial"/>
                <w:sz w:val="18"/>
                <w:szCs w:val="18"/>
              </w:rPr>
            </w:pPr>
            <w:r w:rsidRPr="00EB3E8E">
              <w:rPr>
                <w:rFonts w:eastAsia="Arial" w:cs="Arial"/>
                <w:sz w:val="18"/>
                <w:szCs w:val="18"/>
              </w:rPr>
              <w:t xml:space="preserve">Currently, no, evidence of insurability forms are required to be mailed. The Department is open to other solutions for the return of evidence of insurability forms. </w:t>
            </w:r>
          </w:p>
        </w:tc>
      </w:tr>
      <w:tr w:rsidR="00EB3E8E" w:rsidRPr="00EB3E8E" w14:paraId="498ED8A5" w14:textId="77777777" w:rsidTr="00EB3E8E">
        <w:trPr>
          <w:gridAfter w:val="1"/>
          <w:wAfter w:w="12" w:type="dxa"/>
        </w:trPr>
        <w:tc>
          <w:tcPr>
            <w:tcW w:w="630" w:type="dxa"/>
            <w:shd w:val="clear" w:color="auto" w:fill="C6D9F1"/>
            <w:tcMar>
              <w:top w:w="0" w:type="dxa"/>
              <w:left w:w="108" w:type="dxa"/>
              <w:bottom w:w="0" w:type="dxa"/>
              <w:right w:w="108" w:type="dxa"/>
            </w:tcMar>
          </w:tcPr>
          <w:p w14:paraId="590B9B97" w14:textId="77777777" w:rsidR="00EB3E8E" w:rsidRPr="00EB3E8E" w:rsidRDefault="00EB3E8E" w:rsidP="00EB3E8E">
            <w:pPr>
              <w:rPr>
                <w:rFonts w:eastAsia="Arial" w:cs="Arial"/>
                <w:sz w:val="18"/>
                <w:szCs w:val="18"/>
              </w:rPr>
            </w:pPr>
            <w:r w:rsidRPr="00EB3E8E">
              <w:rPr>
                <w:rFonts w:eastAsia="Arial" w:cs="Arial"/>
                <w:sz w:val="18"/>
                <w:szCs w:val="18"/>
              </w:rPr>
              <w:t>Q51</w:t>
            </w:r>
          </w:p>
        </w:tc>
        <w:tc>
          <w:tcPr>
            <w:tcW w:w="1703" w:type="dxa"/>
            <w:shd w:val="clear" w:color="auto" w:fill="C6D9F1"/>
            <w:tcMar>
              <w:top w:w="0" w:type="dxa"/>
              <w:left w:w="108" w:type="dxa"/>
              <w:bottom w:w="0" w:type="dxa"/>
              <w:right w:w="108" w:type="dxa"/>
            </w:tcMar>
          </w:tcPr>
          <w:p w14:paraId="2D5CD3F6" w14:textId="77777777" w:rsidR="00EB3E8E" w:rsidRPr="00EB3E8E" w:rsidRDefault="00EB3E8E" w:rsidP="00EB3E8E">
            <w:pPr>
              <w:ind w:left="11"/>
              <w:rPr>
                <w:rFonts w:eastAsia="Arial" w:cs="Arial"/>
                <w:sz w:val="18"/>
                <w:szCs w:val="18"/>
              </w:rPr>
            </w:pPr>
            <w:r w:rsidRPr="00EB3E8E">
              <w:rPr>
                <w:rFonts w:eastAsia="Arial" w:cs="Arial"/>
                <w:sz w:val="18"/>
                <w:szCs w:val="18"/>
              </w:rPr>
              <w:t>General</w:t>
            </w:r>
          </w:p>
        </w:tc>
        <w:tc>
          <w:tcPr>
            <w:tcW w:w="900" w:type="dxa"/>
            <w:shd w:val="clear" w:color="auto" w:fill="C6D9F1"/>
            <w:tcMar>
              <w:top w:w="0" w:type="dxa"/>
              <w:left w:w="108" w:type="dxa"/>
              <w:bottom w:w="0" w:type="dxa"/>
              <w:right w:w="108" w:type="dxa"/>
            </w:tcMar>
          </w:tcPr>
          <w:p w14:paraId="5D3C519E" w14:textId="77777777" w:rsidR="00EB3E8E" w:rsidRPr="00EB3E8E" w:rsidRDefault="00EB3E8E" w:rsidP="00EB3E8E">
            <w:pPr>
              <w:rPr>
                <w:rFonts w:eastAsia="Arial" w:cs="Arial"/>
                <w:sz w:val="18"/>
                <w:szCs w:val="18"/>
              </w:rPr>
            </w:pPr>
            <w:r w:rsidRPr="00EB3E8E">
              <w:rPr>
                <w:rFonts w:eastAsia="Arial" w:cs="Arial"/>
                <w:sz w:val="18"/>
                <w:szCs w:val="18"/>
              </w:rPr>
              <w:t>General</w:t>
            </w:r>
          </w:p>
        </w:tc>
        <w:tc>
          <w:tcPr>
            <w:tcW w:w="3787" w:type="dxa"/>
            <w:shd w:val="clear" w:color="auto" w:fill="C6D9F1"/>
            <w:tcMar>
              <w:top w:w="0" w:type="dxa"/>
              <w:left w:w="108" w:type="dxa"/>
              <w:bottom w:w="0" w:type="dxa"/>
              <w:right w:w="108" w:type="dxa"/>
            </w:tcMar>
          </w:tcPr>
          <w:p w14:paraId="6E13FEA6" w14:textId="77777777" w:rsidR="00EB3E8E" w:rsidRPr="00EB3E8E" w:rsidRDefault="00EB3E8E" w:rsidP="00EB3E8E">
            <w:pPr>
              <w:rPr>
                <w:rFonts w:eastAsia="Arial" w:cs="Arial"/>
                <w:sz w:val="18"/>
                <w:szCs w:val="18"/>
              </w:rPr>
            </w:pPr>
            <w:r w:rsidRPr="00EB3E8E">
              <w:rPr>
                <w:rFonts w:cs="Arial"/>
                <w:sz w:val="18"/>
                <w:szCs w:val="18"/>
              </w:rPr>
              <w:t>What files are being sent to the carrier today?</w:t>
            </w:r>
          </w:p>
        </w:tc>
        <w:tc>
          <w:tcPr>
            <w:tcW w:w="2956" w:type="dxa"/>
            <w:shd w:val="clear" w:color="auto" w:fill="C6D9F1"/>
            <w:tcMar>
              <w:top w:w="0" w:type="dxa"/>
              <w:left w:w="108" w:type="dxa"/>
              <w:bottom w:w="0" w:type="dxa"/>
              <w:right w:w="108" w:type="dxa"/>
            </w:tcMar>
          </w:tcPr>
          <w:p w14:paraId="101D27DC" w14:textId="77777777" w:rsidR="00EB3E8E" w:rsidRPr="00EB3E8E" w:rsidRDefault="00EB3E8E" w:rsidP="00EB3E8E">
            <w:pPr>
              <w:ind w:right="-16"/>
              <w:rPr>
                <w:rFonts w:eastAsia="Arial" w:cs="Arial"/>
                <w:sz w:val="18"/>
                <w:szCs w:val="18"/>
              </w:rPr>
            </w:pPr>
            <w:r w:rsidRPr="00EB3E8E">
              <w:rPr>
                <w:rFonts w:eastAsia="Arial" w:cs="Arial"/>
                <w:sz w:val="18"/>
                <w:szCs w:val="18"/>
              </w:rPr>
              <w:t xml:space="preserve">One payroll file for State Employees and one payroll file for Local Government Employees. </w:t>
            </w:r>
          </w:p>
        </w:tc>
      </w:tr>
      <w:tr w:rsidR="00EB3E8E" w:rsidRPr="00EB3E8E" w14:paraId="5CF230C5" w14:textId="77777777" w:rsidTr="00EB3E8E">
        <w:trPr>
          <w:gridAfter w:val="1"/>
          <w:wAfter w:w="12" w:type="dxa"/>
        </w:trPr>
        <w:tc>
          <w:tcPr>
            <w:tcW w:w="630" w:type="dxa"/>
            <w:shd w:val="clear" w:color="auto" w:fill="D9D9D9"/>
            <w:tcMar>
              <w:top w:w="0" w:type="dxa"/>
              <w:left w:w="108" w:type="dxa"/>
              <w:bottom w:w="0" w:type="dxa"/>
              <w:right w:w="108" w:type="dxa"/>
            </w:tcMar>
          </w:tcPr>
          <w:p w14:paraId="081A14DA" w14:textId="77777777" w:rsidR="00EB3E8E" w:rsidRPr="00EB3E8E" w:rsidRDefault="00EB3E8E" w:rsidP="00EB3E8E">
            <w:pPr>
              <w:rPr>
                <w:rFonts w:eastAsia="Arial" w:cs="Arial"/>
                <w:sz w:val="18"/>
                <w:szCs w:val="18"/>
              </w:rPr>
            </w:pPr>
            <w:r w:rsidRPr="00EB3E8E">
              <w:rPr>
                <w:rFonts w:eastAsia="Arial" w:cs="Arial"/>
                <w:sz w:val="18"/>
                <w:szCs w:val="18"/>
              </w:rPr>
              <w:t>Q52</w:t>
            </w:r>
          </w:p>
        </w:tc>
        <w:tc>
          <w:tcPr>
            <w:tcW w:w="1703" w:type="dxa"/>
            <w:shd w:val="clear" w:color="auto" w:fill="D9D9D9"/>
            <w:tcMar>
              <w:top w:w="0" w:type="dxa"/>
              <w:left w:w="108" w:type="dxa"/>
              <w:bottom w:w="0" w:type="dxa"/>
              <w:right w:w="108" w:type="dxa"/>
            </w:tcMar>
          </w:tcPr>
          <w:p w14:paraId="6B9E99AD" w14:textId="77777777" w:rsidR="00EB3E8E" w:rsidRPr="00EB3E8E" w:rsidRDefault="00EB3E8E" w:rsidP="00EB3E8E">
            <w:pPr>
              <w:ind w:left="11"/>
              <w:rPr>
                <w:rFonts w:eastAsia="Arial" w:cs="Arial"/>
                <w:sz w:val="18"/>
                <w:szCs w:val="18"/>
              </w:rPr>
            </w:pPr>
            <w:r w:rsidRPr="00EB3E8E">
              <w:rPr>
                <w:rFonts w:eastAsia="Arial" w:cs="Arial"/>
                <w:sz w:val="18"/>
                <w:szCs w:val="18"/>
              </w:rPr>
              <w:t>General</w:t>
            </w:r>
          </w:p>
        </w:tc>
        <w:tc>
          <w:tcPr>
            <w:tcW w:w="900" w:type="dxa"/>
            <w:shd w:val="clear" w:color="auto" w:fill="D9D9D9"/>
            <w:tcMar>
              <w:top w:w="0" w:type="dxa"/>
              <w:left w:w="108" w:type="dxa"/>
              <w:bottom w:w="0" w:type="dxa"/>
              <w:right w:w="108" w:type="dxa"/>
            </w:tcMar>
          </w:tcPr>
          <w:p w14:paraId="3E7A81AD" w14:textId="77777777" w:rsidR="00EB3E8E" w:rsidRPr="00EB3E8E" w:rsidRDefault="00EB3E8E" w:rsidP="00EB3E8E">
            <w:pPr>
              <w:rPr>
                <w:rFonts w:eastAsia="Arial" w:cs="Arial"/>
                <w:sz w:val="18"/>
                <w:szCs w:val="18"/>
              </w:rPr>
            </w:pPr>
            <w:r w:rsidRPr="00EB3E8E">
              <w:rPr>
                <w:rFonts w:eastAsia="Arial" w:cs="Arial"/>
                <w:sz w:val="18"/>
                <w:szCs w:val="18"/>
              </w:rPr>
              <w:t>General</w:t>
            </w:r>
          </w:p>
        </w:tc>
        <w:tc>
          <w:tcPr>
            <w:tcW w:w="3787" w:type="dxa"/>
            <w:shd w:val="clear" w:color="auto" w:fill="D9D9D9"/>
            <w:tcMar>
              <w:top w:w="0" w:type="dxa"/>
              <w:left w:w="108" w:type="dxa"/>
              <w:bottom w:w="0" w:type="dxa"/>
              <w:right w:w="108" w:type="dxa"/>
            </w:tcMar>
          </w:tcPr>
          <w:p w14:paraId="7CCD9F30" w14:textId="77777777" w:rsidR="00EB3E8E" w:rsidRPr="00EB3E8E" w:rsidRDefault="00EB3E8E" w:rsidP="00EB3E8E">
            <w:pPr>
              <w:rPr>
                <w:rFonts w:eastAsia="Arial" w:cs="Arial"/>
                <w:sz w:val="18"/>
                <w:szCs w:val="18"/>
              </w:rPr>
            </w:pPr>
            <w:r w:rsidRPr="00EB3E8E">
              <w:rPr>
                <w:rFonts w:cs="Arial"/>
                <w:sz w:val="18"/>
                <w:szCs w:val="18"/>
              </w:rPr>
              <w:t>Are there separate files sent from each employer?</w:t>
            </w:r>
          </w:p>
        </w:tc>
        <w:tc>
          <w:tcPr>
            <w:tcW w:w="2956" w:type="dxa"/>
            <w:shd w:val="clear" w:color="auto" w:fill="D9D9D9"/>
            <w:tcMar>
              <w:top w:w="0" w:type="dxa"/>
              <w:left w:w="108" w:type="dxa"/>
              <w:bottom w:w="0" w:type="dxa"/>
              <w:right w:w="108" w:type="dxa"/>
            </w:tcMar>
          </w:tcPr>
          <w:p w14:paraId="7760F05E" w14:textId="77777777" w:rsidR="00EB3E8E" w:rsidRPr="00EB3E8E" w:rsidRDefault="00EB3E8E" w:rsidP="00EB3E8E">
            <w:pPr>
              <w:ind w:left="-22" w:right="-16"/>
              <w:rPr>
                <w:rFonts w:eastAsia="Arial" w:cs="Arial"/>
                <w:sz w:val="18"/>
                <w:szCs w:val="18"/>
              </w:rPr>
            </w:pPr>
            <w:r w:rsidRPr="00EB3E8E">
              <w:rPr>
                <w:rFonts w:eastAsia="Arial" w:cs="Arial"/>
                <w:sz w:val="18"/>
                <w:szCs w:val="18"/>
              </w:rPr>
              <w:t xml:space="preserve">No. </w:t>
            </w:r>
          </w:p>
        </w:tc>
      </w:tr>
      <w:tr w:rsidR="00EB3E8E" w:rsidRPr="00EB3E8E" w14:paraId="2E751D89" w14:textId="77777777" w:rsidTr="00EB3E8E">
        <w:trPr>
          <w:gridAfter w:val="1"/>
          <w:wAfter w:w="12" w:type="dxa"/>
        </w:trPr>
        <w:tc>
          <w:tcPr>
            <w:tcW w:w="630" w:type="dxa"/>
            <w:shd w:val="clear" w:color="auto" w:fill="C6D9F1"/>
            <w:tcMar>
              <w:top w:w="0" w:type="dxa"/>
              <w:left w:w="108" w:type="dxa"/>
              <w:bottom w:w="0" w:type="dxa"/>
              <w:right w:w="108" w:type="dxa"/>
            </w:tcMar>
          </w:tcPr>
          <w:p w14:paraId="5245E1B0" w14:textId="77777777" w:rsidR="00EB3E8E" w:rsidRPr="00EB3E8E" w:rsidRDefault="00EB3E8E" w:rsidP="00EB3E8E">
            <w:pPr>
              <w:rPr>
                <w:rFonts w:eastAsia="Arial" w:cs="Arial"/>
                <w:sz w:val="18"/>
                <w:szCs w:val="18"/>
              </w:rPr>
            </w:pPr>
            <w:r w:rsidRPr="00EB3E8E">
              <w:rPr>
                <w:rFonts w:eastAsia="Arial" w:cs="Arial"/>
                <w:sz w:val="18"/>
                <w:szCs w:val="18"/>
              </w:rPr>
              <w:t>Q53</w:t>
            </w:r>
          </w:p>
        </w:tc>
        <w:tc>
          <w:tcPr>
            <w:tcW w:w="1703" w:type="dxa"/>
            <w:shd w:val="clear" w:color="auto" w:fill="C6D9F1"/>
            <w:tcMar>
              <w:top w:w="0" w:type="dxa"/>
              <w:left w:w="108" w:type="dxa"/>
              <w:bottom w:w="0" w:type="dxa"/>
              <w:right w:w="108" w:type="dxa"/>
            </w:tcMar>
          </w:tcPr>
          <w:p w14:paraId="5DEFFAE5" w14:textId="77777777" w:rsidR="00EB3E8E" w:rsidRPr="00EB3E8E" w:rsidRDefault="00EB3E8E" w:rsidP="00EB3E8E">
            <w:pPr>
              <w:ind w:left="11"/>
              <w:rPr>
                <w:rFonts w:eastAsia="Arial" w:cs="Arial"/>
                <w:sz w:val="18"/>
                <w:szCs w:val="18"/>
              </w:rPr>
            </w:pPr>
            <w:r w:rsidRPr="00EB3E8E">
              <w:rPr>
                <w:rFonts w:eastAsia="Arial" w:cs="Arial"/>
                <w:sz w:val="18"/>
                <w:szCs w:val="18"/>
              </w:rPr>
              <w:t>General</w:t>
            </w:r>
          </w:p>
        </w:tc>
        <w:tc>
          <w:tcPr>
            <w:tcW w:w="900" w:type="dxa"/>
            <w:shd w:val="clear" w:color="auto" w:fill="C6D9F1"/>
            <w:tcMar>
              <w:top w:w="0" w:type="dxa"/>
              <w:left w:w="108" w:type="dxa"/>
              <w:bottom w:w="0" w:type="dxa"/>
              <w:right w:w="108" w:type="dxa"/>
            </w:tcMar>
          </w:tcPr>
          <w:p w14:paraId="5A791ADA" w14:textId="77777777" w:rsidR="00EB3E8E" w:rsidRPr="00EB3E8E" w:rsidRDefault="00EB3E8E" w:rsidP="00EB3E8E">
            <w:pPr>
              <w:rPr>
                <w:rFonts w:eastAsia="Arial" w:cs="Arial"/>
                <w:sz w:val="18"/>
                <w:szCs w:val="18"/>
              </w:rPr>
            </w:pPr>
            <w:r w:rsidRPr="00EB3E8E">
              <w:rPr>
                <w:rFonts w:eastAsia="Arial" w:cs="Arial"/>
                <w:sz w:val="18"/>
                <w:szCs w:val="18"/>
              </w:rPr>
              <w:t>General</w:t>
            </w:r>
          </w:p>
        </w:tc>
        <w:tc>
          <w:tcPr>
            <w:tcW w:w="3787" w:type="dxa"/>
            <w:shd w:val="clear" w:color="auto" w:fill="C6D9F1"/>
            <w:tcMar>
              <w:top w:w="0" w:type="dxa"/>
              <w:left w:w="108" w:type="dxa"/>
              <w:bottom w:w="0" w:type="dxa"/>
              <w:right w:w="108" w:type="dxa"/>
            </w:tcMar>
          </w:tcPr>
          <w:p w14:paraId="7307FA1B" w14:textId="77777777" w:rsidR="00EB3E8E" w:rsidRPr="00EB3E8E" w:rsidRDefault="00EB3E8E" w:rsidP="00EB3E8E">
            <w:pPr>
              <w:rPr>
                <w:rFonts w:eastAsia="Arial" w:cs="Arial"/>
                <w:sz w:val="18"/>
                <w:szCs w:val="18"/>
              </w:rPr>
            </w:pPr>
            <w:r w:rsidRPr="00EB3E8E">
              <w:rPr>
                <w:rFonts w:cs="Arial"/>
                <w:sz w:val="18"/>
                <w:szCs w:val="18"/>
              </w:rPr>
              <w:t>If an eligibility file is in place today, please provide us with the layout.</w:t>
            </w:r>
          </w:p>
        </w:tc>
        <w:tc>
          <w:tcPr>
            <w:tcW w:w="2956" w:type="dxa"/>
            <w:shd w:val="clear" w:color="auto" w:fill="C6D9F1"/>
            <w:tcMar>
              <w:top w:w="0" w:type="dxa"/>
              <w:left w:w="108" w:type="dxa"/>
              <w:bottom w:w="0" w:type="dxa"/>
              <w:right w:w="108" w:type="dxa"/>
            </w:tcMar>
          </w:tcPr>
          <w:p w14:paraId="1412C0A4" w14:textId="77777777" w:rsidR="00EB3E8E" w:rsidRPr="00EB3E8E" w:rsidRDefault="00EB3E8E" w:rsidP="00EB3E8E">
            <w:pPr>
              <w:rPr>
                <w:rFonts w:eastAsia="Arial" w:cs="Arial"/>
                <w:sz w:val="18"/>
                <w:szCs w:val="18"/>
              </w:rPr>
            </w:pPr>
            <w:r w:rsidRPr="00EB3E8E">
              <w:rPr>
                <w:rFonts w:eastAsia="Arial" w:cs="Arial"/>
                <w:sz w:val="18"/>
                <w:szCs w:val="18"/>
              </w:rPr>
              <w:t xml:space="preserve">ETF sends an annual payroll file to the insurer that includes all WRS participants, not only those who have elected life insurance. The insurer uses this file to verify the current salary of the participant and update the coverage level as necessary. </w:t>
            </w:r>
          </w:p>
        </w:tc>
      </w:tr>
      <w:tr w:rsidR="00EB3E8E" w:rsidRPr="00EB3E8E" w14:paraId="058830CA" w14:textId="77777777" w:rsidTr="00EB3E8E">
        <w:trPr>
          <w:gridAfter w:val="1"/>
          <w:wAfter w:w="12" w:type="dxa"/>
        </w:trPr>
        <w:tc>
          <w:tcPr>
            <w:tcW w:w="630" w:type="dxa"/>
            <w:shd w:val="clear" w:color="auto" w:fill="D9D9D9"/>
            <w:tcMar>
              <w:top w:w="0" w:type="dxa"/>
              <w:left w:w="108" w:type="dxa"/>
              <w:bottom w:w="0" w:type="dxa"/>
              <w:right w:w="108" w:type="dxa"/>
            </w:tcMar>
          </w:tcPr>
          <w:p w14:paraId="5DFACEF5" w14:textId="77777777" w:rsidR="00EB3E8E" w:rsidRPr="00EB3E8E" w:rsidRDefault="00EB3E8E" w:rsidP="00EB3E8E">
            <w:pPr>
              <w:rPr>
                <w:rFonts w:eastAsia="Arial" w:cs="Arial"/>
                <w:sz w:val="18"/>
                <w:szCs w:val="18"/>
              </w:rPr>
            </w:pPr>
            <w:r w:rsidRPr="00EB3E8E">
              <w:rPr>
                <w:rFonts w:eastAsia="Arial" w:cs="Arial"/>
                <w:sz w:val="18"/>
                <w:szCs w:val="18"/>
              </w:rPr>
              <w:t>Q54</w:t>
            </w:r>
          </w:p>
        </w:tc>
        <w:tc>
          <w:tcPr>
            <w:tcW w:w="1703" w:type="dxa"/>
            <w:shd w:val="clear" w:color="auto" w:fill="D9D9D9"/>
            <w:tcMar>
              <w:top w:w="0" w:type="dxa"/>
              <w:left w:w="108" w:type="dxa"/>
              <w:bottom w:w="0" w:type="dxa"/>
              <w:right w:w="108" w:type="dxa"/>
            </w:tcMar>
          </w:tcPr>
          <w:p w14:paraId="79E28410" w14:textId="77777777" w:rsidR="00EB3E8E" w:rsidRPr="00EB3E8E" w:rsidRDefault="00EB3E8E" w:rsidP="00EB3E8E">
            <w:pPr>
              <w:ind w:left="11"/>
              <w:rPr>
                <w:rFonts w:eastAsia="Arial" w:cs="Arial"/>
                <w:sz w:val="18"/>
                <w:szCs w:val="18"/>
              </w:rPr>
            </w:pPr>
            <w:r w:rsidRPr="00EB3E8E">
              <w:rPr>
                <w:rFonts w:eastAsia="Arial" w:cs="Arial"/>
                <w:sz w:val="18"/>
                <w:szCs w:val="18"/>
              </w:rPr>
              <w:t>General</w:t>
            </w:r>
          </w:p>
        </w:tc>
        <w:tc>
          <w:tcPr>
            <w:tcW w:w="900" w:type="dxa"/>
            <w:shd w:val="clear" w:color="auto" w:fill="D9D9D9"/>
            <w:tcMar>
              <w:top w:w="0" w:type="dxa"/>
              <w:left w:w="108" w:type="dxa"/>
              <w:bottom w:w="0" w:type="dxa"/>
              <w:right w:w="108" w:type="dxa"/>
            </w:tcMar>
          </w:tcPr>
          <w:p w14:paraId="01F14BB5" w14:textId="77777777" w:rsidR="00EB3E8E" w:rsidRPr="00EB3E8E" w:rsidRDefault="00EB3E8E" w:rsidP="00EB3E8E">
            <w:pPr>
              <w:rPr>
                <w:rFonts w:eastAsia="Arial" w:cs="Arial"/>
                <w:sz w:val="18"/>
                <w:szCs w:val="18"/>
              </w:rPr>
            </w:pPr>
            <w:r w:rsidRPr="00EB3E8E">
              <w:rPr>
                <w:rFonts w:eastAsia="Arial" w:cs="Arial"/>
                <w:sz w:val="18"/>
                <w:szCs w:val="18"/>
              </w:rPr>
              <w:t>General</w:t>
            </w:r>
          </w:p>
        </w:tc>
        <w:tc>
          <w:tcPr>
            <w:tcW w:w="3787" w:type="dxa"/>
            <w:shd w:val="clear" w:color="auto" w:fill="D9D9D9"/>
            <w:tcMar>
              <w:top w:w="0" w:type="dxa"/>
              <w:left w:w="108" w:type="dxa"/>
              <w:bottom w:w="0" w:type="dxa"/>
              <w:right w:w="108" w:type="dxa"/>
            </w:tcMar>
          </w:tcPr>
          <w:p w14:paraId="20F215D4" w14:textId="77777777" w:rsidR="00EB3E8E" w:rsidRPr="00EB3E8E" w:rsidRDefault="00EB3E8E" w:rsidP="00EB3E8E">
            <w:pPr>
              <w:rPr>
                <w:rFonts w:eastAsia="Arial" w:cs="Arial"/>
                <w:sz w:val="18"/>
                <w:szCs w:val="18"/>
              </w:rPr>
            </w:pPr>
            <w:r w:rsidRPr="00EB3E8E">
              <w:rPr>
                <w:rFonts w:cs="Arial"/>
                <w:sz w:val="18"/>
                <w:szCs w:val="18"/>
              </w:rPr>
              <w:t>Who provides confirmation of coverage to employees?</w:t>
            </w:r>
          </w:p>
        </w:tc>
        <w:tc>
          <w:tcPr>
            <w:tcW w:w="2956" w:type="dxa"/>
            <w:shd w:val="clear" w:color="auto" w:fill="D9D9D9"/>
            <w:tcMar>
              <w:top w:w="0" w:type="dxa"/>
              <w:left w:w="108" w:type="dxa"/>
              <w:bottom w:w="0" w:type="dxa"/>
              <w:right w:w="108" w:type="dxa"/>
            </w:tcMar>
          </w:tcPr>
          <w:p w14:paraId="023C2CE7" w14:textId="77777777" w:rsidR="00EB3E8E" w:rsidRPr="00EB3E8E" w:rsidRDefault="00EB3E8E" w:rsidP="00EB3E8E">
            <w:pPr>
              <w:spacing w:after="120"/>
              <w:rPr>
                <w:rFonts w:eastAsia="Arial" w:cs="Arial"/>
                <w:sz w:val="18"/>
                <w:szCs w:val="18"/>
              </w:rPr>
            </w:pPr>
            <w:r w:rsidRPr="00EB3E8E">
              <w:rPr>
                <w:rFonts w:eastAsia="Arial" w:cs="Arial"/>
                <w:sz w:val="18"/>
                <w:szCs w:val="18"/>
              </w:rPr>
              <w:t>Employers are instructed to provide a copy of the enrollment application and the certificate of coverage (ET-2101) for each enrolled Employee.</w:t>
            </w:r>
          </w:p>
          <w:p w14:paraId="59935DF4" w14:textId="77777777" w:rsidR="00EB3E8E" w:rsidRPr="00EB3E8E" w:rsidRDefault="00EB3E8E" w:rsidP="00EB3E8E">
            <w:pPr>
              <w:ind w:right="-16"/>
              <w:rPr>
                <w:rFonts w:eastAsia="Arial" w:cs="Arial"/>
                <w:sz w:val="18"/>
                <w:szCs w:val="18"/>
              </w:rPr>
            </w:pPr>
            <w:r w:rsidRPr="00EB3E8E">
              <w:rPr>
                <w:rFonts w:eastAsia="Arial" w:cs="Arial"/>
                <w:sz w:val="18"/>
                <w:szCs w:val="18"/>
              </w:rPr>
              <w:t>If an Employee applies directly to the insurer through Evidence of insurability (EOI) , the insurer must send a notification statement to the Employer and the Employee to notify them of the EOI decision.</w:t>
            </w:r>
          </w:p>
        </w:tc>
      </w:tr>
      <w:tr w:rsidR="00EB3E8E" w:rsidRPr="00EB3E8E" w14:paraId="269235FA" w14:textId="77777777" w:rsidTr="00EB3E8E">
        <w:trPr>
          <w:gridAfter w:val="1"/>
          <w:wAfter w:w="12" w:type="dxa"/>
        </w:trPr>
        <w:tc>
          <w:tcPr>
            <w:tcW w:w="630" w:type="dxa"/>
            <w:shd w:val="clear" w:color="auto" w:fill="C6D9F1"/>
            <w:tcMar>
              <w:top w:w="0" w:type="dxa"/>
              <w:left w:w="108" w:type="dxa"/>
              <w:bottom w:w="0" w:type="dxa"/>
              <w:right w:w="108" w:type="dxa"/>
            </w:tcMar>
          </w:tcPr>
          <w:p w14:paraId="54C46303" w14:textId="77777777" w:rsidR="00EB3E8E" w:rsidRPr="00EB3E8E" w:rsidRDefault="00EB3E8E" w:rsidP="00EB3E8E">
            <w:pPr>
              <w:rPr>
                <w:rFonts w:eastAsia="Arial" w:cs="Arial"/>
                <w:sz w:val="18"/>
                <w:szCs w:val="18"/>
              </w:rPr>
            </w:pPr>
            <w:r w:rsidRPr="00EB3E8E">
              <w:rPr>
                <w:rFonts w:eastAsia="Arial" w:cs="Arial"/>
                <w:sz w:val="18"/>
                <w:szCs w:val="18"/>
              </w:rPr>
              <w:t>Q55</w:t>
            </w:r>
          </w:p>
        </w:tc>
        <w:tc>
          <w:tcPr>
            <w:tcW w:w="1703" w:type="dxa"/>
            <w:shd w:val="clear" w:color="auto" w:fill="C6D9F1"/>
            <w:tcMar>
              <w:top w:w="0" w:type="dxa"/>
              <w:left w:w="108" w:type="dxa"/>
              <w:bottom w:w="0" w:type="dxa"/>
              <w:right w:w="108" w:type="dxa"/>
            </w:tcMar>
          </w:tcPr>
          <w:p w14:paraId="0D175BAF" w14:textId="77777777" w:rsidR="00EB3E8E" w:rsidRPr="00EB3E8E" w:rsidRDefault="00EB3E8E" w:rsidP="00EB3E8E">
            <w:pPr>
              <w:ind w:left="11"/>
              <w:rPr>
                <w:rFonts w:eastAsia="Arial" w:cs="Arial"/>
                <w:sz w:val="18"/>
                <w:szCs w:val="18"/>
              </w:rPr>
            </w:pPr>
            <w:r w:rsidRPr="00EB3E8E">
              <w:rPr>
                <w:rFonts w:eastAsia="Arial" w:cs="Arial"/>
                <w:sz w:val="18"/>
                <w:szCs w:val="18"/>
              </w:rPr>
              <w:t>Appendix 6</w:t>
            </w:r>
          </w:p>
        </w:tc>
        <w:tc>
          <w:tcPr>
            <w:tcW w:w="900" w:type="dxa"/>
            <w:shd w:val="clear" w:color="auto" w:fill="C6D9F1"/>
            <w:tcMar>
              <w:top w:w="0" w:type="dxa"/>
              <w:left w:w="108" w:type="dxa"/>
              <w:bottom w:w="0" w:type="dxa"/>
              <w:right w:w="108" w:type="dxa"/>
            </w:tcMar>
          </w:tcPr>
          <w:p w14:paraId="54250A23" w14:textId="77777777" w:rsidR="00EB3E8E" w:rsidRPr="00EB3E8E" w:rsidRDefault="00EB3E8E" w:rsidP="00EB3E8E">
            <w:pPr>
              <w:rPr>
                <w:rFonts w:eastAsia="Arial" w:cs="Arial"/>
                <w:sz w:val="18"/>
                <w:szCs w:val="18"/>
              </w:rPr>
            </w:pPr>
            <w:r w:rsidRPr="00EB3E8E">
              <w:rPr>
                <w:rFonts w:eastAsia="Arial" w:cs="Arial"/>
                <w:sz w:val="18"/>
                <w:szCs w:val="18"/>
              </w:rPr>
              <w:t>3</w:t>
            </w:r>
          </w:p>
        </w:tc>
        <w:tc>
          <w:tcPr>
            <w:tcW w:w="3787" w:type="dxa"/>
            <w:shd w:val="clear" w:color="auto" w:fill="C6D9F1"/>
            <w:tcMar>
              <w:top w:w="0" w:type="dxa"/>
              <w:left w:w="108" w:type="dxa"/>
              <w:bottom w:w="0" w:type="dxa"/>
              <w:right w:w="108" w:type="dxa"/>
            </w:tcMar>
          </w:tcPr>
          <w:p w14:paraId="2C02B815" w14:textId="77777777" w:rsidR="00EB3E8E" w:rsidRPr="00EB3E8E" w:rsidRDefault="00EB3E8E" w:rsidP="00EB3E8E">
            <w:pPr>
              <w:rPr>
                <w:rFonts w:eastAsia="Arial" w:cs="Arial"/>
                <w:sz w:val="18"/>
                <w:szCs w:val="18"/>
              </w:rPr>
            </w:pPr>
            <w:r w:rsidRPr="00EB3E8E">
              <w:rPr>
                <w:rFonts w:cs="Arial"/>
                <w:sz w:val="18"/>
                <w:szCs w:val="18"/>
              </w:rPr>
              <w:t>Who manages beneficiary designation records?</w:t>
            </w:r>
          </w:p>
        </w:tc>
        <w:tc>
          <w:tcPr>
            <w:tcW w:w="2956" w:type="dxa"/>
            <w:shd w:val="clear" w:color="auto" w:fill="C6D9F1"/>
            <w:tcMar>
              <w:top w:w="0" w:type="dxa"/>
              <w:left w:w="108" w:type="dxa"/>
              <w:bottom w:w="0" w:type="dxa"/>
              <w:right w:w="108" w:type="dxa"/>
            </w:tcMar>
          </w:tcPr>
          <w:p w14:paraId="7F5CCF86" w14:textId="77777777" w:rsidR="00EB3E8E" w:rsidRPr="00EB3E8E" w:rsidRDefault="00EB3E8E" w:rsidP="00EB3E8E">
            <w:pPr>
              <w:ind w:left="-22" w:right="-16"/>
              <w:rPr>
                <w:rFonts w:eastAsia="Arial" w:cs="Arial"/>
                <w:sz w:val="18"/>
                <w:szCs w:val="18"/>
              </w:rPr>
            </w:pPr>
            <w:r w:rsidRPr="00EB3E8E">
              <w:rPr>
                <w:rFonts w:eastAsia="Arial" w:cs="Arial"/>
                <w:sz w:val="18"/>
                <w:szCs w:val="18"/>
              </w:rPr>
              <w:t>If beneficiary records are submitted (not required) the Department and the insurer maintain those records.</w:t>
            </w:r>
          </w:p>
        </w:tc>
      </w:tr>
      <w:tr w:rsidR="00EB3E8E" w:rsidRPr="00EB3E8E" w14:paraId="363BB868" w14:textId="77777777" w:rsidTr="00EB3E8E">
        <w:trPr>
          <w:gridAfter w:val="1"/>
          <w:wAfter w:w="12" w:type="dxa"/>
        </w:trPr>
        <w:tc>
          <w:tcPr>
            <w:tcW w:w="630" w:type="dxa"/>
            <w:shd w:val="clear" w:color="auto" w:fill="D9D9D9"/>
            <w:tcMar>
              <w:top w:w="0" w:type="dxa"/>
              <w:left w:w="108" w:type="dxa"/>
              <w:bottom w:w="0" w:type="dxa"/>
              <w:right w:w="108" w:type="dxa"/>
            </w:tcMar>
          </w:tcPr>
          <w:p w14:paraId="522D79AE" w14:textId="77777777" w:rsidR="00EB3E8E" w:rsidRPr="00EB3E8E" w:rsidRDefault="00EB3E8E" w:rsidP="00EB3E8E">
            <w:pPr>
              <w:rPr>
                <w:rFonts w:eastAsia="Arial" w:cs="Arial"/>
                <w:sz w:val="18"/>
                <w:szCs w:val="18"/>
              </w:rPr>
            </w:pPr>
            <w:r w:rsidRPr="00EB3E8E">
              <w:rPr>
                <w:rFonts w:eastAsia="Arial" w:cs="Arial"/>
                <w:sz w:val="18"/>
                <w:szCs w:val="18"/>
              </w:rPr>
              <w:t>Q56</w:t>
            </w:r>
          </w:p>
        </w:tc>
        <w:tc>
          <w:tcPr>
            <w:tcW w:w="1703" w:type="dxa"/>
            <w:shd w:val="clear" w:color="auto" w:fill="D9D9D9"/>
            <w:tcMar>
              <w:top w:w="0" w:type="dxa"/>
              <w:left w:w="108" w:type="dxa"/>
              <w:bottom w:w="0" w:type="dxa"/>
              <w:right w:w="108" w:type="dxa"/>
            </w:tcMar>
          </w:tcPr>
          <w:p w14:paraId="35A1FB74" w14:textId="77777777" w:rsidR="00EB3E8E" w:rsidRPr="00EB3E8E" w:rsidRDefault="00EB3E8E" w:rsidP="00EB3E8E">
            <w:pPr>
              <w:ind w:left="11"/>
              <w:rPr>
                <w:rFonts w:eastAsia="Arial" w:cs="Arial"/>
                <w:sz w:val="18"/>
                <w:szCs w:val="18"/>
              </w:rPr>
            </w:pPr>
            <w:r w:rsidRPr="00EB3E8E">
              <w:rPr>
                <w:rFonts w:eastAsia="Arial" w:cs="Arial"/>
                <w:sz w:val="18"/>
                <w:szCs w:val="18"/>
              </w:rPr>
              <w:t>Appendix 6</w:t>
            </w:r>
          </w:p>
        </w:tc>
        <w:tc>
          <w:tcPr>
            <w:tcW w:w="900" w:type="dxa"/>
            <w:shd w:val="clear" w:color="auto" w:fill="D9D9D9"/>
            <w:tcMar>
              <w:top w:w="0" w:type="dxa"/>
              <w:left w:w="108" w:type="dxa"/>
              <w:bottom w:w="0" w:type="dxa"/>
              <w:right w:w="108" w:type="dxa"/>
            </w:tcMar>
          </w:tcPr>
          <w:p w14:paraId="2238528E" w14:textId="77777777" w:rsidR="00EB3E8E" w:rsidRPr="00EB3E8E" w:rsidRDefault="00EB3E8E" w:rsidP="00EB3E8E">
            <w:pPr>
              <w:rPr>
                <w:rFonts w:eastAsia="Arial" w:cs="Arial"/>
                <w:sz w:val="18"/>
                <w:szCs w:val="18"/>
              </w:rPr>
            </w:pPr>
            <w:r w:rsidRPr="00EB3E8E">
              <w:rPr>
                <w:rFonts w:eastAsia="Arial" w:cs="Arial"/>
                <w:sz w:val="18"/>
                <w:szCs w:val="18"/>
              </w:rPr>
              <w:t>3</w:t>
            </w:r>
          </w:p>
        </w:tc>
        <w:tc>
          <w:tcPr>
            <w:tcW w:w="3787" w:type="dxa"/>
            <w:shd w:val="clear" w:color="auto" w:fill="D9D9D9"/>
            <w:tcMar>
              <w:top w:w="0" w:type="dxa"/>
              <w:left w:w="108" w:type="dxa"/>
              <w:bottom w:w="0" w:type="dxa"/>
              <w:right w:w="108" w:type="dxa"/>
            </w:tcMar>
          </w:tcPr>
          <w:p w14:paraId="65C3DB04" w14:textId="77777777" w:rsidR="00EB3E8E" w:rsidRPr="00EB3E8E" w:rsidRDefault="00EB3E8E" w:rsidP="00EB3E8E">
            <w:pPr>
              <w:rPr>
                <w:rFonts w:eastAsia="Arial" w:cs="Arial"/>
                <w:sz w:val="18"/>
                <w:szCs w:val="18"/>
              </w:rPr>
            </w:pPr>
            <w:r w:rsidRPr="00EB3E8E">
              <w:rPr>
                <w:rFonts w:cs="Arial"/>
                <w:sz w:val="18"/>
                <w:szCs w:val="18"/>
              </w:rPr>
              <w:t>Please describe the claim submission process. How is the carrier notified of a claim? Do beneficiaries report claims directly to the carrier?</w:t>
            </w:r>
          </w:p>
        </w:tc>
        <w:tc>
          <w:tcPr>
            <w:tcW w:w="2956" w:type="dxa"/>
            <w:shd w:val="clear" w:color="auto" w:fill="D9D9D9"/>
            <w:tcMar>
              <w:top w:w="0" w:type="dxa"/>
              <w:left w:w="108" w:type="dxa"/>
              <w:bottom w:w="0" w:type="dxa"/>
              <w:right w:w="108" w:type="dxa"/>
            </w:tcMar>
          </w:tcPr>
          <w:p w14:paraId="25B60298" w14:textId="77777777" w:rsidR="00EB3E8E" w:rsidRPr="00EB3E8E" w:rsidRDefault="00EB3E8E" w:rsidP="00EB3E8E">
            <w:pPr>
              <w:spacing w:after="120"/>
              <w:rPr>
                <w:rFonts w:eastAsia="Arial" w:cs="Arial"/>
                <w:sz w:val="18"/>
                <w:szCs w:val="18"/>
              </w:rPr>
            </w:pPr>
            <w:r w:rsidRPr="00EB3E8E">
              <w:rPr>
                <w:rFonts w:eastAsia="Arial" w:cs="Arial"/>
                <w:sz w:val="18"/>
                <w:szCs w:val="18"/>
              </w:rPr>
              <w:t xml:space="preserve">Beneficiaries can report claims to the Employer or directly to the  insurer. </w:t>
            </w:r>
          </w:p>
          <w:p w14:paraId="528E4866" w14:textId="77777777" w:rsidR="00EB3E8E" w:rsidRPr="00EB3E8E" w:rsidRDefault="00EB3E8E" w:rsidP="00EB3E8E">
            <w:pPr>
              <w:spacing w:after="120"/>
              <w:rPr>
                <w:rFonts w:eastAsia="Arial" w:cs="Arial"/>
                <w:sz w:val="18"/>
                <w:szCs w:val="18"/>
              </w:rPr>
            </w:pPr>
            <w:r w:rsidRPr="00EB3E8E">
              <w:rPr>
                <w:rFonts w:eastAsia="Arial" w:cs="Arial"/>
                <w:sz w:val="18"/>
                <w:szCs w:val="18"/>
              </w:rPr>
              <w:t xml:space="preserve">The Employer must report an insured Employee’s death as soon as possible to the insurer by completing the Notice of Death (ET-6301) form. </w:t>
            </w:r>
          </w:p>
          <w:p w14:paraId="377C6053" w14:textId="77777777" w:rsidR="00EB3E8E" w:rsidRPr="00EB3E8E" w:rsidRDefault="00EB3E8E" w:rsidP="00EB3E8E">
            <w:pPr>
              <w:spacing w:after="120"/>
              <w:rPr>
                <w:rFonts w:eastAsia="Arial" w:cs="Arial"/>
                <w:sz w:val="18"/>
                <w:szCs w:val="18"/>
              </w:rPr>
            </w:pPr>
            <w:r w:rsidRPr="00EB3E8E">
              <w:rPr>
                <w:rFonts w:eastAsia="Arial" w:cs="Arial"/>
                <w:sz w:val="18"/>
                <w:szCs w:val="18"/>
              </w:rPr>
              <w:t xml:space="preserve">The Employer must report the death of an insured Employee’s Spouse or Dependent as soon as possible to the insurer by completing the Notice of Death for Spouse or Dependent Child (ET-6303) form. </w:t>
            </w:r>
          </w:p>
          <w:p w14:paraId="39881FE0" w14:textId="77777777" w:rsidR="00EB3E8E" w:rsidRPr="00EB3E8E" w:rsidRDefault="00EB3E8E" w:rsidP="00EB3E8E">
            <w:pPr>
              <w:ind w:right="-16"/>
              <w:rPr>
                <w:rFonts w:eastAsia="Arial" w:cs="Arial"/>
                <w:sz w:val="18"/>
                <w:szCs w:val="18"/>
              </w:rPr>
            </w:pPr>
            <w:r w:rsidRPr="00EB3E8E">
              <w:rPr>
                <w:rFonts w:eastAsia="Arial" w:cs="Arial"/>
                <w:sz w:val="18"/>
                <w:szCs w:val="18"/>
              </w:rPr>
              <w:t xml:space="preserve">For annuitants, Retirees, or inactive Employees, the Department is usually notified of the death by a beneficiary or family member. Beneficiaries or family members may report a death by contacting the Department or the insurer to begin the claim process. Notifications provided to the Department are </w:t>
            </w:r>
            <w:r w:rsidRPr="00EB3E8E">
              <w:rPr>
                <w:rFonts w:eastAsia="Arial" w:cs="Arial"/>
                <w:sz w:val="18"/>
                <w:szCs w:val="18"/>
              </w:rPr>
              <w:lastRenderedPageBreak/>
              <w:t>shared with the insurer, and notifications provided to the insurer are shared with the Department. The insurer must contact the beneficiary(</w:t>
            </w:r>
            <w:proofErr w:type="spellStart"/>
            <w:r w:rsidRPr="00EB3E8E">
              <w:rPr>
                <w:rFonts w:eastAsia="Arial" w:cs="Arial"/>
                <w:sz w:val="18"/>
                <w:szCs w:val="18"/>
              </w:rPr>
              <w:t>ies</w:t>
            </w:r>
            <w:proofErr w:type="spellEnd"/>
            <w:r w:rsidRPr="00EB3E8E">
              <w:rPr>
                <w:rFonts w:eastAsia="Arial" w:cs="Arial"/>
                <w:sz w:val="18"/>
                <w:szCs w:val="18"/>
              </w:rPr>
              <w:t>) of the life insurance to obtain the documentation necessary to process the claim.</w:t>
            </w:r>
          </w:p>
        </w:tc>
      </w:tr>
      <w:tr w:rsidR="00EB3E8E" w:rsidRPr="00EB3E8E" w14:paraId="2ECFB092" w14:textId="77777777" w:rsidTr="00EB3E8E">
        <w:trPr>
          <w:gridAfter w:val="1"/>
          <w:wAfter w:w="12" w:type="dxa"/>
        </w:trPr>
        <w:tc>
          <w:tcPr>
            <w:tcW w:w="630" w:type="dxa"/>
            <w:shd w:val="clear" w:color="auto" w:fill="C6D9F1"/>
            <w:tcMar>
              <w:top w:w="0" w:type="dxa"/>
              <w:left w:w="108" w:type="dxa"/>
              <w:bottom w:w="0" w:type="dxa"/>
              <w:right w:w="108" w:type="dxa"/>
            </w:tcMar>
          </w:tcPr>
          <w:p w14:paraId="2C1E3411" w14:textId="77777777" w:rsidR="00EB3E8E" w:rsidRPr="00EB3E8E" w:rsidRDefault="00EB3E8E" w:rsidP="00EB3E8E">
            <w:pPr>
              <w:rPr>
                <w:rFonts w:eastAsia="Arial" w:cs="Arial"/>
                <w:sz w:val="18"/>
                <w:szCs w:val="18"/>
              </w:rPr>
            </w:pPr>
            <w:r w:rsidRPr="00EB3E8E">
              <w:rPr>
                <w:rFonts w:eastAsia="Arial" w:cs="Arial"/>
                <w:sz w:val="18"/>
                <w:szCs w:val="18"/>
              </w:rPr>
              <w:lastRenderedPageBreak/>
              <w:t>Q57</w:t>
            </w:r>
          </w:p>
        </w:tc>
        <w:tc>
          <w:tcPr>
            <w:tcW w:w="1703" w:type="dxa"/>
            <w:shd w:val="clear" w:color="auto" w:fill="C6D9F1"/>
            <w:tcMar>
              <w:top w:w="0" w:type="dxa"/>
              <w:left w:w="108" w:type="dxa"/>
              <w:bottom w:w="0" w:type="dxa"/>
              <w:right w:w="108" w:type="dxa"/>
            </w:tcMar>
          </w:tcPr>
          <w:p w14:paraId="1DC03231" w14:textId="77777777" w:rsidR="00EB3E8E" w:rsidRPr="00EB3E8E" w:rsidRDefault="00EB3E8E" w:rsidP="00EB3E8E">
            <w:pPr>
              <w:ind w:left="11"/>
              <w:rPr>
                <w:rFonts w:eastAsia="Arial" w:cs="Arial"/>
                <w:sz w:val="18"/>
                <w:szCs w:val="18"/>
              </w:rPr>
            </w:pPr>
            <w:r w:rsidRPr="00EB3E8E">
              <w:rPr>
                <w:rFonts w:eastAsia="Arial" w:cs="Arial"/>
                <w:sz w:val="18"/>
                <w:szCs w:val="18"/>
              </w:rPr>
              <w:t>Appendix 6</w:t>
            </w:r>
          </w:p>
        </w:tc>
        <w:tc>
          <w:tcPr>
            <w:tcW w:w="900" w:type="dxa"/>
            <w:shd w:val="clear" w:color="auto" w:fill="C6D9F1"/>
            <w:tcMar>
              <w:top w:w="0" w:type="dxa"/>
              <w:left w:w="108" w:type="dxa"/>
              <w:bottom w:w="0" w:type="dxa"/>
              <w:right w:w="108" w:type="dxa"/>
            </w:tcMar>
          </w:tcPr>
          <w:p w14:paraId="7152363F" w14:textId="77777777" w:rsidR="00EB3E8E" w:rsidRPr="00EB3E8E" w:rsidRDefault="00EB3E8E" w:rsidP="00EB3E8E">
            <w:pPr>
              <w:rPr>
                <w:rFonts w:eastAsia="Arial" w:cs="Arial"/>
                <w:sz w:val="18"/>
                <w:szCs w:val="18"/>
              </w:rPr>
            </w:pPr>
            <w:r w:rsidRPr="00EB3E8E">
              <w:rPr>
                <w:rFonts w:eastAsia="Arial" w:cs="Arial"/>
                <w:sz w:val="18"/>
                <w:szCs w:val="18"/>
              </w:rPr>
              <w:t>15</w:t>
            </w:r>
          </w:p>
        </w:tc>
        <w:tc>
          <w:tcPr>
            <w:tcW w:w="3787" w:type="dxa"/>
            <w:shd w:val="clear" w:color="auto" w:fill="C6D9F1"/>
            <w:tcMar>
              <w:top w:w="0" w:type="dxa"/>
              <w:left w:w="108" w:type="dxa"/>
              <w:bottom w:w="0" w:type="dxa"/>
              <w:right w:w="108" w:type="dxa"/>
            </w:tcMar>
          </w:tcPr>
          <w:p w14:paraId="79F814C8" w14:textId="77777777" w:rsidR="00EB3E8E" w:rsidRPr="00EB3E8E" w:rsidRDefault="00EB3E8E" w:rsidP="00EB3E8E">
            <w:pPr>
              <w:rPr>
                <w:rFonts w:eastAsia="Arial" w:cs="Arial"/>
                <w:sz w:val="18"/>
                <w:szCs w:val="18"/>
              </w:rPr>
            </w:pPr>
            <w:r w:rsidRPr="00EB3E8E">
              <w:rPr>
                <w:rFonts w:cs="Arial"/>
                <w:sz w:val="18"/>
                <w:szCs w:val="18"/>
              </w:rPr>
              <w:t>Regarding performance standards c, d and e – please clarify if the intent is to approve, deny or request additional information within 7 days from receipt of an application, also to make a final decision within 7 days of receipt of all necessary information.</w:t>
            </w:r>
          </w:p>
        </w:tc>
        <w:tc>
          <w:tcPr>
            <w:tcW w:w="2956" w:type="dxa"/>
            <w:shd w:val="clear" w:color="auto" w:fill="C6D9F1"/>
            <w:tcMar>
              <w:top w:w="0" w:type="dxa"/>
              <w:left w:w="108" w:type="dxa"/>
              <w:bottom w:w="0" w:type="dxa"/>
              <w:right w:w="108" w:type="dxa"/>
            </w:tcMar>
          </w:tcPr>
          <w:p w14:paraId="3D422D46" w14:textId="77777777" w:rsidR="00EB3E8E" w:rsidRPr="00EB3E8E" w:rsidRDefault="00EB3E8E" w:rsidP="00EB3E8E">
            <w:pPr>
              <w:ind w:right="-16"/>
              <w:rPr>
                <w:rFonts w:eastAsia="Arial" w:cs="Arial"/>
                <w:sz w:val="18"/>
                <w:szCs w:val="18"/>
              </w:rPr>
            </w:pPr>
            <w:r w:rsidRPr="00EB3E8E">
              <w:rPr>
                <w:rFonts w:eastAsia="Arial" w:cs="Arial"/>
                <w:sz w:val="18"/>
                <w:szCs w:val="18"/>
              </w:rPr>
              <w:t xml:space="preserve">Yes, that is correct. </w:t>
            </w:r>
          </w:p>
        </w:tc>
      </w:tr>
      <w:tr w:rsidR="00EB3E8E" w:rsidRPr="00EB3E8E" w14:paraId="7E84DBF3" w14:textId="77777777" w:rsidTr="00EB3E8E">
        <w:trPr>
          <w:gridAfter w:val="1"/>
          <w:wAfter w:w="12" w:type="dxa"/>
        </w:trPr>
        <w:tc>
          <w:tcPr>
            <w:tcW w:w="630" w:type="dxa"/>
            <w:shd w:val="clear" w:color="auto" w:fill="D9D9D9"/>
            <w:tcMar>
              <w:top w:w="0" w:type="dxa"/>
              <w:left w:w="108" w:type="dxa"/>
              <w:bottom w:w="0" w:type="dxa"/>
              <w:right w:w="108" w:type="dxa"/>
            </w:tcMar>
          </w:tcPr>
          <w:p w14:paraId="70B59838" w14:textId="77777777" w:rsidR="00EB3E8E" w:rsidRPr="00EB3E8E" w:rsidRDefault="00EB3E8E" w:rsidP="00EB3E8E">
            <w:pPr>
              <w:rPr>
                <w:rFonts w:eastAsia="Arial" w:cs="Arial"/>
                <w:sz w:val="18"/>
                <w:szCs w:val="18"/>
              </w:rPr>
            </w:pPr>
            <w:r w:rsidRPr="00EB3E8E">
              <w:rPr>
                <w:rFonts w:eastAsia="Arial" w:cs="Arial"/>
                <w:sz w:val="18"/>
                <w:szCs w:val="18"/>
              </w:rPr>
              <w:t>Q58</w:t>
            </w:r>
          </w:p>
        </w:tc>
        <w:tc>
          <w:tcPr>
            <w:tcW w:w="1703" w:type="dxa"/>
            <w:shd w:val="clear" w:color="auto" w:fill="D9D9D9"/>
            <w:tcMar>
              <w:top w:w="0" w:type="dxa"/>
              <w:left w:w="108" w:type="dxa"/>
              <w:bottom w:w="0" w:type="dxa"/>
              <w:right w:w="108" w:type="dxa"/>
            </w:tcMar>
          </w:tcPr>
          <w:p w14:paraId="019D8B9E" w14:textId="77777777" w:rsidR="00EB3E8E" w:rsidRPr="00EB3E8E" w:rsidRDefault="00EB3E8E" w:rsidP="00EB3E8E">
            <w:pPr>
              <w:ind w:left="11"/>
              <w:rPr>
                <w:rFonts w:eastAsia="Arial" w:cs="Arial"/>
                <w:sz w:val="18"/>
                <w:szCs w:val="18"/>
              </w:rPr>
            </w:pPr>
            <w:r w:rsidRPr="00EB3E8E">
              <w:rPr>
                <w:rFonts w:eastAsia="Arial" w:cs="Arial"/>
                <w:sz w:val="18"/>
                <w:szCs w:val="18"/>
              </w:rPr>
              <w:t xml:space="preserve">Appendix 6 </w:t>
            </w:r>
          </w:p>
        </w:tc>
        <w:tc>
          <w:tcPr>
            <w:tcW w:w="900" w:type="dxa"/>
            <w:shd w:val="clear" w:color="auto" w:fill="D9D9D9"/>
            <w:tcMar>
              <w:top w:w="0" w:type="dxa"/>
              <w:left w:w="108" w:type="dxa"/>
              <w:bottom w:w="0" w:type="dxa"/>
              <w:right w:w="108" w:type="dxa"/>
            </w:tcMar>
          </w:tcPr>
          <w:p w14:paraId="1401D5D6" w14:textId="77777777" w:rsidR="00EB3E8E" w:rsidRPr="00EB3E8E" w:rsidRDefault="00EB3E8E" w:rsidP="00EB3E8E">
            <w:pPr>
              <w:rPr>
                <w:rFonts w:eastAsia="Arial" w:cs="Arial"/>
                <w:sz w:val="18"/>
                <w:szCs w:val="18"/>
              </w:rPr>
            </w:pPr>
            <w:r w:rsidRPr="00EB3E8E">
              <w:rPr>
                <w:rFonts w:eastAsia="Arial" w:cs="Arial"/>
                <w:sz w:val="18"/>
                <w:szCs w:val="18"/>
              </w:rPr>
              <w:t>1</w:t>
            </w:r>
          </w:p>
        </w:tc>
        <w:tc>
          <w:tcPr>
            <w:tcW w:w="3787" w:type="dxa"/>
            <w:shd w:val="clear" w:color="auto" w:fill="D9D9D9"/>
            <w:tcMar>
              <w:top w:w="0" w:type="dxa"/>
              <w:left w:w="108" w:type="dxa"/>
              <w:bottom w:w="0" w:type="dxa"/>
              <w:right w:w="108" w:type="dxa"/>
            </w:tcMar>
          </w:tcPr>
          <w:p w14:paraId="25753761" w14:textId="77777777" w:rsidR="00EB3E8E" w:rsidRPr="00EB3E8E" w:rsidRDefault="00EB3E8E" w:rsidP="00EB3E8E">
            <w:pPr>
              <w:rPr>
                <w:rFonts w:eastAsia="Arial" w:cs="Arial"/>
                <w:sz w:val="18"/>
                <w:szCs w:val="18"/>
              </w:rPr>
            </w:pPr>
            <w:r w:rsidRPr="00EB3E8E">
              <w:rPr>
                <w:rFonts w:cs="Arial"/>
                <w:sz w:val="18"/>
                <w:szCs w:val="18"/>
              </w:rPr>
              <w:t>Regarding the Life to Health/Long Term Care administration, where do the actual dollars sit? Are there individual accounts per employee or commingled dollars with individual employee tracking?</w:t>
            </w:r>
          </w:p>
        </w:tc>
        <w:tc>
          <w:tcPr>
            <w:tcW w:w="2956" w:type="dxa"/>
            <w:shd w:val="clear" w:color="auto" w:fill="D9D9D9"/>
            <w:tcMar>
              <w:top w:w="0" w:type="dxa"/>
              <w:left w:w="108" w:type="dxa"/>
              <w:bottom w:w="0" w:type="dxa"/>
              <w:right w:w="108" w:type="dxa"/>
            </w:tcMar>
          </w:tcPr>
          <w:p w14:paraId="1CDA51E7" w14:textId="77777777" w:rsidR="00EB3E8E" w:rsidRPr="00EB3E8E" w:rsidRDefault="00EB3E8E" w:rsidP="00EB3E8E">
            <w:pPr>
              <w:ind w:right="-16"/>
              <w:rPr>
                <w:rFonts w:eastAsia="Arial" w:cs="Arial"/>
                <w:sz w:val="18"/>
                <w:szCs w:val="18"/>
              </w:rPr>
            </w:pPr>
            <w:r w:rsidRPr="00EB3E8E">
              <w:rPr>
                <w:rFonts w:eastAsia="Arial" w:cs="Arial"/>
                <w:sz w:val="18"/>
                <w:szCs w:val="18"/>
              </w:rPr>
              <w:t xml:space="preserve">The dollars sit in the reserve fund. Premiums for the State and Local Plans are kept in separate reserve funds. </w:t>
            </w:r>
          </w:p>
        </w:tc>
      </w:tr>
      <w:tr w:rsidR="00EB3E8E" w:rsidRPr="00EB3E8E" w14:paraId="7D602718" w14:textId="77777777" w:rsidTr="00EB3E8E">
        <w:trPr>
          <w:gridAfter w:val="1"/>
          <w:wAfter w:w="12" w:type="dxa"/>
        </w:trPr>
        <w:tc>
          <w:tcPr>
            <w:tcW w:w="630" w:type="dxa"/>
            <w:shd w:val="clear" w:color="auto" w:fill="C6D9F1"/>
            <w:tcMar>
              <w:top w:w="0" w:type="dxa"/>
              <w:left w:w="108" w:type="dxa"/>
              <w:bottom w:w="0" w:type="dxa"/>
              <w:right w:w="108" w:type="dxa"/>
            </w:tcMar>
          </w:tcPr>
          <w:p w14:paraId="49F6F758" w14:textId="77777777" w:rsidR="00EB3E8E" w:rsidRPr="00EB3E8E" w:rsidRDefault="00EB3E8E" w:rsidP="00EB3E8E">
            <w:pPr>
              <w:rPr>
                <w:rFonts w:eastAsia="Arial" w:cs="Arial"/>
                <w:sz w:val="18"/>
                <w:szCs w:val="18"/>
              </w:rPr>
            </w:pPr>
            <w:r w:rsidRPr="00EB3E8E">
              <w:rPr>
                <w:rFonts w:eastAsia="Arial" w:cs="Arial"/>
                <w:sz w:val="18"/>
                <w:szCs w:val="18"/>
              </w:rPr>
              <w:t>Q59</w:t>
            </w:r>
          </w:p>
        </w:tc>
        <w:tc>
          <w:tcPr>
            <w:tcW w:w="1703" w:type="dxa"/>
            <w:shd w:val="clear" w:color="auto" w:fill="C6D9F1"/>
            <w:tcMar>
              <w:top w:w="0" w:type="dxa"/>
              <w:left w:w="108" w:type="dxa"/>
              <w:bottom w:w="0" w:type="dxa"/>
              <w:right w:w="108" w:type="dxa"/>
            </w:tcMar>
          </w:tcPr>
          <w:p w14:paraId="227BC928" w14:textId="77777777" w:rsidR="00EB3E8E" w:rsidRPr="00EB3E8E" w:rsidRDefault="00EB3E8E" w:rsidP="00EB3E8E">
            <w:pPr>
              <w:ind w:left="11"/>
              <w:rPr>
                <w:rFonts w:eastAsia="Arial" w:cs="Arial"/>
                <w:sz w:val="18"/>
                <w:szCs w:val="18"/>
              </w:rPr>
            </w:pPr>
            <w:r w:rsidRPr="00EB3E8E">
              <w:rPr>
                <w:rFonts w:eastAsia="Arial" w:cs="Arial"/>
                <w:sz w:val="18"/>
                <w:szCs w:val="18"/>
              </w:rPr>
              <w:t>General</w:t>
            </w:r>
          </w:p>
        </w:tc>
        <w:tc>
          <w:tcPr>
            <w:tcW w:w="900" w:type="dxa"/>
            <w:shd w:val="clear" w:color="auto" w:fill="C6D9F1"/>
            <w:tcMar>
              <w:top w:w="0" w:type="dxa"/>
              <w:left w:w="108" w:type="dxa"/>
              <w:bottom w:w="0" w:type="dxa"/>
              <w:right w:w="108" w:type="dxa"/>
            </w:tcMar>
          </w:tcPr>
          <w:p w14:paraId="01E0C360" w14:textId="77777777" w:rsidR="00EB3E8E" w:rsidRPr="00EB3E8E" w:rsidRDefault="00EB3E8E" w:rsidP="00EB3E8E">
            <w:pPr>
              <w:rPr>
                <w:rFonts w:eastAsia="Arial" w:cs="Arial"/>
                <w:sz w:val="18"/>
                <w:szCs w:val="18"/>
              </w:rPr>
            </w:pPr>
            <w:r w:rsidRPr="00EB3E8E">
              <w:rPr>
                <w:rFonts w:eastAsia="Arial" w:cs="Arial"/>
                <w:sz w:val="18"/>
                <w:szCs w:val="18"/>
              </w:rPr>
              <w:t>General</w:t>
            </w:r>
          </w:p>
        </w:tc>
        <w:tc>
          <w:tcPr>
            <w:tcW w:w="3787" w:type="dxa"/>
            <w:shd w:val="clear" w:color="auto" w:fill="C6D9F1"/>
            <w:tcMar>
              <w:top w:w="0" w:type="dxa"/>
              <w:left w:w="108" w:type="dxa"/>
              <w:bottom w:w="0" w:type="dxa"/>
              <w:right w:w="108" w:type="dxa"/>
            </w:tcMar>
          </w:tcPr>
          <w:p w14:paraId="26B3E410" w14:textId="77777777" w:rsidR="00EB3E8E" w:rsidRPr="00EB3E8E" w:rsidRDefault="00EB3E8E" w:rsidP="00EB3E8E">
            <w:pPr>
              <w:rPr>
                <w:rFonts w:eastAsia="Arial" w:cs="Arial"/>
                <w:sz w:val="18"/>
                <w:szCs w:val="18"/>
              </w:rPr>
            </w:pPr>
            <w:r w:rsidRPr="00EB3E8E">
              <w:rPr>
                <w:rFonts w:eastAsia="Arial" w:cs="Arial"/>
                <w:sz w:val="18"/>
                <w:szCs w:val="18"/>
              </w:rPr>
              <w:t>Please confirm that the method of calculating an enrollee's age for the purposes of premium billing is as follows:  For State enrollees, age as of April 1st of each year.  For Local enrollees, age as of July 1st of each year.</w:t>
            </w:r>
          </w:p>
        </w:tc>
        <w:tc>
          <w:tcPr>
            <w:tcW w:w="2956" w:type="dxa"/>
            <w:shd w:val="clear" w:color="auto" w:fill="C6D9F1"/>
            <w:tcMar>
              <w:top w:w="0" w:type="dxa"/>
              <w:left w:w="108" w:type="dxa"/>
              <w:bottom w:w="0" w:type="dxa"/>
              <w:right w:w="108" w:type="dxa"/>
            </w:tcMar>
          </w:tcPr>
          <w:p w14:paraId="5E40F768" w14:textId="77777777" w:rsidR="00EB3E8E" w:rsidRPr="00EB3E8E" w:rsidRDefault="00EB3E8E" w:rsidP="00EB3E8E">
            <w:pPr>
              <w:ind w:right="-16"/>
              <w:rPr>
                <w:rFonts w:eastAsia="Arial" w:cs="Arial"/>
                <w:sz w:val="18"/>
                <w:szCs w:val="18"/>
              </w:rPr>
            </w:pPr>
            <w:r w:rsidRPr="00EB3E8E">
              <w:rPr>
                <w:rFonts w:eastAsia="Arial" w:cs="Arial"/>
                <w:sz w:val="18"/>
                <w:szCs w:val="18"/>
              </w:rPr>
              <w:t xml:space="preserve">That is correct. </w:t>
            </w:r>
          </w:p>
        </w:tc>
      </w:tr>
      <w:tr w:rsidR="00EB3E8E" w:rsidRPr="00EB3E8E" w14:paraId="44D7AC20" w14:textId="77777777" w:rsidTr="00EB3E8E">
        <w:trPr>
          <w:gridAfter w:val="1"/>
          <w:wAfter w:w="12" w:type="dxa"/>
        </w:trPr>
        <w:tc>
          <w:tcPr>
            <w:tcW w:w="630" w:type="dxa"/>
            <w:shd w:val="clear" w:color="auto" w:fill="D9D9D9"/>
            <w:tcMar>
              <w:top w:w="0" w:type="dxa"/>
              <w:left w:w="108" w:type="dxa"/>
              <w:bottom w:w="0" w:type="dxa"/>
              <w:right w:w="108" w:type="dxa"/>
            </w:tcMar>
          </w:tcPr>
          <w:p w14:paraId="6CC8CD82" w14:textId="77777777" w:rsidR="00EB3E8E" w:rsidRPr="00EB3E8E" w:rsidRDefault="00EB3E8E" w:rsidP="00EB3E8E">
            <w:pPr>
              <w:rPr>
                <w:rFonts w:eastAsia="Arial" w:cs="Arial"/>
                <w:sz w:val="18"/>
                <w:szCs w:val="18"/>
              </w:rPr>
            </w:pPr>
            <w:r w:rsidRPr="00EB3E8E">
              <w:rPr>
                <w:rFonts w:eastAsia="Arial" w:cs="Arial"/>
                <w:sz w:val="18"/>
                <w:szCs w:val="18"/>
              </w:rPr>
              <w:t>Q60</w:t>
            </w:r>
          </w:p>
        </w:tc>
        <w:tc>
          <w:tcPr>
            <w:tcW w:w="1703" w:type="dxa"/>
            <w:shd w:val="clear" w:color="auto" w:fill="D9D9D9"/>
            <w:tcMar>
              <w:top w:w="0" w:type="dxa"/>
              <w:left w:w="108" w:type="dxa"/>
              <w:bottom w:w="0" w:type="dxa"/>
              <w:right w:w="108" w:type="dxa"/>
            </w:tcMar>
          </w:tcPr>
          <w:p w14:paraId="6E80F5ED" w14:textId="77777777" w:rsidR="00EB3E8E" w:rsidRPr="00EB3E8E" w:rsidRDefault="00EB3E8E" w:rsidP="00EB3E8E">
            <w:pPr>
              <w:ind w:left="11"/>
              <w:rPr>
                <w:rFonts w:eastAsia="Arial" w:cs="Arial"/>
                <w:sz w:val="18"/>
                <w:szCs w:val="18"/>
              </w:rPr>
            </w:pPr>
            <w:r w:rsidRPr="00EB3E8E">
              <w:rPr>
                <w:rFonts w:eastAsia="Arial" w:cs="Arial"/>
                <w:sz w:val="18"/>
                <w:szCs w:val="18"/>
              </w:rPr>
              <w:t>Appendix 8</w:t>
            </w:r>
          </w:p>
        </w:tc>
        <w:tc>
          <w:tcPr>
            <w:tcW w:w="900" w:type="dxa"/>
            <w:shd w:val="clear" w:color="auto" w:fill="D9D9D9"/>
            <w:tcMar>
              <w:top w:w="0" w:type="dxa"/>
              <w:left w:w="108" w:type="dxa"/>
              <w:bottom w:w="0" w:type="dxa"/>
              <w:right w:w="108" w:type="dxa"/>
            </w:tcMar>
          </w:tcPr>
          <w:p w14:paraId="64676F1F" w14:textId="77777777" w:rsidR="00EB3E8E" w:rsidRPr="00EB3E8E" w:rsidRDefault="00EB3E8E" w:rsidP="00EB3E8E">
            <w:pPr>
              <w:rPr>
                <w:rFonts w:eastAsia="Arial" w:cs="Arial"/>
                <w:sz w:val="18"/>
                <w:szCs w:val="18"/>
              </w:rPr>
            </w:pPr>
            <w:r w:rsidRPr="00EB3E8E">
              <w:rPr>
                <w:rFonts w:eastAsia="Arial" w:cs="Arial"/>
                <w:sz w:val="18"/>
                <w:szCs w:val="18"/>
              </w:rPr>
              <w:t>Various</w:t>
            </w:r>
          </w:p>
        </w:tc>
        <w:tc>
          <w:tcPr>
            <w:tcW w:w="3787" w:type="dxa"/>
            <w:shd w:val="clear" w:color="auto" w:fill="D9D9D9"/>
            <w:tcMar>
              <w:top w:w="0" w:type="dxa"/>
              <w:left w:w="108" w:type="dxa"/>
              <w:bottom w:w="0" w:type="dxa"/>
              <w:right w:w="108" w:type="dxa"/>
            </w:tcMar>
          </w:tcPr>
          <w:p w14:paraId="6F1ED2FF" w14:textId="77777777" w:rsidR="00EB3E8E" w:rsidRPr="00EB3E8E" w:rsidRDefault="00EB3E8E" w:rsidP="00EB3E8E">
            <w:pPr>
              <w:rPr>
                <w:rFonts w:eastAsia="Arial" w:cs="Arial"/>
                <w:sz w:val="18"/>
                <w:szCs w:val="18"/>
              </w:rPr>
            </w:pPr>
            <w:r w:rsidRPr="00EB3E8E">
              <w:rPr>
                <w:rFonts w:eastAsia="Arial" w:cs="Arial"/>
                <w:sz w:val="18"/>
                <w:szCs w:val="18"/>
              </w:rPr>
              <w:t>In addition to the historical volume and premium provided, could you also provide historical lives information by age band by product for both State and Local program?</w:t>
            </w:r>
          </w:p>
        </w:tc>
        <w:tc>
          <w:tcPr>
            <w:tcW w:w="2956" w:type="dxa"/>
            <w:shd w:val="clear" w:color="auto" w:fill="D9D9D9"/>
            <w:tcMar>
              <w:top w:w="0" w:type="dxa"/>
              <w:left w:w="108" w:type="dxa"/>
              <w:bottom w:w="0" w:type="dxa"/>
              <w:right w:w="108" w:type="dxa"/>
            </w:tcMar>
          </w:tcPr>
          <w:p w14:paraId="0C917F92" w14:textId="5F81CAF3" w:rsidR="00EB3E8E" w:rsidRPr="00EB3E8E" w:rsidRDefault="00EB3E8E" w:rsidP="00EB3E8E">
            <w:pPr>
              <w:ind w:right="-16"/>
              <w:rPr>
                <w:rFonts w:eastAsia="Arial" w:cs="Arial"/>
                <w:sz w:val="18"/>
                <w:szCs w:val="18"/>
              </w:rPr>
            </w:pPr>
            <w:r w:rsidRPr="00EB3E8E">
              <w:rPr>
                <w:rFonts w:eastAsia="Arial" w:cs="Arial"/>
                <w:sz w:val="18"/>
                <w:szCs w:val="18"/>
              </w:rPr>
              <w:t xml:space="preserve">See </w:t>
            </w:r>
            <w:r w:rsidR="002B5CA8">
              <w:rPr>
                <w:rFonts w:eastAsia="Arial" w:cs="Arial"/>
                <w:sz w:val="18"/>
                <w:szCs w:val="18"/>
              </w:rPr>
              <w:t>add’l information below this table</w:t>
            </w:r>
            <w:r w:rsidR="002B5CA8" w:rsidRPr="00EB3E8E">
              <w:rPr>
                <w:rFonts w:eastAsia="Arial" w:cs="Arial"/>
                <w:sz w:val="18"/>
                <w:szCs w:val="18"/>
              </w:rPr>
              <w:t xml:space="preserve"> </w:t>
            </w:r>
            <w:r w:rsidRPr="00EB3E8E">
              <w:rPr>
                <w:rFonts w:eastAsia="Arial" w:cs="Arial"/>
                <w:sz w:val="18"/>
                <w:szCs w:val="18"/>
              </w:rPr>
              <w:t xml:space="preserve">for the current number of insured lives by age band. Historical information and other census data is not available. </w:t>
            </w:r>
          </w:p>
        </w:tc>
      </w:tr>
      <w:tr w:rsidR="00EB3E8E" w:rsidRPr="00EB3E8E" w14:paraId="1D411CA9" w14:textId="77777777" w:rsidTr="00EB3E8E">
        <w:trPr>
          <w:gridAfter w:val="1"/>
          <w:wAfter w:w="12" w:type="dxa"/>
        </w:trPr>
        <w:tc>
          <w:tcPr>
            <w:tcW w:w="630" w:type="dxa"/>
            <w:shd w:val="clear" w:color="auto" w:fill="C6D9F1"/>
            <w:tcMar>
              <w:top w:w="0" w:type="dxa"/>
              <w:left w:w="108" w:type="dxa"/>
              <w:bottom w:w="0" w:type="dxa"/>
              <w:right w:w="108" w:type="dxa"/>
            </w:tcMar>
          </w:tcPr>
          <w:p w14:paraId="20F32849" w14:textId="77777777" w:rsidR="00EB3E8E" w:rsidRPr="00EB3E8E" w:rsidRDefault="00EB3E8E" w:rsidP="00EB3E8E">
            <w:pPr>
              <w:rPr>
                <w:rFonts w:eastAsia="Arial" w:cs="Arial"/>
                <w:sz w:val="18"/>
                <w:szCs w:val="18"/>
              </w:rPr>
            </w:pPr>
            <w:r w:rsidRPr="00EB3E8E">
              <w:rPr>
                <w:rFonts w:eastAsia="Arial" w:cs="Arial"/>
                <w:sz w:val="18"/>
                <w:szCs w:val="18"/>
              </w:rPr>
              <w:t>Q61</w:t>
            </w:r>
          </w:p>
        </w:tc>
        <w:tc>
          <w:tcPr>
            <w:tcW w:w="1703" w:type="dxa"/>
            <w:shd w:val="clear" w:color="auto" w:fill="C6D9F1"/>
            <w:tcMar>
              <w:top w:w="0" w:type="dxa"/>
              <w:left w:w="108" w:type="dxa"/>
              <w:bottom w:w="0" w:type="dxa"/>
              <w:right w:w="108" w:type="dxa"/>
            </w:tcMar>
          </w:tcPr>
          <w:p w14:paraId="2B5D3823" w14:textId="77777777" w:rsidR="00EB3E8E" w:rsidRPr="00EB3E8E" w:rsidRDefault="00EB3E8E" w:rsidP="00EB3E8E">
            <w:pPr>
              <w:ind w:left="11"/>
              <w:rPr>
                <w:rFonts w:eastAsia="Arial" w:cs="Arial"/>
                <w:sz w:val="18"/>
                <w:szCs w:val="18"/>
              </w:rPr>
            </w:pPr>
            <w:r w:rsidRPr="00EB3E8E">
              <w:rPr>
                <w:rFonts w:eastAsia="Arial" w:cs="Arial"/>
                <w:sz w:val="18"/>
                <w:szCs w:val="18"/>
              </w:rPr>
              <w:t>General</w:t>
            </w:r>
          </w:p>
        </w:tc>
        <w:tc>
          <w:tcPr>
            <w:tcW w:w="900" w:type="dxa"/>
            <w:shd w:val="clear" w:color="auto" w:fill="C6D9F1"/>
            <w:tcMar>
              <w:top w:w="0" w:type="dxa"/>
              <w:left w:w="108" w:type="dxa"/>
              <w:bottom w:w="0" w:type="dxa"/>
              <w:right w:w="108" w:type="dxa"/>
            </w:tcMar>
          </w:tcPr>
          <w:p w14:paraId="323F525C" w14:textId="77777777" w:rsidR="00EB3E8E" w:rsidRPr="00EB3E8E" w:rsidRDefault="00EB3E8E" w:rsidP="00EB3E8E">
            <w:pPr>
              <w:rPr>
                <w:rFonts w:eastAsia="Arial" w:cs="Arial"/>
                <w:sz w:val="18"/>
                <w:szCs w:val="18"/>
              </w:rPr>
            </w:pPr>
            <w:r w:rsidRPr="00EB3E8E">
              <w:rPr>
                <w:rFonts w:eastAsia="Arial" w:cs="Arial"/>
                <w:sz w:val="18"/>
                <w:szCs w:val="18"/>
              </w:rPr>
              <w:t>General</w:t>
            </w:r>
          </w:p>
        </w:tc>
        <w:tc>
          <w:tcPr>
            <w:tcW w:w="3787" w:type="dxa"/>
            <w:shd w:val="clear" w:color="auto" w:fill="C6D9F1"/>
            <w:tcMar>
              <w:top w:w="0" w:type="dxa"/>
              <w:left w:w="108" w:type="dxa"/>
              <w:bottom w:w="0" w:type="dxa"/>
              <w:right w:w="108" w:type="dxa"/>
            </w:tcMar>
          </w:tcPr>
          <w:p w14:paraId="42475D60" w14:textId="77777777" w:rsidR="00EB3E8E" w:rsidRPr="00EB3E8E" w:rsidRDefault="00EB3E8E" w:rsidP="00EB3E8E">
            <w:pPr>
              <w:rPr>
                <w:rFonts w:eastAsia="Arial" w:cs="Arial"/>
                <w:sz w:val="18"/>
                <w:szCs w:val="18"/>
              </w:rPr>
            </w:pPr>
            <w:r w:rsidRPr="00EB3E8E">
              <w:rPr>
                <w:rFonts w:eastAsia="Arial" w:cs="Arial"/>
                <w:sz w:val="18"/>
                <w:szCs w:val="18"/>
              </w:rPr>
              <w:t>Are you able to provide a census in detail or summary format that reflects the 2020 enrolled populations for both State and Local plans?  For example, enrolled lives and volumes by age band and by gender for each product in both the State and Local programs separated by Actives, Pre-65 Retirees and Post-65 Retirees.</w:t>
            </w:r>
          </w:p>
        </w:tc>
        <w:tc>
          <w:tcPr>
            <w:tcW w:w="2956" w:type="dxa"/>
            <w:shd w:val="clear" w:color="auto" w:fill="C6D9F1"/>
            <w:tcMar>
              <w:top w:w="0" w:type="dxa"/>
              <w:left w:w="108" w:type="dxa"/>
              <w:bottom w:w="0" w:type="dxa"/>
              <w:right w:w="108" w:type="dxa"/>
            </w:tcMar>
          </w:tcPr>
          <w:p w14:paraId="46D6106E" w14:textId="5474235D" w:rsidR="00EB3E8E" w:rsidRPr="00EB3E8E" w:rsidRDefault="00EB3E8E" w:rsidP="00EB3E8E">
            <w:pPr>
              <w:ind w:right="-16"/>
              <w:rPr>
                <w:rFonts w:eastAsia="Arial" w:cs="Arial"/>
                <w:sz w:val="18"/>
                <w:szCs w:val="18"/>
              </w:rPr>
            </w:pPr>
            <w:r w:rsidRPr="00EB3E8E">
              <w:rPr>
                <w:rFonts w:eastAsia="Arial" w:cs="Arial"/>
                <w:sz w:val="18"/>
                <w:szCs w:val="18"/>
              </w:rPr>
              <w:t xml:space="preserve">See </w:t>
            </w:r>
            <w:r w:rsidR="002B5CA8">
              <w:rPr>
                <w:rFonts w:eastAsia="Arial" w:cs="Arial"/>
                <w:sz w:val="18"/>
                <w:szCs w:val="18"/>
              </w:rPr>
              <w:t>add’l information below this table</w:t>
            </w:r>
            <w:r w:rsidRPr="00EB3E8E">
              <w:rPr>
                <w:rFonts w:eastAsia="Arial" w:cs="Arial"/>
                <w:sz w:val="18"/>
                <w:szCs w:val="18"/>
              </w:rPr>
              <w:t xml:space="preserve"> for the current number of insured lives by age band. Historical information and other census data is not available. </w:t>
            </w:r>
          </w:p>
        </w:tc>
      </w:tr>
      <w:tr w:rsidR="00EB3E8E" w:rsidRPr="00EB3E8E" w14:paraId="4D86964B" w14:textId="77777777" w:rsidTr="00EB3E8E">
        <w:trPr>
          <w:gridAfter w:val="1"/>
          <w:wAfter w:w="12" w:type="dxa"/>
        </w:trPr>
        <w:tc>
          <w:tcPr>
            <w:tcW w:w="630" w:type="dxa"/>
            <w:shd w:val="clear" w:color="auto" w:fill="D9D9D9"/>
            <w:tcMar>
              <w:top w:w="0" w:type="dxa"/>
              <w:left w:w="108" w:type="dxa"/>
              <w:bottom w:w="0" w:type="dxa"/>
              <w:right w:w="108" w:type="dxa"/>
            </w:tcMar>
          </w:tcPr>
          <w:p w14:paraId="65F54AEC" w14:textId="77777777" w:rsidR="00EB3E8E" w:rsidRPr="00EB3E8E" w:rsidRDefault="00EB3E8E" w:rsidP="00EB3E8E">
            <w:pPr>
              <w:rPr>
                <w:rFonts w:eastAsia="Arial" w:cs="Arial"/>
                <w:sz w:val="18"/>
                <w:szCs w:val="18"/>
              </w:rPr>
            </w:pPr>
            <w:r w:rsidRPr="00EB3E8E">
              <w:rPr>
                <w:rFonts w:eastAsia="Arial" w:cs="Arial"/>
                <w:sz w:val="18"/>
                <w:szCs w:val="18"/>
              </w:rPr>
              <w:t>Q62</w:t>
            </w:r>
          </w:p>
        </w:tc>
        <w:tc>
          <w:tcPr>
            <w:tcW w:w="1703" w:type="dxa"/>
            <w:shd w:val="clear" w:color="auto" w:fill="D9D9D9"/>
            <w:tcMar>
              <w:top w:w="0" w:type="dxa"/>
              <w:left w:w="108" w:type="dxa"/>
              <w:bottom w:w="0" w:type="dxa"/>
              <w:right w:w="108" w:type="dxa"/>
            </w:tcMar>
          </w:tcPr>
          <w:p w14:paraId="0E481D2C" w14:textId="77777777" w:rsidR="00EB3E8E" w:rsidRPr="00EB3E8E" w:rsidRDefault="00EB3E8E" w:rsidP="00EB3E8E">
            <w:pPr>
              <w:ind w:left="11"/>
              <w:rPr>
                <w:rFonts w:eastAsia="Arial" w:cs="Arial"/>
                <w:sz w:val="18"/>
                <w:szCs w:val="18"/>
              </w:rPr>
            </w:pPr>
            <w:r w:rsidRPr="00EB3E8E">
              <w:rPr>
                <w:rFonts w:eastAsia="Arial" w:cs="Arial"/>
                <w:sz w:val="18"/>
                <w:szCs w:val="18"/>
              </w:rPr>
              <w:t>General</w:t>
            </w:r>
          </w:p>
        </w:tc>
        <w:tc>
          <w:tcPr>
            <w:tcW w:w="900" w:type="dxa"/>
            <w:shd w:val="clear" w:color="auto" w:fill="D9D9D9"/>
            <w:tcMar>
              <w:top w:w="0" w:type="dxa"/>
              <w:left w:w="108" w:type="dxa"/>
              <w:bottom w:w="0" w:type="dxa"/>
              <w:right w:w="108" w:type="dxa"/>
            </w:tcMar>
          </w:tcPr>
          <w:p w14:paraId="7F93E7DD" w14:textId="77777777" w:rsidR="00EB3E8E" w:rsidRPr="00EB3E8E" w:rsidRDefault="00EB3E8E" w:rsidP="00EB3E8E">
            <w:pPr>
              <w:rPr>
                <w:rFonts w:eastAsia="Arial" w:cs="Arial"/>
                <w:sz w:val="18"/>
                <w:szCs w:val="18"/>
              </w:rPr>
            </w:pPr>
            <w:r w:rsidRPr="00EB3E8E">
              <w:rPr>
                <w:rFonts w:eastAsia="Arial" w:cs="Arial"/>
                <w:sz w:val="18"/>
                <w:szCs w:val="18"/>
              </w:rPr>
              <w:t>General</w:t>
            </w:r>
          </w:p>
        </w:tc>
        <w:tc>
          <w:tcPr>
            <w:tcW w:w="3787" w:type="dxa"/>
            <w:shd w:val="clear" w:color="auto" w:fill="D9D9D9"/>
            <w:tcMar>
              <w:top w:w="0" w:type="dxa"/>
              <w:left w:w="108" w:type="dxa"/>
              <w:bottom w:w="0" w:type="dxa"/>
              <w:right w:w="108" w:type="dxa"/>
            </w:tcMar>
          </w:tcPr>
          <w:p w14:paraId="6833030B" w14:textId="77777777" w:rsidR="00EB3E8E" w:rsidRPr="00EB3E8E" w:rsidRDefault="00EB3E8E" w:rsidP="00EB3E8E">
            <w:pPr>
              <w:rPr>
                <w:rFonts w:eastAsia="Arial" w:cs="Arial"/>
                <w:sz w:val="18"/>
                <w:szCs w:val="18"/>
              </w:rPr>
            </w:pPr>
            <w:r w:rsidRPr="00EB3E8E">
              <w:rPr>
                <w:rFonts w:eastAsia="Arial" w:cs="Arial"/>
                <w:sz w:val="18"/>
                <w:szCs w:val="18"/>
              </w:rPr>
              <w:t>Are you able to provide census detail for those enrollees who have amounts of insurance $500,000 or more (currently subject to pooling)?  For example, date of birth or age, gender, benefit amounts for each coverage and status (Active, Pre-65 Retiree, Post-65 Retiree) for both State and Local programs?</w:t>
            </w:r>
          </w:p>
        </w:tc>
        <w:tc>
          <w:tcPr>
            <w:tcW w:w="2956" w:type="dxa"/>
            <w:shd w:val="clear" w:color="auto" w:fill="D9D9D9"/>
            <w:tcMar>
              <w:top w:w="0" w:type="dxa"/>
              <w:left w:w="108" w:type="dxa"/>
              <w:bottom w:w="0" w:type="dxa"/>
              <w:right w:w="108" w:type="dxa"/>
            </w:tcMar>
          </w:tcPr>
          <w:p w14:paraId="08089D48" w14:textId="77777777" w:rsidR="00EB3E8E" w:rsidRPr="00EB3E8E" w:rsidRDefault="00EB3E8E" w:rsidP="00EB3E8E">
            <w:pPr>
              <w:ind w:right="-16"/>
              <w:rPr>
                <w:rFonts w:eastAsia="Arial" w:cs="Arial"/>
                <w:sz w:val="18"/>
                <w:szCs w:val="18"/>
              </w:rPr>
            </w:pPr>
            <w:r w:rsidRPr="00EB3E8E">
              <w:rPr>
                <w:rFonts w:eastAsia="Arial" w:cs="Arial"/>
                <w:sz w:val="18"/>
                <w:szCs w:val="18"/>
              </w:rPr>
              <w:t>Very few State and Local Employees have salaries high enough to be able to obtain life insurance under the State of Wisconsin Group Life Insurance Program in the amount of $500,000 or more. All enrollees are subject to pooling.</w:t>
            </w:r>
          </w:p>
        </w:tc>
      </w:tr>
      <w:tr w:rsidR="00EB3E8E" w:rsidRPr="00EB3E8E" w14:paraId="445163A0" w14:textId="77777777" w:rsidTr="00EB3E8E">
        <w:trPr>
          <w:gridAfter w:val="1"/>
          <w:wAfter w:w="12" w:type="dxa"/>
        </w:trPr>
        <w:tc>
          <w:tcPr>
            <w:tcW w:w="630" w:type="dxa"/>
            <w:shd w:val="clear" w:color="auto" w:fill="C6D9F1"/>
            <w:tcMar>
              <w:top w:w="0" w:type="dxa"/>
              <w:left w:w="108" w:type="dxa"/>
              <w:bottom w:w="0" w:type="dxa"/>
              <w:right w:w="108" w:type="dxa"/>
            </w:tcMar>
          </w:tcPr>
          <w:p w14:paraId="3F408B7F" w14:textId="77777777" w:rsidR="00EB3E8E" w:rsidRPr="00EB3E8E" w:rsidRDefault="00EB3E8E" w:rsidP="00EB3E8E">
            <w:pPr>
              <w:rPr>
                <w:rFonts w:eastAsia="Arial" w:cs="Arial"/>
                <w:sz w:val="18"/>
                <w:szCs w:val="18"/>
              </w:rPr>
            </w:pPr>
            <w:r w:rsidRPr="00EB3E8E">
              <w:rPr>
                <w:rFonts w:eastAsia="Arial" w:cs="Arial"/>
                <w:sz w:val="18"/>
                <w:szCs w:val="18"/>
              </w:rPr>
              <w:t>Q63</w:t>
            </w:r>
          </w:p>
        </w:tc>
        <w:tc>
          <w:tcPr>
            <w:tcW w:w="1703" w:type="dxa"/>
            <w:shd w:val="clear" w:color="auto" w:fill="C6D9F1"/>
            <w:tcMar>
              <w:top w:w="0" w:type="dxa"/>
              <w:left w:w="108" w:type="dxa"/>
              <w:bottom w:w="0" w:type="dxa"/>
              <w:right w:w="108" w:type="dxa"/>
            </w:tcMar>
          </w:tcPr>
          <w:p w14:paraId="2A344F38" w14:textId="77777777" w:rsidR="00EB3E8E" w:rsidRPr="00EB3E8E" w:rsidRDefault="00EB3E8E" w:rsidP="00EB3E8E">
            <w:pPr>
              <w:ind w:left="11"/>
              <w:rPr>
                <w:rFonts w:eastAsia="Arial" w:cs="Arial"/>
                <w:sz w:val="18"/>
                <w:szCs w:val="18"/>
              </w:rPr>
            </w:pPr>
            <w:r w:rsidRPr="00EB3E8E">
              <w:rPr>
                <w:rFonts w:eastAsia="Arial" w:cs="Arial"/>
                <w:sz w:val="18"/>
                <w:szCs w:val="18"/>
              </w:rPr>
              <w:t>Appendix 7, 4. B. 2a</w:t>
            </w:r>
          </w:p>
        </w:tc>
        <w:tc>
          <w:tcPr>
            <w:tcW w:w="900" w:type="dxa"/>
            <w:shd w:val="clear" w:color="auto" w:fill="C6D9F1"/>
            <w:tcMar>
              <w:top w:w="0" w:type="dxa"/>
              <w:left w:w="108" w:type="dxa"/>
              <w:bottom w:w="0" w:type="dxa"/>
              <w:right w:w="108" w:type="dxa"/>
            </w:tcMar>
          </w:tcPr>
          <w:p w14:paraId="33CFE725" w14:textId="77777777" w:rsidR="00EB3E8E" w:rsidRPr="00EB3E8E" w:rsidRDefault="00EB3E8E" w:rsidP="00EB3E8E">
            <w:pPr>
              <w:rPr>
                <w:rFonts w:eastAsia="Arial" w:cs="Arial"/>
                <w:sz w:val="18"/>
                <w:szCs w:val="18"/>
              </w:rPr>
            </w:pPr>
            <w:r w:rsidRPr="00EB3E8E">
              <w:rPr>
                <w:rFonts w:eastAsia="Arial" w:cs="Arial"/>
                <w:sz w:val="18"/>
                <w:szCs w:val="18"/>
              </w:rPr>
              <w:t>7</w:t>
            </w:r>
          </w:p>
        </w:tc>
        <w:tc>
          <w:tcPr>
            <w:tcW w:w="3787" w:type="dxa"/>
            <w:shd w:val="clear" w:color="auto" w:fill="C6D9F1"/>
            <w:tcMar>
              <w:top w:w="0" w:type="dxa"/>
              <w:left w:w="108" w:type="dxa"/>
              <w:bottom w:w="0" w:type="dxa"/>
              <w:right w:w="108" w:type="dxa"/>
            </w:tcMar>
          </w:tcPr>
          <w:p w14:paraId="49E33B13" w14:textId="77777777" w:rsidR="00EB3E8E" w:rsidRPr="00EB3E8E" w:rsidRDefault="00EB3E8E" w:rsidP="00EB3E8E">
            <w:pPr>
              <w:rPr>
                <w:rFonts w:eastAsia="Arial" w:cs="Arial"/>
                <w:sz w:val="18"/>
                <w:szCs w:val="18"/>
              </w:rPr>
            </w:pPr>
            <w:r w:rsidRPr="00EB3E8E">
              <w:rPr>
                <w:rFonts w:eastAsia="Arial" w:cs="Arial"/>
                <w:sz w:val="18"/>
                <w:szCs w:val="18"/>
              </w:rPr>
              <w:t>Please explain what the Catastrophic Loss Credit represents.  Most of the exhibits shows this as zero.  Is this something that would only be included if the Stop Loss limit were exceeded?</w:t>
            </w:r>
          </w:p>
        </w:tc>
        <w:tc>
          <w:tcPr>
            <w:tcW w:w="2956" w:type="dxa"/>
            <w:shd w:val="clear" w:color="auto" w:fill="C6D9F1"/>
            <w:tcMar>
              <w:top w:w="0" w:type="dxa"/>
              <w:left w:w="108" w:type="dxa"/>
              <w:bottom w:w="0" w:type="dxa"/>
              <w:right w:w="108" w:type="dxa"/>
            </w:tcMar>
          </w:tcPr>
          <w:p w14:paraId="2D5E306E" w14:textId="4B230ED0" w:rsidR="00EB3E8E" w:rsidRPr="00EB3E8E" w:rsidRDefault="00EB3E8E" w:rsidP="00EB3E8E">
            <w:pPr>
              <w:spacing w:after="120"/>
              <w:ind w:left="-29" w:right="-14"/>
              <w:rPr>
                <w:rFonts w:eastAsia="Arial" w:cs="Arial"/>
                <w:sz w:val="18"/>
                <w:szCs w:val="18"/>
              </w:rPr>
            </w:pPr>
            <w:r w:rsidRPr="00EB3E8E">
              <w:rPr>
                <w:rFonts w:eastAsia="Arial" w:cs="Arial"/>
                <w:sz w:val="18"/>
                <w:szCs w:val="18"/>
              </w:rPr>
              <w:t>Yes, a non-zero Catastrophic Loss Credit would only appear if the stop-loss limit were exceeded. According to the stop-loss provision</w:t>
            </w:r>
            <w:r w:rsidR="002B5CA8">
              <w:rPr>
                <w:rFonts w:eastAsia="Arial" w:cs="Arial"/>
                <w:sz w:val="18"/>
                <w:szCs w:val="18"/>
              </w:rPr>
              <w:t>.</w:t>
            </w:r>
            <w:r w:rsidRPr="00EB3E8E">
              <w:rPr>
                <w:rFonts w:eastAsia="Arial" w:cs="Arial"/>
                <w:sz w:val="18"/>
                <w:szCs w:val="18"/>
              </w:rPr>
              <w:t xml:space="preserve"> </w:t>
            </w:r>
            <w:bookmarkStart w:id="14" w:name="_Hlk37063553"/>
            <w:bookmarkStart w:id="15" w:name="_Hlk37059603"/>
            <w:r w:rsidRPr="00EB3E8E">
              <w:rPr>
                <w:color w:val="000000"/>
                <w:sz w:val="18"/>
                <w:szCs w:val="18"/>
              </w:rPr>
              <w:t xml:space="preserve">See </w:t>
            </w:r>
            <w:r w:rsidR="009045D9">
              <w:rPr>
                <w:color w:val="000000"/>
                <w:sz w:val="18"/>
                <w:szCs w:val="18"/>
              </w:rPr>
              <w:t>the current</w:t>
            </w:r>
            <w:r w:rsidRPr="00EB3E8E">
              <w:rPr>
                <w:color w:val="000000"/>
                <w:sz w:val="18"/>
                <w:szCs w:val="18"/>
              </w:rPr>
              <w:t xml:space="preserve"> Administrative Agreement, Exhibit F-Stop-Loss Provision, starting on page 38, at</w:t>
            </w:r>
            <w:r w:rsidRPr="00EB3E8E">
              <w:rPr>
                <w:rFonts w:eastAsia="Arial"/>
                <w:sz w:val="18"/>
                <w:szCs w:val="18"/>
              </w:rPr>
              <w:t xml:space="preserve"> </w:t>
            </w:r>
            <w:hyperlink r:id="rId26" w:history="1">
              <w:r w:rsidRPr="00EB3E8E">
                <w:rPr>
                  <w:rFonts w:eastAsia="Arial"/>
                  <w:color w:val="001894"/>
                  <w:sz w:val="18"/>
                  <w:szCs w:val="18"/>
                  <w:u w:val="single"/>
                </w:rPr>
                <w:t>https://etfonline.wi.gov/etf/internet/RFP/GroupLifeIns/menu.htm</w:t>
              </w:r>
            </w:hyperlink>
            <w:bookmarkEnd w:id="14"/>
            <w:r w:rsidRPr="00EB3E8E">
              <w:rPr>
                <w:rFonts w:eastAsia="Arial" w:cs="Arial"/>
                <w:sz w:val="18"/>
                <w:szCs w:val="18"/>
              </w:rPr>
              <w:t>.</w:t>
            </w:r>
            <w:bookmarkEnd w:id="15"/>
            <w:r w:rsidRPr="00EB3E8E">
              <w:rPr>
                <w:rFonts w:eastAsia="Arial" w:cs="Arial"/>
                <w:sz w:val="18"/>
                <w:szCs w:val="18"/>
              </w:rPr>
              <w:t xml:space="preserve"> If claim charges in a given policy year exceed the policy year stop-loss limit less State premium taxes, the risk charge, and the expense charge, such excess shall be defined as a "catastrophic loss." </w:t>
            </w:r>
          </w:p>
          <w:p w14:paraId="1174AE5A" w14:textId="77777777" w:rsidR="00EB3E8E" w:rsidRPr="00EB3E8E" w:rsidRDefault="00EB3E8E" w:rsidP="00EB3E8E">
            <w:pPr>
              <w:ind w:left="-22" w:right="-16"/>
              <w:rPr>
                <w:rFonts w:eastAsia="Arial" w:cs="Arial"/>
                <w:sz w:val="18"/>
                <w:szCs w:val="18"/>
              </w:rPr>
            </w:pPr>
            <w:r w:rsidRPr="00EB3E8E">
              <w:rPr>
                <w:rFonts w:eastAsia="Arial" w:cs="Arial"/>
                <w:sz w:val="18"/>
                <w:szCs w:val="18"/>
              </w:rPr>
              <w:lastRenderedPageBreak/>
              <w:t xml:space="preserve">Note: the 2018 Financial Experience Report is available at </w:t>
            </w:r>
            <w:hyperlink r:id="rId27" w:history="1">
              <w:r w:rsidRPr="00EB3E8E">
                <w:rPr>
                  <w:rFonts w:eastAsia="Arial"/>
                  <w:color w:val="001894"/>
                  <w:sz w:val="18"/>
                  <w:szCs w:val="18"/>
                  <w:u w:val="single"/>
                </w:rPr>
                <w:t>https://share.etf.wisconsin.gov/sites/teams/RFPs/LI-ETI0047/td/2018%20State%20of%20WI%20Financial%20Experience%20Report.pdf</w:t>
              </w:r>
            </w:hyperlink>
            <w:r w:rsidRPr="00EB3E8E">
              <w:rPr>
                <w:rFonts w:eastAsia="Arial" w:cs="Arial"/>
                <w:sz w:val="18"/>
                <w:szCs w:val="18"/>
              </w:rPr>
              <w:t xml:space="preserve"> and includes examples of the stop-loss limit calculation and the Catastrophic Loss Credit calculation.</w:t>
            </w:r>
          </w:p>
        </w:tc>
      </w:tr>
      <w:tr w:rsidR="00EB3E8E" w:rsidRPr="00EB3E8E" w14:paraId="5F3882E6" w14:textId="77777777" w:rsidTr="00EB3E8E">
        <w:trPr>
          <w:gridAfter w:val="1"/>
          <w:wAfter w:w="12" w:type="dxa"/>
        </w:trPr>
        <w:tc>
          <w:tcPr>
            <w:tcW w:w="630" w:type="dxa"/>
            <w:shd w:val="clear" w:color="auto" w:fill="D9D9D9"/>
            <w:tcMar>
              <w:top w:w="0" w:type="dxa"/>
              <w:left w:w="108" w:type="dxa"/>
              <w:bottom w:w="0" w:type="dxa"/>
              <w:right w:w="108" w:type="dxa"/>
            </w:tcMar>
          </w:tcPr>
          <w:p w14:paraId="0167BC0F" w14:textId="77777777" w:rsidR="00EB3E8E" w:rsidRPr="00EB3E8E" w:rsidRDefault="00EB3E8E" w:rsidP="00EB3E8E">
            <w:pPr>
              <w:rPr>
                <w:rFonts w:eastAsia="Arial" w:cs="Arial"/>
                <w:sz w:val="18"/>
                <w:szCs w:val="18"/>
              </w:rPr>
            </w:pPr>
            <w:r w:rsidRPr="00EB3E8E">
              <w:rPr>
                <w:rFonts w:eastAsia="Arial" w:cs="Arial"/>
                <w:sz w:val="18"/>
                <w:szCs w:val="18"/>
              </w:rPr>
              <w:lastRenderedPageBreak/>
              <w:t>Q64</w:t>
            </w:r>
          </w:p>
        </w:tc>
        <w:tc>
          <w:tcPr>
            <w:tcW w:w="1703" w:type="dxa"/>
            <w:shd w:val="clear" w:color="auto" w:fill="D9D9D9"/>
            <w:tcMar>
              <w:top w:w="0" w:type="dxa"/>
              <w:left w:w="108" w:type="dxa"/>
              <w:bottom w:w="0" w:type="dxa"/>
              <w:right w:w="108" w:type="dxa"/>
            </w:tcMar>
          </w:tcPr>
          <w:p w14:paraId="03A63124" w14:textId="77777777" w:rsidR="00EB3E8E" w:rsidRPr="00EB3E8E" w:rsidRDefault="00EB3E8E" w:rsidP="00EB3E8E">
            <w:pPr>
              <w:ind w:left="11"/>
              <w:rPr>
                <w:rFonts w:eastAsia="Arial" w:cs="Arial"/>
                <w:sz w:val="18"/>
                <w:szCs w:val="18"/>
              </w:rPr>
            </w:pPr>
            <w:r w:rsidRPr="00EB3E8E">
              <w:rPr>
                <w:rFonts w:eastAsia="Arial" w:cs="Arial"/>
                <w:sz w:val="18"/>
                <w:szCs w:val="18"/>
              </w:rPr>
              <w:t>Appendix 5, II.C.</w:t>
            </w:r>
          </w:p>
        </w:tc>
        <w:tc>
          <w:tcPr>
            <w:tcW w:w="900" w:type="dxa"/>
            <w:shd w:val="clear" w:color="auto" w:fill="D9D9D9"/>
            <w:tcMar>
              <w:top w:w="0" w:type="dxa"/>
              <w:left w:w="108" w:type="dxa"/>
              <w:bottom w:w="0" w:type="dxa"/>
              <w:right w:w="108" w:type="dxa"/>
            </w:tcMar>
          </w:tcPr>
          <w:p w14:paraId="19B7F392" w14:textId="77777777" w:rsidR="00EB3E8E" w:rsidRPr="00EB3E8E" w:rsidRDefault="00EB3E8E" w:rsidP="00EB3E8E">
            <w:pPr>
              <w:rPr>
                <w:rFonts w:eastAsia="Arial" w:cs="Arial"/>
                <w:sz w:val="18"/>
                <w:szCs w:val="18"/>
              </w:rPr>
            </w:pPr>
            <w:r w:rsidRPr="00EB3E8E">
              <w:rPr>
                <w:rFonts w:eastAsia="Arial" w:cs="Arial"/>
                <w:sz w:val="18"/>
                <w:szCs w:val="18"/>
              </w:rPr>
              <w:t>4</w:t>
            </w:r>
          </w:p>
        </w:tc>
        <w:tc>
          <w:tcPr>
            <w:tcW w:w="3787" w:type="dxa"/>
            <w:shd w:val="clear" w:color="auto" w:fill="D9D9D9"/>
            <w:tcMar>
              <w:top w:w="0" w:type="dxa"/>
              <w:left w:w="108" w:type="dxa"/>
              <w:bottom w:w="0" w:type="dxa"/>
              <w:right w:w="108" w:type="dxa"/>
            </w:tcMar>
          </w:tcPr>
          <w:p w14:paraId="4107DD92" w14:textId="77777777" w:rsidR="00EB3E8E" w:rsidRPr="00EB3E8E" w:rsidRDefault="00EB3E8E" w:rsidP="00EB3E8E">
            <w:pPr>
              <w:rPr>
                <w:rFonts w:eastAsia="Arial" w:cs="Arial"/>
                <w:sz w:val="18"/>
                <w:szCs w:val="18"/>
              </w:rPr>
            </w:pPr>
            <w:r w:rsidRPr="00EB3E8E">
              <w:rPr>
                <w:rFonts w:eastAsia="Arial" w:cs="Arial"/>
                <w:sz w:val="18"/>
                <w:szCs w:val="18"/>
              </w:rPr>
              <w:t>Is there a specific period of time an employee must be totally disabled to qualify for Waiver of Premium (i.e. 6 months or 9 months of continuous total disability)?</w:t>
            </w:r>
          </w:p>
        </w:tc>
        <w:tc>
          <w:tcPr>
            <w:tcW w:w="2956" w:type="dxa"/>
            <w:shd w:val="clear" w:color="auto" w:fill="D9D9D9"/>
            <w:tcMar>
              <w:top w:w="0" w:type="dxa"/>
              <w:left w:w="108" w:type="dxa"/>
              <w:bottom w:w="0" w:type="dxa"/>
              <w:right w:w="108" w:type="dxa"/>
            </w:tcMar>
          </w:tcPr>
          <w:p w14:paraId="65CC0714" w14:textId="77777777" w:rsidR="00EB3E8E" w:rsidRPr="00EB3E8E" w:rsidRDefault="00EB3E8E" w:rsidP="00EB3E8E">
            <w:pPr>
              <w:ind w:left="-22" w:right="-16"/>
              <w:rPr>
                <w:rFonts w:eastAsia="Arial" w:cs="Arial"/>
                <w:sz w:val="18"/>
                <w:szCs w:val="18"/>
              </w:rPr>
            </w:pPr>
            <w:r w:rsidRPr="00EB3E8E">
              <w:rPr>
                <w:rFonts w:eastAsia="Arial" w:cs="Arial"/>
                <w:sz w:val="18"/>
                <w:szCs w:val="18"/>
              </w:rPr>
              <w:t xml:space="preserve">Disability is determined under Wis. Stat. 40.63. See page 35 of </w:t>
            </w:r>
            <w:r w:rsidRPr="00EB3E8E">
              <w:rPr>
                <w:rFonts w:eastAsia="Arial"/>
                <w:sz w:val="18"/>
                <w:szCs w:val="18"/>
              </w:rPr>
              <w:t>the Wisconsin Public Employers Group Life Insurance Program Administration Manual, publication</w:t>
            </w:r>
            <w:r w:rsidRPr="00EB3E8E">
              <w:rPr>
                <w:rFonts w:eastAsia="Arial" w:cs="Arial"/>
                <w:sz w:val="18"/>
                <w:szCs w:val="18"/>
              </w:rPr>
              <w:t xml:space="preserve">  ET-1117 at </w:t>
            </w:r>
            <w:hyperlink r:id="rId28" w:history="1">
              <w:r w:rsidRPr="00EB3E8E">
                <w:rPr>
                  <w:rFonts w:eastAsia="Arial"/>
                  <w:color w:val="0000FF"/>
                  <w:sz w:val="18"/>
                  <w:szCs w:val="18"/>
                  <w:u w:val="single"/>
                </w:rPr>
                <w:t>https://etf.wi.gov/publications/et1117/direct</w:t>
              </w:r>
            </w:hyperlink>
          </w:p>
        </w:tc>
      </w:tr>
      <w:tr w:rsidR="00EB3E8E" w:rsidRPr="00EB3E8E" w14:paraId="5848A841" w14:textId="77777777" w:rsidTr="00EB3E8E">
        <w:trPr>
          <w:gridAfter w:val="1"/>
          <w:wAfter w:w="12" w:type="dxa"/>
        </w:trPr>
        <w:tc>
          <w:tcPr>
            <w:tcW w:w="630" w:type="dxa"/>
            <w:shd w:val="clear" w:color="auto" w:fill="C6D9F1"/>
            <w:tcMar>
              <w:top w:w="0" w:type="dxa"/>
              <w:left w:w="108" w:type="dxa"/>
              <w:bottom w:w="0" w:type="dxa"/>
              <w:right w:w="108" w:type="dxa"/>
            </w:tcMar>
          </w:tcPr>
          <w:p w14:paraId="16029C55" w14:textId="77777777" w:rsidR="00EB3E8E" w:rsidRPr="00EB3E8E" w:rsidRDefault="00EB3E8E" w:rsidP="00EB3E8E">
            <w:pPr>
              <w:rPr>
                <w:rFonts w:eastAsia="Arial" w:cs="Arial"/>
                <w:sz w:val="18"/>
                <w:szCs w:val="18"/>
              </w:rPr>
            </w:pPr>
            <w:r w:rsidRPr="00EB3E8E">
              <w:rPr>
                <w:rFonts w:eastAsia="Arial" w:cs="Arial"/>
                <w:sz w:val="18"/>
                <w:szCs w:val="18"/>
              </w:rPr>
              <w:t>Q65</w:t>
            </w:r>
          </w:p>
        </w:tc>
        <w:tc>
          <w:tcPr>
            <w:tcW w:w="1703" w:type="dxa"/>
            <w:shd w:val="clear" w:color="auto" w:fill="C6D9F1"/>
            <w:tcMar>
              <w:top w:w="0" w:type="dxa"/>
              <w:left w:w="108" w:type="dxa"/>
              <w:bottom w:w="0" w:type="dxa"/>
              <w:right w:w="108" w:type="dxa"/>
            </w:tcMar>
          </w:tcPr>
          <w:p w14:paraId="7D341622" w14:textId="77777777" w:rsidR="00EB3E8E" w:rsidRPr="00EB3E8E" w:rsidRDefault="00EB3E8E" w:rsidP="00EB3E8E">
            <w:pPr>
              <w:ind w:left="11"/>
              <w:rPr>
                <w:rFonts w:eastAsia="Arial" w:cs="Arial"/>
                <w:sz w:val="18"/>
                <w:szCs w:val="18"/>
              </w:rPr>
            </w:pPr>
            <w:r w:rsidRPr="00EB3E8E">
              <w:rPr>
                <w:rFonts w:eastAsia="Arial" w:cs="Arial"/>
                <w:sz w:val="18"/>
                <w:szCs w:val="18"/>
              </w:rPr>
              <w:t>Appendix 5, II.C.</w:t>
            </w:r>
          </w:p>
        </w:tc>
        <w:tc>
          <w:tcPr>
            <w:tcW w:w="900" w:type="dxa"/>
            <w:shd w:val="clear" w:color="auto" w:fill="C6D9F1"/>
            <w:tcMar>
              <w:top w:w="0" w:type="dxa"/>
              <w:left w:w="108" w:type="dxa"/>
              <w:bottom w:w="0" w:type="dxa"/>
              <w:right w:w="108" w:type="dxa"/>
            </w:tcMar>
          </w:tcPr>
          <w:p w14:paraId="52420B77" w14:textId="77777777" w:rsidR="00EB3E8E" w:rsidRPr="00EB3E8E" w:rsidRDefault="00EB3E8E" w:rsidP="00EB3E8E">
            <w:pPr>
              <w:rPr>
                <w:rFonts w:eastAsia="Arial" w:cs="Arial"/>
                <w:sz w:val="18"/>
                <w:szCs w:val="18"/>
              </w:rPr>
            </w:pPr>
            <w:r w:rsidRPr="00EB3E8E">
              <w:rPr>
                <w:rFonts w:eastAsia="Arial" w:cs="Arial"/>
                <w:sz w:val="18"/>
                <w:szCs w:val="18"/>
              </w:rPr>
              <w:t>All</w:t>
            </w:r>
          </w:p>
        </w:tc>
        <w:tc>
          <w:tcPr>
            <w:tcW w:w="3787" w:type="dxa"/>
            <w:shd w:val="clear" w:color="auto" w:fill="C6D9F1"/>
            <w:tcMar>
              <w:top w:w="0" w:type="dxa"/>
              <w:left w:w="108" w:type="dxa"/>
              <w:bottom w:w="0" w:type="dxa"/>
              <w:right w:w="108" w:type="dxa"/>
            </w:tcMar>
          </w:tcPr>
          <w:p w14:paraId="4ABEAA79" w14:textId="77777777" w:rsidR="00EB3E8E" w:rsidRPr="00EB3E8E" w:rsidRDefault="00EB3E8E" w:rsidP="00EB3E8E">
            <w:pPr>
              <w:rPr>
                <w:rFonts w:eastAsia="Arial" w:cs="Arial"/>
                <w:sz w:val="18"/>
                <w:szCs w:val="18"/>
              </w:rPr>
            </w:pPr>
            <w:r w:rsidRPr="00EB3E8E">
              <w:rPr>
                <w:rFonts w:eastAsia="Arial" w:cs="Arial"/>
                <w:sz w:val="18"/>
                <w:szCs w:val="18"/>
              </w:rPr>
              <w:t>Are the Securian policy, certificates and any applicable amendments available for distribution?</w:t>
            </w:r>
          </w:p>
        </w:tc>
        <w:tc>
          <w:tcPr>
            <w:tcW w:w="2956" w:type="dxa"/>
            <w:shd w:val="clear" w:color="auto" w:fill="C6D9F1"/>
            <w:tcMar>
              <w:top w:w="0" w:type="dxa"/>
              <w:left w:w="108" w:type="dxa"/>
              <w:bottom w:w="0" w:type="dxa"/>
              <w:right w:w="108" w:type="dxa"/>
            </w:tcMar>
          </w:tcPr>
          <w:p w14:paraId="0F9EC06C" w14:textId="257C43DC" w:rsidR="00EB3E8E" w:rsidRPr="00EB3E8E" w:rsidRDefault="00EB3E8E" w:rsidP="00EB3E8E">
            <w:pPr>
              <w:ind w:left="-22" w:right="-16"/>
              <w:rPr>
                <w:rFonts w:eastAsia="Arial" w:cs="Arial"/>
                <w:sz w:val="18"/>
                <w:szCs w:val="18"/>
              </w:rPr>
            </w:pPr>
            <w:r w:rsidRPr="00EB3E8E">
              <w:rPr>
                <w:rFonts w:eastAsia="Arial" w:cs="Arial"/>
                <w:sz w:val="18"/>
                <w:szCs w:val="18"/>
              </w:rPr>
              <w:t xml:space="preserve">See the </w:t>
            </w:r>
            <w:r w:rsidR="009045D9">
              <w:rPr>
                <w:rFonts w:eastAsia="Arial" w:cs="Arial"/>
                <w:sz w:val="18"/>
                <w:szCs w:val="18"/>
              </w:rPr>
              <w:t>current</w:t>
            </w:r>
            <w:r w:rsidRPr="00EB3E8E">
              <w:rPr>
                <w:rFonts w:eastAsia="Arial" w:cs="Arial"/>
                <w:sz w:val="18"/>
                <w:szCs w:val="18"/>
              </w:rPr>
              <w:t xml:space="preserve"> </w:t>
            </w:r>
            <w:r w:rsidR="009045D9">
              <w:rPr>
                <w:rFonts w:eastAsia="Arial" w:cs="Arial"/>
                <w:sz w:val="18"/>
                <w:szCs w:val="18"/>
              </w:rPr>
              <w:t>A</w:t>
            </w:r>
            <w:r w:rsidRPr="00EB3E8E">
              <w:rPr>
                <w:rFonts w:eastAsia="Arial" w:cs="Arial"/>
                <w:sz w:val="18"/>
                <w:szCs w:val="18"/>
              </w:rPr>
              <w:t xml:space="preserve">dministrative </w:t>
            </w:r>
            <w:r w:rsidR="009045D9">
              <w:rPr>
                <w:rFonts w:eastAsia="Arial" w:cs="Arial"/>
                <w:sz w:val="18"/>
                <w:szCs w:val="18"/>
              </w:rPr>
              <w:t>A</w:t>
            </w:r>
            <w:r w:rsidRPr="00EB3E8E">
              <w:rPr>
                <w:rFonts w:eastAsia="Arial" w:cs="Arial"/>
                <w:sz w:val="18"/>
                <w:szCs w:val="18"/>
              </w:rPr>
              <w:t xml:space="preserve">greement and applicable amendments at </w:t>
            </w:r>
            <w:hyperlink r:id="rId29" w:history="1">
              <w:r w:rsidRPr="00EB3E8E">
                <w:rPr>
                  <w:rFonts w:eastAsia="Arial"/>
                  <w:color w:val="001894"/>
                  <w:sz w:val="18"/>
                  <w:szCs w:val="18"/>
                  <w:u w:val="single"/>
                </w:rPr>
                <w:t>https://etfonline.wi.gov/etf/internet/RFP/GroupLifeIns/menu.htm</w:t>
              </w:r>
            </w:hyperlink>
          </w:p>
        </w:tc>
      </w:tr>
      <w:tr w:rsidR="00EB3E8E" w:rsidRPr="00EB3E8E" w14:paraId="76F8A7A6" w14:textId="77777777" w:rsidTr="00EB3E8E">
        <w:trPr>
          <w:gridAfter w:val="1"/>
          <w:wAfter w:w="12" w:type="dxa"/>
        </w:trPr>
        <w:tc>
          <w:tcPr>
            <w:tcW w:w="630" w:type="dxa"/>
            <w:shd w:val="clear" w:color="auto" w:fill="D9D9D9"/>
            <w:tcMar>
              <w:top w:w="0" w:type="dxa"/>
              <w:left w:w="108" w:type="dxa"/>
              <w:bottom w:w="0" w:type="dxa"/>
              <w:right w:w="108" w:type="dxa"/>
            </w:tcMar>
          </w:tcPr>
          <w:p w14:paraId="766BA837" w14:textId="77777777" w:rsidR="00EB3E8E" w:rsidRPr="00EB3E8E" w:rsidRDefault="00EB3E8E" w:rsidP="00EB3E8E">
            <w:pPr>
              <w:rPr>
                <w:rFonts w:eastAsia="Arial" w:cs="Arial"/>
                <w:sz w:val="18"/>
                <w:szCs w:val="18"/>
              </w:rPr>
            </w:pPr>
            <w:bookmarkStart w:id="16" w:name="_Hlk37852680"/>
            <w:r w:rsidRPr="00EB3E8E">
              <w:rPr>
                <w:rFonts w:eastAsia="Arial" w:cs="Arial"/>
                <w:sz w:val="18"/>
                <w:szCs w:val="18"/>
              </w:rPr>
              <w:t>Q66</w:t>
            </w:r>
          </w:p>
        </w:tc>
        <w:tc>
          <w:tcPr>
            <w:tcW w:w="1703" w:type="dxa"/>
            <w:shd w:val="clear" w:color="auto" w:fill="D9D9D9"/>
            <w:tcMar>
              <w:top w:w="0" w:type="dxa"/>
              <w:left w:w="108" w:type="dxa"/>
              <w:bottom w:w="0" w:type="dxa"/>
              <w:right w:w="108" w:type="dxa"/>
            </w:tcMar>
          </w:tcPr>
          <w:p w14:paraId="1B2147AF" w14:textId="77777777" w:rsidR="00EB3E8E" w:rsidRPr="00EB3E8E" w:rsidRDefault="00EB3E8E" w:rsidP="00EB3E8E">
            <w:pPr>
              <w:ind w:left="11"/>
              <w:rPr>
                <w:rFonts w:eastAsia="Arial" w:cs="Arial"/>
                <w:sz w:val="18"/>
                <w:szCs w:val="18"/>
              </w:rPr>
            </w:pPr>
            <w:r w:rsidRPr="00EB3E8E">
              <w:rPr>
                <w:rFonts w:eastAsia="Arial" w:cs="Arial"/>
                <w:sz w:val="18"/>
                <w:szCs w:val="18"/>
              </w:rPr>
              <w:t>Appendix 7, I. and Cost Proposal</w:t>
            </w:r>
          </w:p>
        </w:tc>
        <w:tc>
          <w:tcPr>
            <w:tcW w:w="900" w:type="dxa"/>
            <w:shd w:val="clear" w:color="auto" w:fill="D9D9D9"/>
            <w:tcMar>
              <w:top w:w="0" w:type="dxa"/>
              <w:left w:w="108" w:type="dxa"/>
              <w:bottom w:w="0" w:type="dxa"/>
              <w:right w:w="108" w:type="dxa"/>
            </w:tcMar>
          </w:tcPr>
          <w:p w14:paraId="66C7C83C" w14:textId="77777777" w:rsidR="00EB3E8E" w:rsidRPr="00EB3E8E" w:rsidRDefault="00EB3E8E" w:rsidP="00EB3E8E">
            <w:pPr>
              <w:rPr>
                <w:rFonts w:eastAsia="Arial" w:cs="Arial"/>
                <w:sz w:val="18"/>
                <w:szCs w:val="18"/>
              </w:rPr>
            </w:pPr>
            <w:r w:rsidRPr="00EB3E8E">
              <w:rPr>
                <w:rFonts w:eastAsia="Arial" w:cs="Arial"/>
                <w:sz w:val="18"/>
                <w:szCs w:val="18"/>
              </w:rPr>
              <w:t>1</w:t>
            </w:r>
          </w:p>
        </w:tc>
        <w:tc>
          <w:tcPr>
            <w:tcW w:w="3787" w:type="dxa"/>
            <w:shd w:val="clear" w:color="auto" w:fill="D9D9D9"/>
            <w:tcMar>
              <w:top w:w="0" w:type="dxa"/>
              <w:left w:w="108" w:type="dxa"/>
              <w:bottom w:w="0" w:type="dxa"/>
              <w:right w:w="108" w:type="dxa"/>
            </w:tcMar>
          </w:tcPr>
          <w:p w14:paraId="19598076" w14:textId="77777777" w:rsidR="00EB3E8E" w:rsidRPr="00EB3E8E" w:rsidRDefault="00EB3E8E" w:rsidP="00EB3E8E">
            <w:pPr>
              <w:rPr>
                <w:rFonts w:eastAsia="Arial" w:cs="Arial"/>
                <w:sz w:val="18"/>
                <w:szCs w:val="18"/>
              </w:rPr>
            </w:pPr>
            <w:r w:rsidRPr="00EB3E8E">
              <w:rPr>
                <w:rFonts w:eastAsia="Arial" w:cs="Arial"/>
                <w:sz w:val="18"/>
                <w:szCs w:val="18"/>
              </w:rPr>
              <w:t xml:space="preserve">In Appendix 7, Section I., it states the following: “The current vendor insures the Retiree life benefits but does not guarantee that existing Retiree life Assets will be enough to cover the full cost of future Retiree life benefits. Employers bear the funding risk for Retiree life benefits if the current premium rate schedule is inadequate.”    Appendix 7, III. A. 6 also states “The funding policy and funding decisions for </w:t>
            </w:r>
            <w:proofErr w:type="spellStart"/>
            <w:r w:rsidRPr="00EB3E8E">
              <w:rPr>
                <w:rFonts w:eastAsia="Arial" w:cs="Arial"/>
                <w:sz w:val="18"/>
                <w:szCs w:val="18"/>
              </w:rPr>
              <w:t>Post Retirement</w:t>
            </w:r>
            <w:proofErr w:type="spellEnd"/>
            <w:r w:rsidRPr="00EB3E8E">
              <w:rPr>
                <w:rFonts w:eastAsia="Arial" w:cs="Arial"/>
                <w:sz w:val="18"/>
                <w:szCs w:val="18"/>
              </w:rPr>
              <w:t xml:space="preserve"> Insurance are the responsibility of the Board. The Contractor does not guarantee the sufficiency of the funds nor their rate of accumulation.”   However, in the Questions section of the Cost Proposal, it asks bidding carriers “Please confirm that your pricing for the State Plan, in conjunction with the 5% annual rate increases, is expected to return the plan to a 100% funding ratio by 12/31/2029."  Please clarify if the intent is for bidding carriers to confirm the adequacy of existing and/or future assets in covering current and/or future liabilities.</w:t>
            </w:r>
          </w:p>
        </w:tc>
        <w:tc>
          <w:tcPr>
            <w:tcW w:w="2956" w:type="dxa"/>
            <w:shd w:val="clear" w:color="auto" w:fill="D9D9D9"/>
            <w:tcMar>
              <w:top w:w="0" w:type="dxa"/>
              <w:left w:w="108" w:type="dxa"/>
              <w:bottom w:w="0" w:type="dxa"/>
              <w:right w:w="108" w:type="dxa"/>
            </w:tcMar>
          </w:tcPr>
          <w:p w14:paraId="19A20077" w14:textId="77777777" w:rsidR="00EB3E8E" w:rsidRPr="00EB3E8E" w:rsidRDefault="00EB3E8E" w:rsidP="00EB3E8E">
            <w:pPr>
              <w:ind w:left="-22" w:right="-16"/>
              <w:rPr>
                <w:rFonts w:eastAsia="Arial" w:cs="Arial"/>
                <w:sz w:val="18"/>
                <w:szCs w:val="18"/>
                <w:highlight w:val="yellow"/>
              </w:rPr>
            </w:pPr>
            <w:r w:rsidRPr="00EB3E8E">
              <w:rPr>
                <w:rFonts w:eastAsia="Arial" w:cs="Arial"/>
                <w:sz w:val="18"/>
                <w:szCs w:val="18"/>
              </w:rPr>
              <w:t>Proposers should confirm that the proposed premium rates, coupled with the scheduled rate increases approved by the Board, and under reasonable morbidity and economic assumptions, are expected to return the State Plan to a 100% funding ratio by December 31, 2029. Proposers are not being asked to confirm the adequacy of existing and/or future assets in covering current and/or future liabilities.</w:t>
            </w:r>
          </w:p>
        </w:tc>
      </w:tr>
      <w:bookmarkEnd w:id="16"/>
      <w:tr w:rsidR="00EB3E8E" w:rsidRPr="00EB3E8E" w14:paraId="124F4916" w14:textId="77777777" w:rsidTr="00EB3E8E">
        <w:trPr>
          <w:gridAfter w:val="1"/>
          <w:wAfter w:w="12" w:type="dxa"/>
        </w:trPr>
        <w:tc>
          <w:tcPr>
            <w:tcW w:w="630" w:type="dxa"/>
            <w:shd w:val="clear" w:color="auto" w:fill="C6D9F1"/>
            <w:tcMar>
              <w:top w:w="0" w:type="dxa"/>
              <w:left w:w="108" w:type="dxa"/>
              <w:bottom w:w="0" w:type="dxa"/>
              <w:right w:w="108" w:type="dxa"/>
            </w:tcMar>
          </w:tcPr>
          <w:p w14:paraId="3C448404" w14:textId="77777777" w:rsidR="00EB3E8E" w:rsidRPr="00EB3E8E" w:rsidRDefault="00EB3E8E" w:rsidP="00EB3E8E">
            <w:pPr>
              <w:rPr>
                <w:rFonts w:eastAsia="Arial" w:cs="Arial"/>
                <w:sz w:val="18"/>
                <w:szCs w:val="18"/>
              </w:rPr>
            </w:pPr>
            <w:r w:rsidRPr="00EB3E8E">
              <w:rPr>
                <w:rFonts w:eastAsia="Arial" w:cs="Arial"/>
                <w:sz w:val="18"/>
                <w:szCs w:val="18"/>
              </w:rPr>
              <w:t>Q67</w:t>
            </w:r>
          </w:p>
        </w:tc>
        <w:tc>
          <w:tcPr>
            <w:tcW w:w="1703" w:type="dxa"/>
            <w:shd w:val="clear" w:color="auto" w:fill="C6D9F1"/>
            <w:tcMar>
              <w:top w:w="0" w:type="dxa"/>
              <w:left w:w="108" w:type="dxa"/>
              <w:bottom w:w="0" w:type="dxa"/>
              <w:right w:w="108" w:type="dxa"/>
            </w:tcMar>
          </w:tcPr>
          <w:p w14:paraId="2B8958E8" w14:textId="77777777" w:rsidR="00EB3E8E" w:rsidRPr="00EB3E8E" w:rsidRDefault="00EB3E8E" w:rsidP="00EB3E8E">
            <w:pPr>
              <w:ind w:left="11"/>
              <w:rPr>
                <w:rFonts w:eastAsia="Arial" w:cs="Arial"/>
                <w:sz w:val="18"/>
                <w:szCs w:val="18"/>
              </w:rPr>
            </w:pPr>
            <w:r w:rsidRPr="00EB3E8E">
              <w:rPr>
                <w:rFonts w:eastAsia="Arial" w:cs="Arial"/>
                <w:sz w:val="18"/>
                <w:szCs w:val="18"/>
              </w:rPr>
              <w:t>Appendix 7, V.</w:t>
            </w:r>
          </w:p>
        </w:tc>
        <w:tc>
          <w:tcPr>
            <w:tcW w:w="900" w:type="dxa"/>
            <w:shd w:val="clear" w:color="auto" w:fill="C6D9F1"/>
            <w:tcMar>
              <w:top w:w="0" w:type="dxa"/>
              <w:left w:w="108" w:type="dxa"/>
              <w:bottom w:w="0" w:type="dxa"/>
              <w:right w:w="108" w:type="dxa"/>
            </w:tcMar>
          </w:tcPr>
          <w:p w14:paraId="4F2492BF" w14:textId="77777777" w:rsidR="00EB3E8E" w:rsidRPr="00EB3E8E" w:rsidRDefault="00EB3E8E" w:rsidP="00EB3E8E">
            <w:pPr>
              <w:rPr>
                <w:rFonts w:eastAsia="Arial" w:cs="Arial"/>
                <w:sz w:val="18"/>
                <w:szCs w:val="18"/>
              </w:rPr>
            </w:pPr>
            <w:r w:rsidRPr="00EB3E8E">
              <w:rPr>
                <w:rFonts w:eastAsia="Arial" w:cs="Arial"/>
                <w:sz w:val="18"/>
                <w:szCs w:val="18"/>
              </w:rPr>
              <w:t>9</w:t>
            </w:r>
          </w:p>
        </w:tc>
        <w:tc>
          <w:tcPr>
            <w:tcW w:w="3787" w:type="dxa"/>
            <w:shd w:val="clear" w:color="auto" w:fill="C6D9F1"/>
            <w:tcMar>
              <w:top w:w="0" w:type="dxa"/>
              <w:left w:w="108" w:type="dxa"/>
              <w:bottom w:w="0" w:type="dxa"/>
              <w:right w:w="108" w:type="dxa"/>
            </w:tcMar>
          </w:tcPr>
          <w:p w14:paraId="491E9AC1" w14:textId="77777777" w:rsidR="00EB3E8E" w:rsidRPr="00EB3E8E" w:rsidRDefault="00EB3E8E" w:rsidP="00EB3E8E">
            <w:pPr>
              <w:rPr>
                <w:rFonts w:eastAsia="Arial" w:cs="Arial"/>
                <w:sz w:val="18"/>
                <w:szCs w:val="18"/>
              </w:rPr>
            </w:pPr>
            <w:r w:rsidRPr="00EB3E8E">
              <w:rPr>
                <w:rFonts w:eastAsia="Arial" w:cs="Arial"/>
                <w:sz w:val="18"/>
                <w:szCs w:val="18"/>
              </w:rPr>
              <w:t>How is the Disability Waiver of Premium Reserve funded on an on-going basis?  Are there contributions / deposits to the fund when someone is approved for Waiver?  If so, where do those dollars come from?</w:t>
            </w:r>
          </w:p>
        </w:tc>
        <w:tc>
          <w:tcPr>
            <w:tcW w:w="2956" w:type="dxa"/>
            <w:shd w:val="clear" w:color="auto" w:fill="C6D9F1"/>
            <w:tcMar>
              <w:top w:w="0" w:type="dxa"/>
              <w:left w:w="108" w:type="dxa"/>
              <w:bottom w:w="0" w:type="dxa"/>
              <w:right w:w="108" w:type="dxa"/>
            </w:tcMar>
          </w:tcPr>
          <w:p w14:paraId="3623B122" w14:textId="77777777" w:rsidR="00EB3E8E" w:rsidRPr="00EB3E8E" w:rsidRDefault="00EB3E8E" w:rsidP="00EB3E8E">
            <w:pPr>
              <w:ind w:right="-16"/>
              <w:rPr>
                <w:rFonts w:eastAsia="Arial" w:cs="Arial"/>
                <w:sz w:val="18"/>
                <w:szCs w:val="18"/>
              </w:rPr>
            </w:pPr>
            <w:r w:rsidRPr="00EB3E8E">
              <w:rPr>
                <w:rFonts w:eastAsia="Arial" w:cs="Arial"/>
                <w:sz w:val="18"/>
                <w:szCs w:val="18"/>
              </w:rPr>
              <w:t>Changes in waiver of premium reserves are charged/credited as a claim charge within the annual experience calculation, which are funded through premium contributions.</w:t>
            </w:r>
          </w:p>
        </w:tc>
      </w:tr>
      <w:tr w:rsidR="00EB3E8E" w:rsidRPr="00EB3E8E" w14:paraId="30101892" w14:textId="77777777" w:rsidTr="00EB3E8E">
        <w:trPr>
          <w:gridAfter w:val="1"/>
          <w:wAfter w:w="12" w:type="dxa"/>
        </w:trPr>
        <w:tc>
          <w:tcPr>
            <w:tcW w:w="630" w:type="dxa"/>
            <w:shd w:val="clear" w:color="auto" w:fill="D9D9D9"/>
            <w:tcMar>
              <w:top w:w="0" w:type="dxa"/>
              <w:left w:w="108" w:type="dxa"/>
              <w:bottom w:w="0" w:type="dxa"/>
              <w:right w:w="108" w:type="dxa"/>
            </w:tcMar>
          </w:tcPr>
          <w:p w14:paraId="06B37B68" w14:textId="77777777" w:rsidR="00EB3E8E" w:rsidRPr="00EB3E8E" w:rsidRDefault="00EB3E8E" w:rsidP="00EB3E8E">
            <w:pPr>
              <w:rPr>
                <w:rFonts w:eastAsia="Arial" w:cs="Arial"/>
                <w:sz w:val="18"/>
                <w:szCs w:val="18"/>
              </w:rPr>
            </w:pPr>
            <w:r w:rsidRPr="00EB3E8E">
              <w:rPr>
                <w:rFonts w:eastAsia="Arial" w:cs="Arial"/>
                <w:sz w:val="18"/>
                <w:szCs w:val="18"/>
              </w:rPr>
              <w:t>Q68</w:t>
            </w:r>
          </w:p>
        </w:tc>
        <w:tc>
          <w:tcPr>
            <w:tcW w:w="1703" w:type="dxa"/>
            <w:shd w:val="clear" w:color="auto" w:fill="D9D9D9"/>
            <w:tcMar>
              <w:top w:w="0" w:type="dxa"/>
              <w:left w:w="108" w:type="dxa"/>
              <w:bottom w:w="0" w:type="dxa"/>
              <w:right w:w="108" w:type="dxa"/>
            </w:tcMar>
          </w:tcPr>
          <w:p w14:paraId="2E91F0EA" w14:textId="77777777" w:rsidR="00EB3E8E" w:rsidRPr="00EB3E8E" w:rsidRDefault="00EB3E8E" w:rsidP="00EB3E8E">
            <w:pPr>
              <w:ind w:left="11"/>
              <w:rPr>
                <w:rFonts w:eastAsia="Arial" w:cs="Arial"/>
                <w:sz w:val="18"/>
                <w:szCs w:val="18"/>
              </w:rPr>
            </w:pPr>
            <w:r w:rsidRPr="00EB3E8E">
              <w:rPr>
                <w:rFonts w:eastAsia="Arial" w:cs="Arial"/>
                <w:sz w:val="18"/>
                <w:szCs w:val="18"/>
              </w:rPr>
              <w:t>Appendix 7, I. E.</w:t>
            </w:r>
          </w:p>
        </w:tc>
        <w:tc>
          <w:tcPr>
            <w:tcW w:w="900" w:type="dxa"/>
            <w:shd w:val="clear" w:color="auto" w:fill="D9D9D9"/>
            <w:tcMar>
              <w:top w:w="0" w:type="dxa"/>
              <w:left w:w="108" w:type="dxa"/>
              <w:bottom w:w="0" w:type="dxa"/>
              <w:right w:w="108" w:type="dxa"/>
            </w:tcMar>
          </w:tcPr>
          <w:p w14:paraId="2FD41A53" w14:textId="77777777" w:rsidR="00EB3E8E" w:rsidRPr="00EB3E8E" w:rsidRDefault="00EB3E8E" w:rsidP="00EB3E8E">
            <w:pPr>
              <w:rPr>
                <w:rFonts w:eastAsia="Arial" w:cs="Arial"/>
                <w:sz w:val="18"/>
                <w:szCs w:val="18"/>
              </w:rPr>
            </w:pPr>
            <w:r w:rsidRPr="00EB3E8E">
              <w:rPr>
                <w:rFonts w:eastAsia="Arial" w:cs="Arial"/>
                <w:sz w:val="18"/>
                <w:szCs w:val="18"/>
              </w:rPr>
              <w:t>3</w:t>
            </w:r>
          </w:p>
        </w:tc>
        <w:tc>
          <w:tcPr>
            <w:tcW w:w="3787" w:type="dxa"/>
            <w:shd w:val="clear" w:color="auto" w:fill="D9D9D9"/>
            <w:tcMar>
              <w:top w:w="0" w:type="dxa"/>
              <w:left w:w="108" w:type="dxa"/>
              <w:bottom w:w="0" w:type="dxa"/>
              <w:right w:w="108" w:type="dxa"/>
            </w:tcMar>
          </w:tcPr>
          <w:p w14:paraId="7702A968" w14:textId="77777777" w:rsidR="00EB3E8E" w:rsidRPr="00EB3E8E" w:rsidRDefault="00EB3E8E" w:rsidP="00EB3E8E">
            <w:pPr>
              <w:rPr>
                <w:rFonts w:eastAsia="Arial" w:cs="Arial"/>
                <w:sz w:val="18"/>
                <w:szCs w:val="18"/>
              </w:rPr>
            </w:pPr>
            <w:r w:rsidRPr="00EB3E8E">
              <w:rPr>
                <w:rFonts w:eastAsia="Arial" w:cs="Arial"/>
                <w:sz w:val="18"/>
                <w:szCs w:val="18"/>
              </w:rPr>
              <w:t xml:space="preserve">How often have the Stop Loss rates been adjusted over the last five years for State and Local plans?  </w:t>
            </w:r>
          </w:p>
        </w:tc>
        <w:tc>
          <w:tcPr>
            <w:tcW w:w="2956" w:type="dxa"/>
            <w:shd w:val="clear" w:color="auto" w:fill="D9D9D9"/>
            <w:tcMar>
              <w:top w:w="0" w:type="dxa"/>
              <w:left w:w="108" w:type="dxa"/>
              <w:bottom w:w="0" w:type="dxa"/>
              <w:right w:w="108" w:type="dxa"/>
            </w:tcMar>
          </w:tcPr>
          <w:p w14:paraId="3C29F105" w14:textId="77777777" w:rsidR="00EB3E8E" w:rsidRPr="00EB3E8E" w:rsidRDefault="00EB3E8E" w:rsidP="00EB3E8E">
            <w:pPr>
              <w:ind w:left="-22" w:right="-16"/>
              <w:rPr>
                <w:rFonts w:eastAsia="Arial" w:cs="Arial"/>
                <w:sz w:val="18"/>
                <w:szCs w:val="18"/>
              </w:rPr>
            </w:pPr>
            <w:r w:rsidRPr="00EB3E8E">
              <w:rPr>
                <w:rFonts w:eastAsia="Arial"/>
                <w:sz w:val="18"/>
                <w:szCs w:val="18"/>
              </w:rPr>
              <w:t>The stop loss rates have not been adjusted in the last five years.</w:t>
            </w:r>
          </w:p>
        </w:tc>
      </w:tr>
      <w:tr w:rsidR="00EB3E8E" w:rsidRPr="00EB3E8E" w14:paraId="756654FE" w14:textId="77777777" w:rsidTr="00EB3E8E">
        <w:trPr>
          <w:gridAfter w:val="1"/>
          <w:wAfter w:w="12" w:type="dxa"/>
        </w:trPr>
        <w:tc>
          <w:tcPr>
            <w:tcW w:w="630" w:type="dxa"/>
            <w:shd w:val="clear" w:color="auto" w:fill="C6D9F1"/>
            <w:tcMar>
              <w:top w:w="0" w:type="dxa"/>
              <w:left w:w="108" w:type="dxa"/>
              <w:bottom w:w="0" w:type="dxa"/>
              <w:right w:w="108" w:type="dxa"/>
            </w:tcMar>
          </w:tcPr>
          <w:p w14:paraId="748B6503" w14:textId="77777777" w:rsidR="00EB3E8E" w:rsidRPr="00EB3E8E" w:rsidRDefault="00EB3E8E" w:rsidP="00EB3E8E">
            <w:pPr>
              <w:rPr>
                <w:rFonts w:eastAsia="Arial" w:cs="Arial"/>
                <w:sz w:val="18"/>
                <w:szCs w:val="18"/>
              </w:rPr>
            </w:pPr>
            <w:r w:rsidRPr="00EB3E8E">
              <w:rPr>
                <w:rFonts w:eastAsia="Arial" w:cs="Arial"/>
                <w:sz w:val="18"/>
                <w:szCs w:val="18"/>
              </w:rPr>
              <w:t>Q69</w:t>
            </w:r>
          </w:p>
        </w:tc>
        <w:tc>
          <w:tcPr>
            <w:tcW w:w="1703" w:type="dxa"/>
            <w:shd w:val="clear" w:color="auto" w:fill="C6D9F1"/>
            <w:tcMar>
              <w:top w:w="0" w:type="dxa"/>
              <w:left w:w="108" w:type="dxa"/>
              <w:bottom w:w="0" w:type="dxa"/>
              <w:right w:w="108" w:type="dxa"/>
            </w:tcMar>
          </w:tcPr>
          <w:p w14:paraId="22AF2B56" w14:textId="77777777" w:rsidR="00EB3E8E" w:rsidRPr="00EB3E8E" w:rsidRDefault="00EB3E8E" w:rsidP="00EB3E8E">
            <w:pPr>
              <w:ind w:left="11"/>
              <w:rPr>
                <w:rFonts w:eastAsia="Arial" w:cs="Arial"/>
                <w:sz w:val="18"/>
                <w:szCs w:val="18"/>
              </w:rPr>
            </w:pPr>
            <w:r w:rsidRPr="00EB3E8E">
              <w:rPr>
                <w:rFonts w:eastAsia="Arial" w:cs="Arial"/>
                <w:sz w:val="18"/>
                <w:szCs w:val="18"/>
              </w:rPr>
              <w:t>Appendix 7, II B and C</w:t>
            </w:r>
          </w:p>
        </w:tc>
        <w:tc>
          <w:tcPr>
            <w:tcW w:w="900" w:type="dxa"/>
            <w:shd w:val="clear" w:color="auto" w:fill="C6D9F1"/>
            <w:tcMar>
              <w:top w:w="0" w:type="dxa"/>
              <w:left w:w="108" w:type="dxa"/>
              <w:bottom w:w="0" w:type="dxa"/>
              <w:right w:w="108" w:type="dxa"/>
            </w:tcMar>
          </w:tcPr>
          <w:p w14:paraId="351E56D6" w14:textId="77777777" w:rsidR="00EB3E8E" w:rsidRPr="00EB3E8E" w:rsidRDefault="00EB3E8E" w:rsidP="00EB3E8E">
            <w:pPr>
              <w:rPr>
                <w:rFonts w:eastAsia="Arial" w:cs="Arial"/>
                <w:sz w:val="18"/>
                <w:szCs w:val="18"/>
              </w:rPr>
            </w:pPr>
            <w:r w:rsidRPr="00EB3E8E">
              <w:rPr>
                <w:rFonts w:eastAsia="Arial" w:cs="Arial"/>
                <w:sz w:val="18"/>
                <w:szCs w:val="18"/>
              </w:rPr>
              <w:t>2</w:t>
            </w:r>
          </w:p>
        </w:tc>
        <w:tc>
          <w:tcPr>
            <w:tcW w:w="3787" w:type="dxa"/>
            <w:shd w:val="clear" w:color="auto" w:fill="C6D9F1"/>
            <w:tcMar>
              <w:top w:w="0" w:type="dxa"/>
              <w:left w:w="108" w:type="dxa"/>
              <w:bottom w:w="0" w:type="dxa"/>
              <w:right w:w="108" w:type="dxa"/>
            </w:tcMar>
          </w:tcPr>
          <w:p w14:paraId="67F62C5A" w14:textId="77777777" w:rsidR="00EB3E8E" w:rsidRPr="00EB3E8E" w:rsidRDefault="00EB3E8E" w:rsidP="00EB3E8E">
            <w:pPr>
              <w:rPr>
                <w:rFonts w:eastAsia="Arial" w:cs="Arial"/>
                <w:sz w:val="18"/>
                <w:szCs w:val="18"/>
              </w:rPr>
            </w:pPr>
            <w:bookmarkStart w:id="17" w:name="_Hlk36044816"/>
            <w:r w:rsidRPr="00EB3E8E">
              <w:rPr>
                <w:rFonts w:eastAsia="Arial" w:cs="Arial"/>
                <w:sz w:val="18"/>
                <w:szCs w:val="18"/>
              </w:rPr>
              <w:t>Is the liability over the Stop Loss limits the only liability potentially charged against the Contractor / insurer rather than the Program in the State and Local programs?</w:t>
            </w:r>
            <w:bookmarkEnd w:id="17"/>
          </w:p>
        </w:tc>
        <w:tc>
          <w:tcPr>
            <w:tcW w:w="2956" w:type="dxa"/>
            <w:shd w:val="clear" w:color="auto" w:fill="C6D9F1"/>
            <w:tcMar>
              <w:top w:w="0" w:type="dxa"/>
              <w:left w:w="108" w:type="dxa"/>
              <w:bottom w:w="0" w:type="dxa"/>
              <w:right w:w="108" w:type="dxa"/>
            </w:tcMar>
          </w:tcPr>
          <w:p w14:paraId="6A106603" w14:textId="77777777" w:rsidR="00EB3E8E" w:rsidRPr="00EB3E8E" w:rsidRDefault="00EB3E8E" w:rsidP="00EB3E8E">
            <w:pPr>
              <w:spacing w:after="120"/>
              <w:ind w:left="-29" w:right="-14"/>
              <w:rPr>
                <w:rFonts w:eastAsia="Arial" w:cs="Arial"/>
                <w:sz w:val="18"/>
                <w:szCs w:val="18"/>
              </w:rPr>
            </w:pPr>
            <w:r w:rsidRPr="00EB3E8E">
              <w:rPr>
                <w:rFonts w:eastAsia="Arial" w:cs="Arial"/>
                <w:sz w:val="18"/>
                <w:szCs w:val="18"/>
              </w:rPr>
              <w:t xml:space="preserve">There are two other scenarios in addition to the liability over the stop loss limit, where liability can be charged against the insurer: in addition to the liability over the stop loss limit, where liability can be charged against the insurer:   </w:t>
            </w:r>
          </w:p>
          <w:p w14:paraId="122681D2" w14:textId="77777777" w:rsidR="00EB3E8E" w:rsidRPr="00EB3E8E" w:rsidRDefault="00EB3E8E" w:rsidP="00EB3E8E">
            <w:pPr>
              <w:spacing w:after="120"/>
              <w:ind w:left="-29" w:right="-14"/>
              <w:rPr>
                <w:rFonts w:eastAsia="Arial" w:cs="Arial"/>
                <w:sz w:val="18"/>
                <w:szCs w:val="18"/>
              </w:rPr>
            </w:pPr>
            <w:r w:rsidRPr="00EB3E8E">
              <w:rPr>
                <w:rFonts w:eastAsia="Arial" w:cs="Arial"/>
                <w:sz w:val="18"/>
                <w:szCs w:val="18"/>
              </w:rPr>
              <w:lastRenderedPageBreak/>
              <w:t xml:space="preserve">1. There is a pooling provision where experience for amounts in excess of the pooling level of $500,000 of total coverage for an individual insured is the responsibility of the insurer. </w:t>
            </w:r>
          </w:p>
          <w:p w14:paraId="6A4F0B03" w14:textId="77777777" w:rsidR="00EB3E8E" w:rsidRPr="00EB3E8E" w:rsidRDefault="00EB3E8E" w:rsidP="00EB3E8E">
            <w:pPr>
              <w:ind w:left="-22" w:right="-16"/>
              <w:rPr>
                <w:rFonts w:eastAsia="Arial" w:cs="Arial"/>
                <w:sz w:val="18"/>
                <w:szCs w:val="18"/>
              </w:rPr>
            </w:pPr>
            <w:r w:rsidRPr="00EB3E8E">
              <w:rPr>
                <w:rFonts w:eastAsia="Arial" w:cs="Arial"/>
                <w:sz w:val="18"/>
                <w:szCs w:val="18"/>
              </w:rPr>
              <w:t xml:space="preserve">2. For the Active Employee and Spouse and Dependent Plans, if the premium stabilization reserve is exhausted, resulting in the plan being in a deficit, the insurer absorbs the change in deficit for the plan year. The deficit is recoverable to the insurer through future positive plan experience.     </w:t>
            </w:r>
          </w:p>
        </w:tc>
      </w:tr>
      <w:tr w:rsidR="00EB3E8E" w:rsidRPr="00EB3E8E" w14:paraId="002A36CB" w14:textId="77777777" w:rsidTr="00EB3E8E">
        <w:trPr>
          <w:gridAfter w:val="1"/>
          <w:wAfter w:w="12" w:type="dxa"/>
        </w:trPr>
        <w:tc>
          <w:tcPr>
            <w:tcW w:w="630" w:type="dxa"/>
            <w:shd w:val="clear" w:color="auto" w:fill="D9D9D9"/>
            <w:tcMar>
              <w:top w:w="0" w:type="dxa"/>
              <w:left w:w="108" w:type="dxa"/>
              <w:bottom w:w="0" w:type="dxa"/>
              <w:right w:w="108" w:type="dxa"/>
            </w:tcMar>
          </w:tcPr>
          <w:p w14:paraId="71D78B7B" w14:textId="77777777" w:rsidR="00EB3E8E" w:rsidRPr="00EB3E8E" w:rsidRDefault="00EB3E8E" w:rsidP="00EB3E8E">
            <w:pPr>
              <w:rPr>
                <w:rFonts w:eastAsia="Arial" w:cs="Arial"/>
                <w:sz w:val="18"/>
                <w:szCs w:val="18"/>
              </w:rPr>
            </w:pPr>
            <w:r w:rsidRPr="00EB3E8E">
              <w:rPr>
                <w:rFonts w:eastAsia="Arial" w:cs="Arial"/>
                <w:sz w:val="18"/>
                <w:szCs w:val="18"/>
              </w:rPr>
              <w:lastRenderedPageBreak/>
              <w:t>Q70</w:t>
            </w:r>
          </w:p>
        </w:tc>
        <w:tc>
          <w:tcPr>
            <w:tcW w:w="1703" w:type="dxa"/>
            <w:shd w:val="clear" w:color="auto" w:fill="D9D9D9"/>
            <w:tcMar>
              <w:top w:w="0" w:type="dxa"/>
              <w:left w:w="108" w:type="dxa"/>
              <w:bottom w:w="0" w:type="dxa"/>
              <w:right w:w="108" w:type="dxa"/>
            </w:tcMar>
          </w:tcPr>
          <w:p w14:paraId="750EED95" w14:textId="77777777" w:rsidR="00EB3E8E" w:rsidRPr="00EB3E8E" w:rsidRDefault="00EB3E8E" w:rsidP="00EB3E8E">
            <w:pPr>
              <w:ind w:left="11"/>
              <w:rPr>
                <w:rFonts w:eastAsia="Arial" w:cs="Arial"/>
                <w:sz w:val="18"/>
                <w:szCs w:val="18"/>
              </w:rPr>
            </w:pPr>
            <w:r w:rsidRPr="00EB3E8E">
              <w:rPr>
                <w:rFonts w:eastAsia="Arial" w:cs="Arial"/>
                <w:sz w:val="18"/>
                <w:szCs w:val="18"/>
              </w:rPr>
              <w:t>Appendix 7, II B and C</w:t>
            </w:r>
          </w:p>
        </w:tc>
        <w:tc>
          <w:tcPr>
            <w:tcW w:w="900" w:type="dxa"/>
            <w:shd w:val="clear" w:color="auto" w:fill="D9D9D9"/>
            <w:tcMar>
              <w:top w:w="0" w:type="dxa"/>
              <w:left w:w="108" w:type="dxa"/>
              <w:bottom w:w="0" w:type="dxa"/>
              <w:right w:w="108" w:type="dxa"/>
            </w:tcMar>
          </w:tcPr>
          <w:p w14:paraId="58BD6FBA" w14:textId="77777777" w:rsidR="00EB3E8E" w:rsidRPr="00EB3E8E" w:rsidRDefault="00EB3E8E" w:rsidP="00EB3E8E">
            <w:pPr>
              <w:rPr>
                <w:rFonts w:eastAsia="Arial" w:cs="Arial"/>
                <w:sz w:val="18"/>
                <w:szCs w:val="18"/>
              </w:rPr>
            </w:pPr>
            <w:r w:rsidRPr="00EB3E8E">
              <w:rPr>
                <w:rFonts w:eastAsia="Arial" w:cs="Arial"/>
                <w:sz w:val="18"/>
                <w:szCs w:val="18"/>
              </w:rPr>
              <w:t>2</w:t>
            </w:r>
          </w:p>
        </w:tc>
        <w:tc>
          <w:tcPr>
            <w:tcW w:w="3787" w:type="dxa"/>
            <w:shd w:val="clear" w:color="auto" w:fill="D9D9D9"/>
            <w:tcMar>
              <w:top w:w="0" w:type="dxa"/>
              <w:left w:w="108" w:type="dxa"/>
              <w:bottom w:w="0" w:type="dxa"/>
              <w:right w:w="108" w:type="dxa"/>
            </w:tcMar>
          </w:tcPr>
          <w:p w14:paraId="7674237C" w14:textId="77777777" w:rsidR="00EB3E8E" w:rsidRPr="00EB3E8E" w:rsidRDefault="00EB3E8E" w:rsidP="00EB3E8E">
            <w:pPr>
              <w:rPr>
                <w:rFonts w:eastAsia="Arial" w:cs="Arial"/>
                <w:sz w:val="18"/>
                <w:szCs w:val="18"/>
              </w:rPr>
            </w:pPr>
            <w:bookmarkStart w:id="18" w:name="_Hlk36044875"/>
            <w:r w:rsidRPr="00EB3E8E">
              <w:rPr>
                <w:rFonts w:eastAsia="Arial" w:cs="Arial"/>
                <w:sz w:val="18"/>
                <w:szCs w:val="18"/>
              </w:rPr>
              <w:t>If there is a liability over the Stop Loss limit charged against the Contractor in a particular year, do those losses get excluded from any subsequent experience calculations?</w:t>
            </w:r>
            <w:bookmarkEnd w:id="18"/>
          </w:p>
        </w:tc>
        <w:tc>
          <w:tcPr>
            <w:tcW w:w="2956" w:type="dxa"/>
            <w:shd w:val="clear" w:color="auto" w:fill="D9D9D9"/>
            <w:tcMar>
              <w:top w:w="0" w:type="dxa"/>
              <w:left w:w="108" w:type="dxa"/>
              <w:bottom w:w="0" w:type="dxa"/>
              <w:right w:w="108" w:type="dxa"/>
            </w:tcMar>
          </w:tcPr>
          <w:p w14:paraId="608241FB" w14:textId="77777777" w:rsidR="00EB3E8E" w:rsidRPr="00EB3E8E" w:rsidRDefault="00EB3E8E" w:rsidP="00EB3E8E">
            <w:pPr>
              <w:spacing w:line="259" w:lineRule="auto"/>
              <w:contextualSpacing/>
              <w:rPr>
                <w:rFonts w:eastAsia="Arial" w:cs="Arial"/>
                <w:sz w:val="18"/>
                <w:szCs w:val="18"/>
                <w:highlight w:val="yellow"/>
              </w:rPr>
            </w:pPr>
            <w:r w:rsidRPr="00EB3E8E">
              <w:rPr>
                <w:rFonts w:eastAsia="Arial" w:cs="Arial"/>
                <w:sz w:val="18"/>
                <w:szCs w:val="18"/>
              </w:rPr>
              <w:t>The liability over the stop loss limit charged against the insurer is recoverable in future years, subject to annual limits and an overall aggregate limit.</w:t>
            </w:r>
          </w:p>
        </w:tc>
      </w:tr>
      <w:tr w:rsidR="00EB3E8E" w:rsidRPr="00EB3E8E" w14:paraId="0FBFE566" w14:textId="77777777" w:rsidTr="00EB3E8E">
        <w:trPr>
          <w:gridAfter w:val="1"/>
          <w:wAfter w:w="12" w:type="dxa"/>
        </w:trPr>
        <w:tc>
          <w:tcPr>
            <w:tcW w:w="630" w:type="dxa"/>
            <w:shd w:val="clear" w:color="auto" w:fill="C6D9F1"/>
            <w:tcMar>
              <w:top w:w="0" w:type="dxa"/>
              <w:left w:w="108" w:type="dxa"/>
              <w:bottom w:w="0" w:type="dxa"/>
              <w:right w:w="108" w:type="dxa"/>
            </w:tcMar>
          </w:tcPr>
          <w:p w14:paraId="6E84BFD8" w14:textId="77777777" w:rsidR="00EB3E8E" w:rsidRPr="00EB3E8E" w:rsidRDefault="00EB3E8E" w:rsidP="00EB3E8E">
            <w:pPr>
              <w:rPr>
                <w:rFonts w:eastAsia="Arial" w:cs="Arial"/>
                <w:sz w:val="18"/>
                <w:szCs w:val="18"/>
              </w:rPr>
            </w:pPr>
            <w:r w:rsidRPr="00EB3E8E">
              <w:rPr>
                <w:rFonts w:eastAsia="Arial" w:cs="Arial"/>
                <w:sz w:val="18"/>
                <w:szCs w:val="18"/>
              </w:rPr>
              <w:t>Q71</w:t>
            </w:r>
          </w:p>
        </w:tc>
        <w:tc>
          <w:tcPr>
            <w:tcW w:w="1703" w:type="dxa"/>
            <w:shd w:val="clear" w:color="auto" w:fill="C6D9F1"/>
            <w:tcMar>
              <w:top w:w="0" w:type="dxa"/>
              <w:left w:w="108" w:type="dxa"/>
              <w:bottom w:w="0" w:type="dxa"/>
              <w:right w:w="108" w:type="dxa"/>
            </w:tcMar>
          </w:tcPr>
          <w:p w14:paraId="75C0A0DA" w14:textId="77777777" w:rsidR="00EB3E8E" w:rsidRPr="00EB3E8E" w:rsidRDefault="00EB3E8E" w:rsidP="00EB3E8E">
            <w:pPr>
              <w:ind w:left="11"/>
              <w:rPr>
                <w:rFonts w:eastAsia="Arial" w:cs="Arial"/>
                <w:sz w:val="18"/>
                <w:szCs w:val="18"/>
              </w:rPr>
            </w:pPr>
            <w:r w:rsidRPr="00EB3E8E">
              <w:rPr>
                <w:rFonts w:eastAsia="Arial" w:cs="Arial"/>
                <w:sz w:val="18"/>
                <w:szCs w:val="18"/>
              </w:rPr>
              <w:t>Appendix 7, IV. B</w:t>
            </w:r>
          </w:p>
        </w:tc>
        <w:tc>
          <w:tcPr>
            <w:tcW w:w="900" w:type="dxa"/>
            <w:shd w:val="clear" w:color="auto" w:fill="C6D9F1"/>
            <w:tcMar>
              <w:top w:w="0" w:type="dxa"/>
              <w:left w:w="108" w:type="dxa"/>
              <w:bottom w:w="0" w:type="dxa"/>
              <w:right w:w="108" w:type="dxa"/>
            </w:tcMar>
          </w:tcPr>
          <w:p w14:paraId="79E7BC42" w14:textId="77777777" w:rsidR="00EB3E8E" w:rsidRPr="00EB3E8E" w:rsidRDefault="00EB3E8E" w:rsidP="00EB3E8E">
            <w:pPr>
              <w:rPr>
                <w:rFonts w:eastAsia="Arial" w:cs="Arial"/>
                <w:sz w:val="18"/>
                <w:szCs w:val="18"/>
              </w:rPr>
            </w:pPr>
            <w:r w:rsidRPr="00EB3E8E">
              <w:rPr>
                <w:rFonts w:eastAsia="Arial" w:cs="Arial"/>
                <w:sz w:val="18"/>
                <w:szCs w:val="18"/>
              </w:rPr>
              <w:t>7</w:t>
            </w:r>
          </w:p>
        </w:tc>
        <w:tc>
          <w:tcPr>
            <w:tcW w:w="3787" w:type="dxa"/>
            <w:shd w:val="clear" w:color="auto" w:fill="C6D9F1"/>
            <w:tcMar>
              <w:top w:w="0" w:type="dxa"/>
              <w:left w:w="108" w:type="dxa"/>
              <w:bottom w:w="0" w:type="dxa"/>
              <w:right w:w="108" w:type="dxa"/>
            </w:tcMar>
          </w:tcPr>
          <w:p w14:paraId="4A2E33ED" w14:textId="77777777" w:rsidR="00EB3E8E" w:rsidRPr="00EB3E8E" w:rsidRDefault="00EB3E8E" w:rsidP="00EB3E8E">
            <w:pPr>
              <w:rPr>
                <w:rFonts w:eastAsia="Arial" w:cs="Arial"/>
                <w:sz w:val="18"/>
                <w:szCs w:val="18"/>
              </w:rPr>
            </w:pPr>
            <w:r w:rsidRPr="00EB3E8E">
              <w:rPr>
                <w:rFonts w:eastAsia="Arial" w:cs="Arial"/>
                <w:sz w:val="18"/>
                <w:szCs w:val="18"/>
              </w:rPr>
              <w:t>How are risk charges determined for both the State and Local program?  Risk charges seem to vary by coverage and by program where some coverages do not have a risk charge applied while other coverages do include a risk charge.</w:t>
            </w:r>
          </w:p>
        </w:tc>
        <w:tc>
          <w:tcPr>
            <w:tcW w:w="2956" w:type="dxa"/>
            <w:shd w:val="clear" w:color="auto" w:fill="C6D9F1"/>
            <w:tcMar>
              <w:top w:w="0" w:type="dxa"/>
              <w:left w:w="108" w:type="dxa"/>
              <w:bottom w:w="0" w:type="dxa"/>
              <w:right w:w="108" w:type="dxa"/>
            </w:tcMar>
          </w:tcPr>
          <w:p w14:paraId="698ADFFD" w14:textId="77777777" w:rsidR="00EB3E8E" w:rsidRPr="00EB3E8E" w:rsidRDefault="00EB3E8E" w:rsidP="00EB3E8E">
            <w:pPr>
              <w:ind w:left="-22" w:right="-16"/>
              <w:rPr>
                <w:rFonts w:eastAsia="Arial" w:cs="Arial"/>
                <w:sz w:val="18"/>
                <w:szCs w:val="18"/>
              </w:rPr>
            </w:pPr>
            <w:r w:rsidRPr="00EB3E8E">
              <w:rPr>
                <w:rFonts w:eastAsia="Arial" w:cs="Arial"/>
                <w:sz w:val="18"/>
                <w:szCs w:val="18"/>
              </w:rPr>
              <w:t>Current risk charges for the State and Local Plans are determined by the current insurance provider. Different insurers tend to have different methods for applying risk charges in the pricing of group life insurance. Insurers bidding on the Wisconsin Group Life Insurance Program should specify their own risk charges in question 1 of Tab 7 in Form I – Cost Proposal Worksheet. The Department does not expect these charges will necessarily be the same for all insurers.</w:t>
            </w:r>
          </w:p>
        </w:tc>
      </w:tr>
      <w:tr w:rsidR="00EB3E8E" w:rsidRPr="00EB3E8E" w14:paraId="7E48CEB9" w14:textId="77777777" w:rsidTr="00EB3E8E">
        <w:trPr>
          <w:gridAfter w:val="1"/>
          <w:wAfter w:w="12" w:type="dxa"/>
        </w:trPr>
        <w:tc>
          <w:tcPr>
            <w:tcW w:w="630" w:type="dxa"/>
            <w:shd w:val="clear" w:color="auto" w:fill="D9D9D9"/>
            <w:tcMar>
              <w:top w:w="0" w:type="dxa"/>
              <w:left w:w="108" w:type="dxa"/>
              <w:bottom w:w="0" w:type="dxa"/>
              <w:right w:w="108" w:type="dxa"/>
            </w:tcMar>
          </w:tcPr>
          <w:p w14:paraId="4FD03087" w14:textId="77777777" w:rsidR="00EB3E8E" w:rsidRPr="00EB3E8E" w:rsidRDefault="00EB3E8E" w:rsidP="00EB3E8E">
            <w:pPr>
              <w:rPr>
                <w:rFonts w:eastAsia="Arial" w:cs="Arial"/>
                <w:sz w:val="18"/>
                <w:szCs w:val="18"/>
              </w:rPr>
            </w:pPr>
            <w:r w:rsidRPr="00EB3E8E">
              <w:rPr>
                <w:rFonts w:eastAsia="Arial" w:cs="Arial"/>
                <w:sz w:val="18"/>
                <w:szCs w:val="18"/>
              </w:rPr>
              <w:t>Q72</w:t>
            </w:r>
          </w:p>
        </w:tc>
        <w:tc>
          <w:tcPr>
            <w:tcW w:w="1703" w:type="dxa"/>
            <w:shd w:val="clear" w:color="auto" w:fill="D9D9D9"/>
            <w:tcMar>
              <w:top w:w="0" w:type="dxa"/>
              <w:left w:w="108" w:type="dxa"/>
              <w:bottom w:w="0" w:type="dxa"/>
              <w:right w:w="108" w:type="dxa"/>
            </w:tcMar>
          </w:tcPr>
          <w:p w14:paraId="00E286E9" w14:textId="77777777" w:rsidR="00EB3E8E" w:rsidRPr="00EB3E8E" w:rsidRDefault="00EB3E8E" w:rsidP="00EB3E8E">
            <w:pPr>
              <w:ind w:left="11"/>
              <w:rPr>
                <w:rFonts w:eastAsia="Arial" w:cs="Arial"/>
                <w:sz w:val="18"/>
                <w:szCs w:val="18"/>
              </w:rPr>
            </w:pPr>
            <w:r w:rsidRPr="00EB3E8E">
              <w:rPr>
                <w:rFonts w:eastAsia="Arial" w:cs="Arial"/>
                <w:sz w:val="18"/>
                <w:szCs w:val="18"/>
              </w:rPr>
              <w:t>Appendix 7, IV. B. 2 b</w:t>
            </w:r>
          </w:p>
        </w:tc>
        <w:tc>
          <w:tcPr>
            <w:tcW w:w="900" w:type="dxa"/>
            <w:shd w:val="clear" w:color="auto" w:fill="D9D9D9"/>
            <w:tcMar>
              <w:top w:w="0" w:type="dxa"/>
              <w:left w:w="108" w:type="dxa"/>
              <w:bottom w:w="0" w:type="dxa"/>
              <w:right w:w="108" w:type="dxa"/>
            </w:tcMar>
          </w:tcPr>
          <w:p w14:paraId="0D5E4049" w14:textId="77777777" w:rsidR="00EB3E8E" w:rsidRPr="00EB3E8E" w:rsidRDefault="00EB3E8E" w:rsidP="00EB3E8E">
            <w:pPr>
              <w:rPr>
                <w:rFonts w:eastAsia="Arial" w:cs="Arial"/>
                <w:sz w:val="18"/>
                <w:szCs w:val="18"/>
              </w:rPr>
            </w:pPr>
            <w:r w:rsidRPr="00EB3E8E">
              <w:rPr>
                <w:rFonts w:eastAsia="Arial" w:cs="Arial"/>
                <w:sz w:val="18"/>
                <w:szCs w:val="18"/>
              </w:rPr>
              <w:t>7</w:t>
            </w:r>
          </w:p>
        </w:tc>
        <w:tc>
          <w:tcPr>
            <w:tcW w:w="3787" w:type="dxa"/>
            <w:shd w:val="clear" w:color="auto" w:fill="D9D9D9"/>
            <w:tcMar>
              <w:top w:w="0" w:type="dxa"/>
              <w:left w:w="108" w:type="dxa"/>
              <w:bottom w:w="0" w:type="dxa"/>
              <w:right w:w="108" w:type="dxa"/>
            </w:tcMar>
          </w:tcPr>
          <w:p w14:paraId="73D4E75E" w14:textId="77777777" w:rsidR="00EB3E8E" w:rsidRPr="00EB3E8E" w:rsidRDefault="00EB3E8E" w:rsidP="00EB3E8E">
            <w:pPr>
              <w:rPr>
                <w:rFonts w:eastAsia="Arial" w:cs="Arial"/>
                <w:sz w:val="18"/>
                <w:szCs w:val="18"/>
              </w:rPr>
            </w:pPr>
            <w:r w:rsidRPr="00EB3E8E">
              <w:rPr>
                <w:rFonts w:eastAsia="Arial" w:cs="Arial"/>
                <w:sz w:val="18"/>
                <w:szCs w:val="18"/>
              </w:rPr>
              <w:t>Regarding this statement in Appendix 7: “For Post-Retirement Insurance, premium contributions, for those Annuitants receiving an annuity benefit payment, are deducted from monthly annuity payments by the Department and transferred to the Contractor.”   Are the Annuitants the group of Pre-65 Retirees who are still required to pay premium or does this refer to a different group of people?  Our understanding of the program description was that no premiums are due for Post-Retirement Insurance once the retiree turns age 70.  Please clarify.</w:t>
            </w:r>
          </w:p>
        </w:tc>
        <w:tc>
          <w:tcPr>
            <w:tcW w:w="2956" w:type="dxa"/>
            <w:shd w:val="clear" w:color="auto" w:fill="D9D9D9"/>
            <w:tcMar>
              <w:top w:w="0" w:type="dxa"/>
              <w:left w:w="108" w:type="dxa"/>
              <w:bottom w:w="0" w:type="dxa"/>
              <w:right w:w="108" w:type="dxa"/>
            </w:tcMar>
          </w:tcPr>
          <w:p w14:paraId="49BCE4FD" w14:textId="77777777" w:rsidR="00EB3E8E" w:rsidRPr="00EB3E8E" w:rsidRDefault="00EB3E8E" w:rsidP="00EB3E8E">
            <w:pPr>
              <w:ind w:left="-22" w:right="-16"/>
              <w:rPr>
                <w:rFonts w:eastAsia="Arial" w:cs="Arial"/>
                <w:sz w:val="18"/>
                <w:szCs w:val="18"/>
              </w:rPr>
            </w:pPr>
            <w:r w:rsidRPr="00EB3E8E">
              <w:rPr>
                <w:rFonts w:eastAsia="Arial" w:cs="Arial"/>
                <w:sz w:val="18"/>
                <w:szCs w:val="18"/>
              </w:rPr>
              <w:t xml:space="preserve">Annuitants can be pre and post 65 Retirees. At pre-65 they continue to pay premium, post-65 they don’t pay premium. </w:t>
            </w:r>
          </w:p>
          <w:p w14:paraId="6EA9AC6D" w14:textId="77777777" w:rsidR="00EB3E8E" w:rsidRPr="00EB3E8E" w:rsidRDefault="00EB3E8E" w:rsidP="00EB3E8E">
            <w:pPr>
              <w:widowControl w:val="0"/>
              <w:autoSpaceDE w:val="0"/>
              <w:autoSpaceDN w:val="0"/>
              <w:adjustRightInd w:val="0"/>
              <w:spacing w:before="120"/>
              <w:ind w:left="-22"/>
              <w:textAlignment w:val="center"/>
              <w:rPr>
                <w:rFonts w:eastAsia="MS Mincho" w:cs="Arial"/>
                <w:color w:val="000000"/>
                <w:sz w:val="18"/>
                <w:szCs w:val="18"/>
              </w:rPr>
            </w:pPr>
            <w:r w:rsidRPr="00EB3E8E">
              <w:rPr>
                <w:rFonts w:eastAsia="MS Mincho" w:cs="Arial"/>
                <w:color w:val="000000"/>
                <w:sz w:val="18"/>
                <w:szCs w:val="18"/>
                <w:u w:val="single"/>
              </w:rPr>
              <w:t>Retiree/Retired Employee/Annuitant</w:t>
            </w:r>
            <w:r w:rsidRPr="00EB3E8E">
              <w:rPr>
                <w:rFonts w:eastAsia="MS Mincho" w:cs="Arial"/>
                <w:color w:val="000000"/>
                <w:sz w:val="18"/>
                <w:szCs w:val="18"/>
              </w:rPr>
              <w:t xml:space="preserve"> means a State or local WRS Participant who is retired and receives an annuity or lump sum benefit from the Wisconsin Retirement System. See </w:t>
            </w:r>
            <w:hyperlink r:id="rId30" w:history="1">
              <w:r w:rsidRPr="00EB3E8E">
                <w:rPr>
                  <w:rFonts w:eastAsia="MS Mincho" w:cs="Arial"/>
                  <w:color w:val="001894"/>
                  <w:sz w:val="18"/>
                  <w:szCs w:val="18"/>
                  <w:u w:val="single"/>
                </w:rPr>
                <w:t>Wis. Stat. § 40.02 (49)</w:t>
              </w:r>
            </w:hyperlink>
            <w:r w:rsidRPr="00EB3E8E">
              <w:rPr>
                <w:rFonts w:eastAsia="MS Mincho" w:cs="Arial"/>
                <w:color w:val="000000"/>
                <w:sz w:val="18"/>
                <w:szCs w:val="18"/>
              </w:rPr>
              <w:t xml:space="preserve">. See Section 14.A, Continuation </w:t>
            </w:r>
            <w:proofErr w:type="gramStart"/>
            <w:r w:rsidRPr="00EB3E8E">
              <w:rPr>
                <w:rFonts w:eastAsia="MS Mincho" w:cs="Arial"/>
                <w:color w:val="000000"/>
                <w:sz w:val="18"/>
                <w:szCs w:val="18"/>
              </w:rPr>
              <w:t>Of</w:t>
            </w:r>
            <w:proofErr w:type="gramEnd"/>
            <w:r w:rsidRPr="00EB3E8E">
              <w:rPr>
                <w:rFonts w:eastAsia="MS Mincho" w:cs="Arial"/>
                <w:color w:val="000000"/>
                <w:sz w:val="18"/>
                <w:szCs w:val="18"/>
              </w:rPr>
              <w:t xml:space="preserve"> Group Coverage, on page 20, in The Wisconsin Public Employers Group Life Insurance Program booklet at </w:t>
            </w:r>
            <w:hyperlink r:id="rId31" w:history="1">
              <w:r w:rsidRPr="00EB3E8E">
                <w:rPr>
                  <w:rFonts w:eastAsia="Arial"/>
                  <w:color w:val="0000FF"/>
                  <w:sz w:val="18"/>
                  <w:szCs w:val="18"/>
                  <w:u w:val="single"/>
                </w:rPr>
                <w:t>https://etf.wi.gov/publications/et2101/direct</w:t>
              </w:r>
            </w:hyperlink>
          </w:p>
        </w:tc>
      </w:tr>
      <w:tr w:rsidR="00EB3E8E" w:rsidRPr="00EB3E8E" w14:paraId="6801AC1D" w14:textId="77777777" w:rsidTr="00EB3E8E">
        <w:trPr>
          <w:gridAfter w:val="1"/>
          <w:wAfter w:w="12" w:type="dxa"/>
        </w:trPr>
        <w:tc>
          <w:tcPr>
            <w:tcW w:w="630" w:type="dxa"/>
            <w:shd w:val="clear" w:color="auto" w:fill="C6D9F1"/>
            <w:tcMar>
              <w:top w:w="0" w:type="dxa"/>
              <w:left w:w="108" w:type="dxa"/>
              <w:bottom w:w="0" w:type="dxa"/>
              <w:right w:w="108" w:type="dxa"/>
            </w:tcMar>
          </w:tcPr>
          <w:p w14:paraId="4A2F9C99" w14:textId="77777777" w:rsidR="00EB3E8E" w:rsidRPr="00EB3E8E" w:rsidRDefault="00EB3E8E" w:rsidP="00EB3E8E">
            <w:pPr>
              <w:rPr>
                <w:rFonts w:eastAsia="Arial" w:cs="Arial"/>
                <w:sz w:val="18"/>
                <w:szCs w:val="18"/>
              </w:rPr>
            </w:pPr>
            <w:r w:rsidRPr="00EB3E8E">
              <w:rPr>
                <w:rFonts w:eastAsia="Arial" w:cs="Arial"/>
                <w:sz w:val="18"/>
                <w:szCs w:val="18"/>
              </w:rPr>
              <w:t>Q73</w:t>
            </w:r>
          </w:p>
        </w:tc>
        <w:tc>
          <w:tcPr>
            <w:tcW w:w="1703" w:type="dxa"/>
            <w:shd w:val="clear" w:color="auto" w:fill="C6D9F1"/>
            <w:tcMar>
              <w:top w:w="0" w:type="dxa"/>
              <w:left w:w="108" w:type="dxa"/>
              <w:bottom w:w="0" w:type="dxa"/>
              <w:right w:w="108" w:type="dxa"/>
            </w:tcMar>
          </w:tcPr>
          <w:p w14:paraId="1F976A22" w14:textId="77777777" w:rsidR="00EB3E8E" w:rsidRPr="00EB3E8E" w:rsidRDefault="00EB3E8E" w:rsidP="00EB3E8E">
            <w:pPr>
              <w:ind w:left="11"/>
              <w:rPr>
                <w:rFonts w:eastAsia="Arial" w:cs="Arial"/>
                <w:sz w:val="18"/>
                <w:szCs w:val="18"/>
              </w:rPr>
            </w:pPr>
            <w:r w:rsidRPr="00EB3E8E">
              <w:rPr>
                <w:rFonts w:eastAsia="Arial" w:cs="Arial"/>
                <w:sz w:val="18"/>
                <w:szCs w:val="18"/>
              </w:rPr>
              <w:t>Appendix 9</w:t>
            </w:r>
          </w:p>
        </w:tc>
        <w:tc>
          <w:tcPr>
            <w:tcW w:w="900" w:type="dxa"/>
            <w:shd w:val="clear" w:color="auto" w:fill="C6D9F1"/>
            <w:tcMar>
              <w:top w:w="0" w:type="dxa"/>
              <w:left w:w="108" w:type="dxa"/>
              <w:bottom w:w="0" w:type="dxa"/>
              <w:right w:w="108" w:type="dxa"/>
            </w:tcMar>
          </w:tcPr>
          <w:p w14:paraId="0ECF57F2" w14:textId="77777777" w:rsidR="00EB3E8E" w:rsidRPr="00EB3E8E" w:rsidRDefault="00EB3E8E" w:rsidP="00EB3E8E">
            <w:pPr>
              <w:rPr>
                <w:rFonts w:eastAsia="Arial" w:cs="Arial"/>
                <w:sz w:val="18"/>
                <w:szCs w:val="18"/>
              </w:rPr>
            </w:pPr>
            <w:r w:rsidRPr="00EB3E8E">
              <w:rPr>
                <w:rFonts w:eastAsia="Arial" w:cs="Arial"/>
                <w:sz w:val="18"/>
                <w:szCs w:val="18"/>
              </w:rPr>
              <w:t>Death and AD&amp;D Claims tabs</w:t>
            </w:r>
          </w:p>
        </w:tc>
        <w:tc>
          <w:tcPr>
            <w:tcW w:w="3787" w:type="dxa"/>
            <w:shd w:val="clear" w:color="auto" w:fill="C6D9F1"/>
            <w:tcMar>
              <w:top w:w="0" w:type="dxa"/>
              <w:left w:w="108" w:type="dxa"/>
              <w:bottom w:w="0" w:type="dxa"/>
              <w:right w:w="108" w:type="dxa"/>
            </w:tcMar>
          </w:tcPr>
          <w:p w14:paraId="436D9E3B" w14:textId="77777777" w:rsidR="00EB3E8E" w:rsidRPr="00EB3E8E" w:rsidRDefault="00EB3E8E" w:rsidP="00EB3E8E">
            <w:pPr>
              <w:rPr>
                <w:rFonts w:eastAsia="Arial" w:cs="Arial"/>
                <w:sz w:val="18"/>
                <w:szCs w:val="18"/>
              </w:rPr>
            </w:pPr>
            <w:r w:rsidRPr="00EB3E8E">
              <w:rPr>
                <w:rFonts w:eastAsia="Arial" w:cs="Arial"/>
                <w:sz w:val="18"/>
                <w:szCs w:val="18"/>
              </w:rPr>
              <w:t>For both the State and Local programs, there are claims labeled as "Additional AD&amp;D" claims.  Based on the number of those claims (claim incidence), it appears that those claims may be Additional Life claims or a combination of Additional Life and Additional AD&amp;D claims.  Please clarify the nature / description of those claims.</w:t>
            </w:r>
          </w:p>
        </w:tc>
        <w:tc>
          <w:tcPr>
            <w:tcW w:w="2956" w:type="dxa"/>
            <w:shd w:val="clear" w:color="auto" w:fill="C6D9F1"/>
            <w:tcMar>
              <w:top w:w="0" w:type="dxa"/>
              <w:left w:w="108" w:type="dxa"/>
              <w:bottom w:w="0" w:type="dxa"/>
              <w:right w:w="108" w:type="dxa"/>
            </w:tcMar>
          </w:tcPr>
          <w:p w14:paraId="5F5C0391" w14:textId="77777777" w:rsidR="00EB3E8E" w:rsidRPr="00EB3E8E" w:rsidRDefault="00EB3E8E" w:rsidP="00EB3E8E">
            <w:pPr>
              <w:widowControl w:val="0"/>
              <w:autoSpaceDE w:val="0"/>
              <w:autoSpaceDN w:val="0"/>
              <w:adjustRightInd w:val="0"/>
              <w:textAlignment w:val="center"/>
              <w:rPr>
                <w:sz w:val="18"/>
                <w:szCs w:val="18"/>
              </w:rPr>
            </w:pPr>
            <w:r w:rsidRPr="00EB3E8E">
              <w:rPr>
                <w:sz w:val="18"/>
                <w:szCs w:val="18"/>
              </w:rPr>
              <w:t xml:space="preserve">The Death and AD&amp;D Claims – State and Death and AD&amp;D Claims - Local tables included in Tabs 2 and 3 of RFP Appendix 9 Historical Claims Experience included claims that were mislabeled. Additional Life claims were mislabeled as Additional AD&amp;D. Revised Appendix 9, available at </w:t>
            </w:r>
            <w:hyperlink r:id="rId32" w:history="1">
              <w:r w:rsidRPr="00EB3E8E">
                <w:rPr>
                  <w:color w:val="001894"/>
                  <w:sz w:val="18"/>
                  <w:szCs w:val="18"/>
                  <w:u w:val="single"/>
                </w:rPr>
                <w:t>https://etf.wi.gov/node/14916</w:t>
              </w:r>
            </w:hyperlink>
            <w:r w:rsidRPr="00EB3E8E">
              <w:rPr>
                <w:sz w:val="18"/>
                <w:szCs w:val="18"/>
              </w:rPr>
              <w:t xml:space="preserve">, now reflects correct information (only Tabs 2 and 3 of Appendix 9 were modified).   </w:t>
            </w:r>
          </w:p>
        </w:tc>
      </w:tr>
      <w:tr w:rsidR="00EB3E8E" w:rsidRPr="00EB3E8E" w14:paraId="7C27049A" w14:textId="77777777" w:rsidTr="00EB3E8E">
        <w:trPr>
          <w:gridAfter w:val="1"/>
          <w:wAfter w:w="12" w:type="dxa"/>
        </w:trPr>
        <w:tc>
          <w:tcPr>
            <w:tcW w:w="630" w:type="dxa"/>
            <w:shd w:val="clear" w:color="auto" w:fill="D9D9D9"/>
            <w:tcMar>
              <w:top w:w="0" w:type="dxa"/>
              <w:left w:w="108" w:type="dxa"/>
              <w:bottom w:w="0" w:type="dxa"/>
              <w:right w:w="108" w:type="dxa"/>
            </w:tcMar>
          </w:tcPr>
          <w:p w14:paraId="2334B798" w14:textId="77777777" w:rsidR="00EB3E8E" w:rsidRPr="00EB3E8E" w:rsidRDefault="00EB3E8E" w:rsidP="00EB3E8E">
            <w:pPr>
              <w:rPr>
                <w:rFonts w:eastAsia="Arial" w:cs="Arial"/>
                <w:sz w:val="18"/>
                <w:szCs w:val="18"/>
              </w:rPr>
            </w:pPr>
            <w:r w:rsidRPr="00EB3E8E">
              <w:rPr>
                <w:rFonts w:eastAsia="Arial" w:cs="Arial"/>
                <w:sz w:val="18"/>
                <w:szCs w:val="18"/>
              </w:rPr>
              <w:lastRenderedPageBreak/>
              <w:t>Q74</w:t>
            </w:r>
          </w:p>
        </w:tc>
        <w:tc>
          <w:tcPr>
            <w:tcW w:w="1703" w:type="dxa"/>
            <w:shd w:val="clear" w:color="auto" w:fill="D9D9D9"/>
            <w:tcMar>
              <w:top w:w="0" w:type="dxa"/>
              <w:left w:w="108" w:type="dxa"/>
              <w:bottom w:w="0" w:type="dxa"/>
              <w:right w:w="108" w:type="dxa"/>
            </w:tcMar>
          </w:tcPr>
          <w:p w14:paraId="3873FAA4" w14:textId="77777777" w:rsidR="00EB3E8E" w:rsidRPr="00EB3E8E" w:rsidRDefault="00EB3E8E" w:rsidP="00EB3E8E">
            <w:pPr>
              <w:ind w:left="11"/>
              <w:rPr>
                <w:rFonts w:eastAsia="Arial" w:cs="Arial"/>
                <w:sz w:val="18"/>
                <w:szCs w:val="18"/>
              </w:rPr>
            </w:pPr>
            <w:r w:rsidRPr="00EB3E8E">
              <w:rPr>
                <w:rFonts w:eastAsia="Arial" w:cs="Arial"/>
                <w:sz w:val="18"/>
                <w:szCs w:val="18"/>
              </w:rPr>
              <w:t>Appendix 7, IV. A.4 &amp; Cost Proposal</w:t>
            </w:r>
          </w:p>
        </w:tc>
        <w:tc>
          <w:tcPr>
            <w:tcW w:w="900" w:type="dxa"/>
            <w:shd w:val="clear" w:color="auto" w:fill="D9D9D9"/>
            <w:tcMar>
              <w:top w:w="0" w:type="dxa"/>
              <w:left w:w="108" w:type="dxa"/>
              <w:bottom w:w="0" w:type="dxa"/>
              <w:right w:w="108" w:type="dxa"/>
            </w:tcMar>
          </w:tcPr>
          <w:p w14:paraId="546336CD" w14:textId="77777777" w:rsidR="00EB3E8E" w:rsidRPr="00EB3E8E" w:rsidRDefault="00EB3E8E" w:rsidP="00EB3E8E">
            <w:pPr>
              <w:rPr>
                <w:rFonts w:eastAsia="Arial" w:cs="Arial"/>
                <w:sz w:val="18"/>
                <w:szCs w:val="18"/>
              </w:rPr>
            </w:pPr>
            <w:r w:rsidRPr="00EB3E8E">
              <w:rPr>
                <w:rFonts w:eastAsia="Arial" w:cs="Arial"/>
                <w:sz w:val="18"/>
                <w:szCs w:val="18"/>
              </w:rPr>
              <w:t>7</w:t>
            </w:r>
          </w:p>
        </w:tc>
        <w:tc>
          <w:tcPr>
            <w:tcW w:w="3787" w:type="dxa"/>
            <w:shd w:val="clear" w:color="auto" w:fill="D9D9D9"/>
            <w:tcMar>
              <w:top w:w="0" w:type="dxa"/>
              <w:left w:w="108" w:type="dxa"/>
              <w:bottom w:w="0" w:type="dxa"/>
              <w:right w:w="108" w:type="dxa"/>
            </w:tcMar>
          </w:tcPr>
          <w:p w14:paraId="7D3A2C69" w14:textId="77777777" w:rsidR="00EB3E8E" w:rsidRPr="00EB3E8E" w:rsidRDefault="00EB3E8E" w:rsidP="00EB3E8E">
            <w:pPr>
              <w:spacing w:after="120"/>
              <w:rPr>
                <w:rFonts w:eastAsia="Arial" w:cs="Arial"/>
                <w:sz w:val="18"/>
                <w:szCs w:val="18"/>
              </w:rPr>
            </w:pPr>
            <w:r w:rsidRPr="00EB3E8E">
              <w:rPr>
                <w:rFonts w:eastAsia="Arial" w:cs="Arial"/>
                <w:sz w:val="18"/>
                <w:szCs w:val="18"/>
              </w:rPr>
              <w:t xml:space="preserve">1. In Appendix 7, it states the following: “Under the Local Plan, Employers are not required to contribute toward the cost of current year term insurance on any coverage. Employee premium rates for all three coverages are equal at all ages under 70.”  </w:t>
            </w:r>
          </w:p>
          <w:p w14:paraId="3BC6C576" w14:textId="77777777" w:rsidR="00EB3E8E" w:rsidRPr="00EB3E8E" w:rsidRDefault="00EB3E8E" w:rsidP="00EB3E8E">
            <w:pPr>
              <w:rPr>
                <w:rFonts w:eastAsia="Arial" w:cs="Arial"/>
                <w:sz w:val="18"/>
                <w:szCs w:val="18"/>
              </w:rPr>
            </w:pPr>
            <w:r w:rsidRPr="00EB3E8E">
              <w:rPr>
                <w:rFonts w:eastAsia="Arial" w:cs="Arial"/>
                <w:sz w:val="18"/>
                <w:szCs w:val="18"/>
              </w:rPr>
              <w:t>2. In the Cost Proposal, it states “Employer contributions for the Basic Plan with a 50% ultimate benefit at ages 66 and later are 40% of Employee contributions.  Employer contributions for the plan with a benefit reduction to 25% at age 67 and later are 20% of employee contributions.”  Please clarify the nature of Employer contributions to coverages in the Local program as the two statements above appear contradictory.</w:t>
            </w:r>
          </w:p>
        </w:tc>
        <w:tc>
          <w:tcPr>
            <w:tcW w:w="2956" w:type="dxa"/>
            <w:shd w:val="clear" w:color="auto" w:fill="D9D9D9"/>
            <w:tcMar>
              <w:top w:w="0" w:type="dxa"/>
              <w:left w:w="108" w:type="dxa"/>
              <w:bottom w:w="0" w:type="dxa"/>
              <w:right w:w="108" w:type="dxa"/>
            </w:tcMar>
          </w:tcPr>
          <w:p w14:paraId="53920985" w14:textId="77777777" w:rsidR="00EB3E8E" w:rsidRPr="00EB3E8E" w:rsidRDefault="00EB3E8E" w:rsidP="00EB3E8E">
            <w:pPr>
              <w:widowControl w:val="0"/>
              <w:autoSpaceDE w:val="0"/>
              <w:autoSpaceDN w:val="0"/>
              <w:adjustRightInd w:val="0"/>
              <w:spacing w:after="120"/>
              <w:textAlignment w:val="center"/>
              <w:rPr>
                <w:rFonts w:eastAsia="MS Mincho" w:cs="Arial"/>
                <w:bCs/>
                <w:sz w:val="18"/>
                <w:szCs w:val="18"/>
              </w:rPr>
            </w:pPr>
            <w:bookmarkStart w:id="19" w:name="_Hlk37062019"/>
            <w:r w:rsidRPr="00EB3E8E">
              <w:rPr>
                <w:rFonts w:eastAsia="MS Mincho" w:cs="Arial"/>
                <w:bCs/>
                <w:sz w:val="18"/>
                <w:szCs w:val="18"/>
              </w:rPr>
              <w:t>1. This statement was attempting to convey the fact that Local Government Employers are not required to pay a portion of the Employee premium. Local Government Employees are required to pay an Employer contribution, which is</w:t>
            </w:r>
            <w:r w:rsidRPr="00EB3E8E">
              <w:rPr>
                <w:rFonts w:eastAsia="MS Mincho" w:cs="Arial"/>
                <w:bCs/>
                <w:sz w:val="24"/>
                <w:szCs w:val="24"/>
              </w:rPr>
              <w:t xml:space="preserve"> </w:t>
            </w:r>
            <w:r w:rsidRPr="00EB3E8E">
              <w:rPr>
                <w:rFonts w:eastAsia="MS Mincho" w:cs="Arial"/>
                <w:bCs/>
                <w:sz w:val="18"/>
                <w:szCs w:val="18"/>
              </w:rPr>
              <w:t xml:space="preserve">calculated as a percentage of Employer premium and is paid separately/above and beyond the premiums for coverage.  </w:t>
            </w:r>
          </w:p>
          <w:p w14:paraId="2484225D" w14:textId="77777777" w:rsidR="00EB3E8E" w:rsidRPr="00EB3E8E" w:rsidRDefault="00EB3E8E" w:rsidP="00EB3E8E">
            <w:pPr>
              <w:widowControl w:val="0"/>
              <w:autoSpaceDE w:val="0"/>
              <w:autoSpaceDN w:val="0"/>
              <w:adjustRightInd w:val="0"/>
              <w:spacing w:before="120"/>
              <w:textAlignment w:val="center"/>
              <w:rPr>
                <w:rFonts w:eastAsia="MS Mincho" w:cs="Arial"/>
                <w:bCs/>
                <w:szCs w:val="26"/>
              </w:rPr>
            </w:pPr>
            <w:r w:rsidRPr="00EB3E8E">
              <w:rPr>
                <w:rFonts w:eastAsia="MS Mincho" w:cs="Arial"/>
                <w:bCs/>
                <w:sz w:val="18"/>
                <w:szCs w:val="18"/>
              </w:rPr>
              <w:t xml:space="preserve">2. This statement is accurate. </w:t>
            </w:r>
            <w:bookmarkEnd w:id="19"/>
          </w:p>
        </w:tc>
      </w:tr>
      <w:tr w:rsidR="00EB3E8E" w:rsidRPr="00EB3E8E" w14:paraId="12751322" w14:textId="77777777" w:rsidTr="00EB3E8E">
        <w:trPr>
          <w:gridAfter w:val="1"/>
          <w:wAfter w:w="12" w:type="dxa"/>
        </w:trPr>
        <w:tc>
          <w:tcPr>
            <w:tcW w:w="630" w:type="dxa"/>
            <w:shd w:val="clear" w:color="auto" w:fill="C6D9F1"/>
            <w:tcMar>
              <w:top w:w="0" w:type="dxa"/>
              <w:left w:w="108" w:type="dxa"/>
              <w:bottom w:w="0" w:type="dxa"/>
              <w:right w:w="108" w:type="dxa"/>
            </w:tcMar>
          </w:tcPr>
          <w:p w14:paraId="7FE87856" w14:textId="77777777" w:rsidR="00EB3E8E" w:rsidRPr="00EB3E8E" w:rsidRDefault="00EB3E8E" w:rsidP="00EB3E8E">
            <w:pPr>
              <w:rPr>
                <w:rFonts w:eastAsia="Arial" w:cs="Arial"/>
                <w:sz w:val="18"/>
                <w:szCs w:val="18"/>
              </w:rPr>
            </w:pPr>
            <w:r w:rsidRPr="00EB3E8E">
              <w:rPr>
                <w:rFonts w:eastAsia="Arial" w:cs="Arial"/>
                <w:sz w:val="18"/>
                <w:szCs w:val="18"/>
              </w:rPr>
              <w:t>Q75</w:t>
            </w:r>
          </w:p>
        </w:tc>
        <w:tc>
          <w:tcPr>
            <w:tcW w:w="1703" w:type="dxa"/>
            <w:shd w:val="clear" w:color="auto" w:fill="C6D9F1"/>
            <w:tcMar>
              <w:top w:w="0" w:type="dxa"/>
              <w:left w:w="108" w:type="dxa"/>
              <w:bottom w:w="0" w:type="dxa"/>
              <w:right w:w="108" w:type="dxa"/>
            </w:tcMar>
          </w:tcPr>
          <w:p w14:paraId="145D66C4" w14:textId="77777777" w:rsidR="00EB3E8E" w:rsidRPr="00EB3E8E" w:rsidRDefault="00EB3E8E" w:rsidP="00EB3E8E">
            <w:pPr>
              <w:ind w:left="11"/>
              <w:rPr>
                <w:rFonts w:eastAsia="Arial" w:cs="Arial"/>
                <w:sz w:val="18"/>
                <w:szCs w:val="18"/>
              </w:rPr>
            </w:pPr>
            <w:r w:rsidRPr="00EB3E8E">
              <w:rPr>
                <w:rFonts w:eastAsia="Arial" w:cs="Arial"/>
                <w:sz w:val="18"/>
                <w:szCs w:val="18"/>
              </w:rPr>
              <w:t>General</w:t>
            </w:r>
          </w:p>
        </w:tc>
        <w:tc>
          <w:tcPr>
            <w:tcW w:w="900" w:type="dxa"/>
            <w:shd w:val="clear" w:color="auto" w:fill="C6D9F1"/>
            <w:tcMar>
              <w:top w:w="0" w:type="dxa"/>
              <w:left w:w="108" w:type="dxa"/>
              <w:bottom w:w="0" w:type="dxa"/>
              <w:right w:w="108" w:type="dxa"/>
            </w:tcMar>
          </w:tcPr>
          <w:p w14:paraId="5E3C39DA" w14:textId="77777777" w:rsidR="00EB3E8E" w:rsidRPr="00EB3E8E" w:rsidRDefault="00EB3E8E" w:rsidP="00EB3E8E">
            <w:pPr>
              <w:rPr>
                <w:rFonts w:eastAsia="Arial" w:cs="Arial"/>
                <w:sz w:val="18"/>
                <w:szCs w:val="18"/>
              </w:rPr>
            </w:pPr>
            <w:r w:rsidRPr="00EB3E8E">
              <w:rPr>
                <w:rFonts w:eastAsia="Arial" w:cs="Arial"/>
                <w:sz w:val="18"/>
                <w:szCs w:val="18"/>
              </w:rPr>
              <w:t>General</w:t>
            </w:r>
          </w:p>
        </w:tc>
        <w:tc>
          <w:tcPr>
            <w:tcW w:w="3787" w:type="dxa"/>
            <w:shd w:val="clear" w:color="auto" w:fill="C6D9F1"/>
            <w:tcMar>
              <w:top w:w="0" w:type="dxa"/>
              <w:left w:w="108" w:type="dxa"/>
              <w:bottom w:w="0" w:type="dxa"/>
              <w:right w:w="108" w:type="dxa"/>
            </w:tcMar>
          </w:tcPr>
          <w:p w14:paraId="4784596E" w14:textId="77777777" w:rsidR="00EB3E8E" w:rsidRPr="00EB3E8E" w:rsidRDefault="00EB3E8E" w:rsidP="00EB3E8E">
            <w:pPr>
              <w:rPr>
                <w:rFonts w:eastAsia="Arial" w:cs="Arial"/>
                <w:sz w:val="18"/>
                <w:szCs w:val="18"/>
              </w:rPr>
            </w:pPr>
            <w:r w:rsidRPr="00EB3E8E">
              <w:rPr>
                <w:rFonts w:eastAsia="Arial" w:cs="Arial"/>
                <w:sz w:val="18"/>
                <w:szCs w:val="18"/>
              </w:rPr>
              <w:t>Is there a State department or team that is responsible for confirming the death of a participant? Who is responsible for updating the system of record demographic information stating the participant is moved to the status of death?</w:t>
            </w:r>
          </w:p>
        </w:tc>
        <w:tc>
          <w:tcPr>
            <w:tcW w:w="2956" w:type="dxa"/>
            <w:shd w:val="clear" w:color="auto" w:fill="C6D9F1"/>
            <w:tcMar>
              <w:top w:w="0" w:type="dxa"/>
              <w:left w:w="108" w:type="dxa"/>
              <w:bottom w:w="0" w:type="dxa"/>
              <w:right w:w="108" w:type="dxa"/>
            </w:tcMar>
          </w:tcPr>
          <w:p w14:paraId="3B67A6C1" w14:textId="77777777" w:rsidR="00EB3E8E" w:rsidRPr="00EB3E8E" w:rsidRDefault="00EB3E8E" w:rsidP="00EB3E8E">
            <w:pPr>
              <w:ind w:left="-22" w:right="-16"/>
              <w:rPr>
                <w:rFonts w:eastAsia="Arial" w:cs="Arial"/>
                <w:sz w:val="18"/>
                <w:szCs w:val="18"/>
              </w:rPr>
            </w:pPr>
            <w:r w:rsidRPr="00EB3E8E">
              <w:rPr>
                <w:rFonts w:eastAsia="Arial"/>
                <w:sz w:val="18"/>
                <w:szCs w:val="18"/>
              </w:rPr>
              <w:t xml:space="preserve">Yes, the Department is responsible for confirming the death of a member. See the answer provided for Q16 for a more detailed response. </w:t>
            </w:r>
          </w:p>
        </w:tc>
      </w:tr>
      <w:tr w:rsidR="00EB3E8E" w:rsidRPr="00EB3E8E" w14:paraId="1D57F961" w14:textId="77777777" w:rsidTr="00EB3E8E">
        <w:trPr>
          <w:gridAfter w:val="1"/>
          <w:wAfter w:w="12" w:type="dxa"/>
        </w:trPr>
        <w:tc>
          <w:tcPr>
            <w:tcW w:w="630" w:type="dxa"/>
            <w:shd w:val="clear" w:color="auto" w:fill="D9D9D9"/>
            <w:tcMar>
              <w:top w:w="0" w:type="dxa"/>
              <w:left w:w="108" w:type="dxa"/>
              <w:bottom w:w="0" w:type="dxa"/>
              <w:right w:w="108" w:type="dxa"/>
            </w:tcMar>
          </w:tcPr>
          <w:p w14:paraId="306BAABC" w14:textId="77777777" w:rsidR="00EB3E8E" w:rsidRPr="00EB3E8E" w:rsidRDefault="00EB3E8E" w:rsidP="00EB3E8E">
            <w:pPr>
              <w:rPr>
                <w:rFonts w:eastAsia="Arial" w:cs="Arial"/>
                <w:sz w:val="18"/>
                <w:szCs w:val="18"/>
              </w:rPr>
            </w:pPr>
            <w:r w:rsidRPr="00EB3E8E">
              <w:rPr>
                <w:rFonts w:eastAsia="Arial" w:cs="Arial"/>
                <w:sz w:val="18"/>
                <w:szCs w:val="18"/>
              </w:rPr>
              <w:t>Q76</w:t>
            </w:r>
          </w:p>
        </w:tc>
        <w:tc>
          <w:tcPr>
            <w:tcW w:w="1703" w:type="dxa"/>
            <w:shd w:val="clear" w:color="auto" w:fill="D9D9D9"/>
            <w:tcMar>
              <w:top w:w="0" w:type="dxa"/>
              <w:left w:w="108" w:type="dxa"/>
              <w:bottom w:w="0" w:type="dxa"/>
              <w:right w:w="108" w:type="dxa"/>
            </w:tcMar>
          </w:tcPr>
          <w:p w14:paraId="2D81CEA8" w14:textId="77777777" w:rsidR="00EB3E8E" w:rsidRPr="00EB3E8E" w:rsidRDefault="00EB3E8E" w:rsidP="00EB3E8E">
            <w:pPr>
              <w:ind w:left="11"/>
              <w:rPr>
                <w:rFonts w:eastAsia="Arial" w:cs="Arial"/>
                <w:sz w:val="18"/>
                <w:szCs w:val="18"/>
              </w:rPr>
            </w:pPr>
            <w:r w:rsidRPr="00EB3E8E">
              <w:rPr>
                <w:rFonts w:eastAsia="Arial" w:cs="Arial"/>
                <w:sz w:val="18"/>
                <w:szCs w:val="18"/>
              </w:rPr>
              <w:t>Appendix 6, C</w:t>
            </w:r>
          </w:p>
        </w:tc>
        <w:tc>
          <w:tcPr>
            <w:tcW w:w="900" w:type="dxa"/>
            <w:shd w:val="clear" w:color="auto" w:fill="D9D9D9"/>
            <w:tcMar>
              <w:top w:w="0" w:type="dxa"/>
              <w:left w:w="108" w:type="dxa"/>
              <w:bottom w:w="0" w:type="dxa"/>
              <w:right w:w="108" w:type="dxa"/>
            </w:tcMar>
          </w:tcPr>
          <w:p w14:paraId="67E1CD22" w14:textId="77777777" w:rsidR="00EB3E8E" w:rsidRPr="00EB3E8E" w:rsidRDefault="00EB3E8E" w:rsidP="00EB3E8E">
            <w:pPr>
              <w:rPr>
                <w:rFonts w:eastAsia="Arial" w:cs="Arial"/>
                <w:sz w:val="18"/>
                <w:szCs w:val="18"/>
              </w:rPr>
            </w:pPr>
            <w:r w:rsidRPr="00EB3E8E">
              <w:rPr>
                <w:rFonts w:eastAsia="Arial" w:cs="Arial"/>
                <w:sz w:val="18"/>
                <w:szCs w:val="18"/>
              </w:rPr>
              <w:t>2</w:t>
            </w:r>
          </w:p>
        </w:tc>
        <w:tc>
          <w:tcPr>
            <w:tcW w:w="3787" w:type="dxa"/>
            <w:shd w:val="clear" w:color="auto" w:fill="D9D9D9"/>
            <w:tcMar>
              <w:top w:w="0" w:type="dxa"/>
              <w:left w:w="108" w:type="dxa"/>
              <w:bottom w:w="0" w:type="dxa"/>
              <w:right w:w="108" w:type="dxa"/>
            </w:tcMar>
          </w:tcPr>
          <w:p w14:paraId="5C8783D7" w14:textId="77777777" w:rsidR="00EB3E8E" w:rsidRPr="00EB3E8E" w:rsidRDefault="00EB3E8E" w:rsidP="00EB3E8E">
            <w:pPr>
              <w:rPr>
                <w:rFonts w:eastAsia="Arial" w:cs="Arial"/>
                <w:sz w:val="18"/>
                <w:szCs w:val="18"/>
              </w:rPr>
            </w:pPr>
            <w:r w:rsidRPr="00EB3E8E">
              <w:rPr>
                <w:rFonts w:eastAsia="Arial" w:cs="Arial"/>
                <w:sz w:val="18"/>
                <w:szCs w:val="18"/>
              </w:rPr>
              <w:t>What historical data is required in the Contractor’s Membership Information/Billing System for formerly insured members? How many years?</w:t>
            </w:r>
          </w:p>
        </w:tc>
        <w:tc>
          <w:tcPr>
            <w:tcW w:w="2956" w:type="dxa"/>
            <w:shd w:val="clear" w:color="auto" w:fill="D9D9D9"/>
            <w:tcMar>
              <w:top w:w="0" w:type="dxa"/>
              <w:left w:w="108" w:type="dxa"/>
              <w:bottom w:w="0" w:type="dxa"/>
              <w:right w:w="108" w:type="dxa"/>
            </w:tcMar>
          </w:tcPr>
          <w:p w14:paraId="55D9BDEC" w14:textId="64E4D605" w:rsidR="00EB3E8E" w:rsidRPr="00EB3E8E" w:rsidRDefault="00EB3E8E" w:rsidP="00EB3E8E">
            <w:pPr>
              <w:ind w:left="-22" w:right="-16"/>
              <w:rPr>
                <w:rFonts w:eastAsia="Arial" w:cs="Arial"/>
                <w:sz w:val="18"/>
                <w:szCs w:val="18"/>
              </w:rPr>
            </w:pPr>
            <w:r w:rsidRPr="00EB3E8E">
              <w:rPr>
                <w:rFonts w:eastAsia="Arial" w:cs="Arial"/>
                <w:sz w:val="18"/>
                <w:szCs w:val="18"/>
              </w:rPr>
              <w:t xml:space="preserve">See </w:t>
            </w:r>
            <w:r w:rsidR="009045D9">
              <w:rPr>
                <w:rFonts w:eastAsia="Arial" w:cs="Arial"/>
                <w:sz w:val="18"/>
                <w:szCs w:val="18"/>
              </w:rPr>
              <w:t xml:space="preserve">RFP </w:t>
            </w:r>
            <w:r w:rsidRPr="00EB3E8E">
              <w:rPr>
                <w:rFonts w:eastAsia="Arial" w:cs="Arial"/>
                <w:sz w:val="18"/>
                <w:szCs w:val="18"/>
              </w:rPr>
              <w:t>Appendix 6</w:t>
            </w:r>
            <w:r w:rsidR="009045D9">
              <w:rPr>
                <w:rFonts w:eastAsia="Arial" w:cs="Arial"/>
                <w:sz w:val="18"/>
                <w:szCs w:val="18"/>
              </w:rPr>
              <w:t xml:space="preserve"> Program Requirements</w:t>
            </w:r>
            <w:r w:rsidRPr="00EB3E8E">
              <w:rPr>
                <w:rFonts w:eastAsia="Arial" w:cs="Arial"/>
                <w:sz w:val="18"/>
                <w:szCs w:val="18"/>
              </w:rPr>
              <w:t>, Section VIII.</w:t>
            </w:r>
          </w:p>
        </w:tc>
      </w:tr>
      <w:tr w:rsidR="00EB3E8E" w:rsidRPr="00EB3E8E" w14:paraId="6B860529" w14:textId="77777777" w:rsidTr="00EB3E8E">
        <w:trPr>
          <w:gridAfter w:val="1"/>
          <w:wAfter w:w="12" w:type="dxa"/>
        </w:trPr>
        <w:tc>
          <w:tcPr>
            <w:tcW w:w="630" w:type="dxa"/>
            <w:shd w:val="clear" w:color="auto" w:fill="C6D9F1"/>
            <w:tcMar>
              <w:top w:w="0" w:type="dxa"/>
              <w:left w:w="108" w:type="dxa"/>
              <w:bottom w:w="0" w:type="dxa"/>
              <w:right w:w="108" w:type="dxa"/>
            </w:tcMar>
          </w:tcPr>
          <w:p w14:paraId="5306AE44" w14:textId="77777777" w:rsidR="00EB3E8E" w:rsidRPr="00EB3E8E" w:rsidRDefault="00EB3E8E" w:rsidP="00EB3E8E">
            <w:pPr>
              <w:rPr>
                <w:rFonts w:eastAsia="Arial" w:cs="Arial"/>
                <w:sz w:val="18"/>
                <w:szCs w:val="18"/>
              </w:rPr>
            </w:pPr>
            <w:bookmarkStart w:id="20" w:name="_Hlk36555118"/>
            <w:r w:rsidRPr="00EB3E8E">
              <w:rPr>
                <w:rFonts w:eastAsia="Arial" w:cs="Arial"/>
                <w:sz w:val="18"/>
                <w:szCs w:val="18"/>
              </w:rPr>
              <w:t>Q77</w:t>
            </w:r>
          </w:p>
        </w:tc>
        <w:tc>
          <w:tcPr>
            <w:tcW w:w="1703" w:type="dxa"/>
            <w:shd w:val="clear" w:color="auto" w:fill="C6D9F1"/>
            <w:tcMar>
              <w:top w:w="0" w:type="dxa"/>
              <w:left w:w="108" w:type="dxa"/>
              <w:bottom w:w="0" w:type="dxa"/>
              <w:right w:w="108" w:type="dxa"/>
            </w:tcMar>
          </w:tcPr>
          <w:p w14:paraId="4258511A" w14:textId="77777777" w:rsidR="00EB3E8E" w:rsidRPr="00EB3E8E" w:rsidRDefault="00EB3E8E" w:rsidP="00EB3E8E">
            <w:pPr>
              <w:ind w:left="11"/>
              <w:rPr>
                <w:rFonts w:eastAsia="Arial" w:cs="Arial"/>
                <w:sz w:val="18"/>
                <w:szCs w:val="18"/>
              </w:rPr>
            </w:pPr>
            <w:r w:rsidRPr="00EB3E8E">
              <w:rPr>
                <w:rFonts w:eastAsia="Arial" w:cs="Arial"/>
                <w:sz w:val="18"/>
                <w:szCs w:val="18"/>
              </w:rPr>
              <w:t>Appendix 6, H, 1</w:t>
            </w:r>
          </w:p>
        </w:tc>
        <w:tc>
          <w:tcPr>
            <w:tcW w:w="900" w:type="dxa"/>
            <w:shd w:val="clear" w:color="auto" w:fill="C6D9F1"/>
            <w:tcMar>
              <w:top w:w="0" w:type="dxa"/>
              <w:left w:w="108" w:type="dxa"/>
              <w:bottom w:w="0" w:type="dxa"/>
              <w:right w:w="108" w:type="dxa"/>
            </w:tcMar>
          </w:tcPr>
          <w:p w14:paraId="512C2996" w14:textId="77777777" w:rsidR="00EB3E8E" w:rsidRPr="00EB3E8E" w:rsidRDefault="00EB3E8E" w:rsidP="00EB3E8E">
            <w:pPr>
              <w:rPr>
                <w:rFonts w:eastAsia="Arial" w:cs="Arial"/>
                <w:sz w:val="18"/>
                <w:szCs w:val="18"/>
              </w:rPr>
            </w:pPr>
            <w:r w:rsidRPr="00EB3E8E">
              <w:rPr>
                <w:rFonts w:eastAsia="Arial" w:cs="Arial"/>
                <w:sz w:val="18"/>
                <w:szCs w:val="18"/>
              </w:rPr>
              <w:t>5</w:t>
            </w:r>
          </w:p>
        </w:tc>
        <w:tc>
          <w:tcPr>
            <w:tcW w:w="3787" w:type="dxa"/>
            <w:shd w:val="clear" w:color="auto" w:fill="C6D9F1"/>
            <w:tcMar>
              <w:top w:w="0" w:type="dxa"/>
              <w:left w:w="108" w:type="dxa"/>
              <w:bottom w:w="0" w:type="dxa"/>
              <w:right w:w="108" w:type="dxa"/>
            </w:tcMar>
          </w:tcPr>
          <w:p w14:paraId="264442D9" w14:textId="77777777" w:rsidR="00EB3E8E" w:rsidRPr="00EB3E8E" w:rsidRDefault="00EB3E8E" w:rsidP="00EB3E8E">
            <w:pPr>
              <w:rPr>
                <w:rFonts w:eastAsia="Arial" w:cs="Arial"/>
                <w:sz w:val="18"/>
                <w:szCs w:val="18"/>
              </w:rPr>
            </w:pPr>
            <w:r w:rsidRPr="00EB3E8E">
              <w:rPr>
                <w:rFonts w:eastAsia="Arial" w:cs="Arial"/>
                <w:sz w:val="18"/>
                <w:szCs w:val="18"/>
              </w:rPr>
              <w:t xml:space="preserve">Please provide the support structure required utilizing the existing State systems (e.g. </w:t>
            </w:r>
            <w:proofErr w:type="spellStart"/>
            <w:r w:rsidRPr="00EB3E8E">
              <w:rPr>
                <w:rFonts w:eastAsia="Arial" w:cs="Arial"/>
                <w:sz w:val="18"/>
                <w:szCs w:val="18"/>
              </w:rPr>
              <w:t>MyETF</w:t>
            </w:r>
            <w:proofErr w:type="spellEnd"/>
            <w:r w:rsidRPr="00EB3E8E">
              <w:rPr>
                <w:rFonts w:eastAsia="Arial" w:cs="Arial"/>
                <w:sz w:val="18"/>
                <w:szCs w:val="18"/>
              </w:rPr>
              <w:t>, Citrix, WEBS, BPS, etc.). Will any of these systems fall out of scope depending on the technology provider's preferred systems?</w:t>
            </w:r>
          </w:p>
        </w:tc>
        <w:tc>
          <w:tcPr>
            <w:tcW w:w="2956" w:type="dxa"/>
            <w:shd w:val="clear" w:color="auto" w:fill="C6D9F1"/>
            <w:tcMar>
              <w:top w:w="0" w:type="dxa"/>
              <w:left w:w="108" w:type="dxa"/>
              <w:bottom w:w="0" w:type="dxa"/>
              <w:right w:w="108" w:type="dxa"/>
            </w:tcMar>
          </w:tcPr>
          <w:p w14:paraId="23C55321" w14:textId="77777777" w:rsidR="00EB3E8E" w:rsidRPr="00EB3E8E" w:rsidRDefault="00EB3E8E" w:rsidP="00EB3E8E">
            <w:pPr>
              <w:spacing w:after="120"/>
              <w:rPr>
                <w:rFonts w:ascii="Calibri" w:hAnsi="Calibri"/>
                <w:color w:val="000000"/>
                <w:sz w:val="18"/>
                <w:szCs w:val="18"/>
              </w:rPr>
            </w:pPr>
            <w:r w:rsidRPr="00EB3E8E">
              <w:rPr>
                <w:color w:val="000000"/>
                <w:sz w:val="18"/>
                <w:szCs w:val="18"/>
              </w:rPr>
              <w:t xml:space="preserve">The Department’s systems hold the data of record and are pertinent to the Services provided by the Contractor under the Contract. </w:t>
            </w:r>
          </w:p>
          <w:p w14:paraId="6412D9B9" w14:textId="77777777" w:rsidR="00EB3E8E" w:rsidRPr="00EB3E8E" w:rsidRDefault="00EB3E8E" w:rsidP="00EB3E8E">
            <w:pPr>
              <w:spacing w:after="120"/>
              <w:rPr>
                <w:color w:val="000000"/>
                <w:sz w:val="18"/>
                <w:szCs w:val="18"/>
              </w:rPr>
            </w:pPr>
            <w:r w:rsidRPr="00EB3E8E">
              <w:rPr>
                <w:color w:val="000000"/>
                <w:sz w:val="18"/>
                <w:szCs w:val="18"/>
              </w:rPr>
              <w:t>Some systems may not have data pertinent to the Services and therefore wouldn’t be within the scope of work.  </w:t>
            </w:r>
          </w:p>
          <w:p w14:paraId="42378C03" w14:textId="77777777" w:rsidR="00EB3E8E" w:rsidRPr="00EB3E8E" w:rsidRDefault="00EB3E8E" w:rsidP="00EB3E8E">
            <w:pPr>
              <w:spacing w:after="120"/>
              <w:rPr>
                <w:color w:val="000000"/>
                <w:sz w:val="18"/>
                <w:szCs w:val="18"/>
              </w:rPr>
            </w:pPr>
            <w:r w:rsidRPr="00EB3E8E">
              <w:rPr>
                <w:color w:val="000000"/>
                <w:sz w:val="18"/>
                <w:szCs w:val="18"/>
              </w:rPr>
              <w:t>The level of interaction with said systems is implementation-dependent and not necessarily specified in the RFP. Options for implementation include direct data input and automated secure data exchange. Process specification is needed to determine the appropriate approach.</w:t>
            </w:r>
          </w:p>
          <w:p w14:paraId="680327F4" w14:textId="77777777" w:rsidR="00EB3E8E" w:rsidRPr="00EB3E8E" w:rsidRDefault="00EB3E8E" w:rsidP="00EB3E8E">
            <w:pPr>
              <w:spacing w:after="120"/>
              <w:rPr>
                <w:color w:val="000000"/>
                <w:sz w:val="18"/>
                <w:szCs w:val="18"/>
              </w:rPr>
            </w:pPr>
            <w:r w:rsidRPr="00EB3E8E">
              <w:rPr>
                <w:color w:val="000000"/>
                <w:sz w:val="18"/>
                <w:szCs w:val="18"/>
              </w:rPr>
              <w:t xml:space="preserve">The Department will endeavor to facilitate efficient, safe, and effective data sharing with the Contractor for delivery/completion of the Services. </w:t>
            </w:r>
          </w:p>
          <w:p w14:paraId="5C20A5D0" w14:textId="77777777" w:rsidR="00EB3E8E" w:rsidRPr="00EB3E8E" w:rsidRDefault="00EB3E8E" w:rsidP="00EB3E8E">
            <w:pPr>
              <w:widowControl w:val="0"/>
              <w:autoSpaceDE w:val="0"/>
              <w:autoSpaceDN w:val="0"/>
              <w:adjustRightInd w:val="0"/>
              <w:textAlignment w:val="center"/>
              <w:rPr>
                <w:bCs/>
                <w:sz w:val="18"/>
                <w:szCs w:val="18"/>
                <w:highlight w:val="yellow"/>
              </w:rPr>
            </w:pPr>
            <w:bookmarkStart w:id="21" w:name="_Hlk36716357"/>
            <w:r w:rsidRPr="00EB3E8E">
              <w:rPr>
                <w:sz w:val="18"/>
                <w:szCs w:val="18"/>
              </w:rPr>
              <w:t>Proposers should assume that the systems listed in the RFP must be utilized for certain Services.</w:t>
            </w:r>
            <w:bookmarkEnd w:id="21"/>
          </w:p>
        </w:tc>
      </w:tr>
      <w:bookmarkEnd w:id="20"/>
      <w:tr w:rsidR="00EB3E8E" w:rsidRPr="00EB3E8E" w14:paraId="59377E1A" w14:textId="77777777" w:rsidTr="00EB3E8E">
        <w:trPr>
          <w:gridAfter w:val="1"/>
          <w:wAfter w:w="12" w:type="dxa"/>
        </w:trPr>
        <w:tc>
          <w:tcPr>
            <w:tcW w:w="630"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F80E59E" w14:textId="77777777" w:rsidR="00EB3E8E" w:rsidRPr="00EB3E8E" w:rsidRDefault="00EB3E8E" w:rsidP="00EB3E8E">
            <w:pPr>
              <w:rPr>
                <w:rFonts w:eastAsia="Arial" w:cs="Arial"/>
                <w:sz w:val="18"/>
                <w:szCs w:val="18"/>
              </w:rPr>
            </w:pPr>
            <w:r w:rsidRPr="00EB3E8E">
              <w:rPr>
                <w:rFonts w:eastAsia="Arial" w:cs="Arial"/>
                <w:sz w:val="18"/>
                <w:szCs w:val="18"/>
              </w:rPr>
              <w:t>Q78</w:t>
            </w:r>
          </w:p>
        </w:tc>
        <w:tc>
          <w:tcPr>
            <w:tcW w:w="170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EF58B47" w14:textId="77777777" w:rsidR="00EB3E8E" w:rsidRPr="00EB3E8E" w:rsidRDefault="00EB3E8E" w:rsidP="00EB3E8E">
            <w:pPr>
              <w:ind w:left="11"/>
              <w:rPr>
                <w:rFonts w:eastAsia="Arial" w:cs="Arial"/>
                <w:sz w:val="18"/>
                <w:szCs w:val="18"/>
              </w:rPr>
            </w:pPr>
            <w:r w:rsidRPr="00EB3E8E">
              <w:rPr>
                <w:rFonts w:eastAsia="Arial" w:cs="Arial"/>
                <w:sz w:val="18"/>
                <w:szCs w:val="18"/>
              </w:rPr>
              <w:t>General</w:t>
            </w:r>
          </w:p>
        </w:tc>
        <w:tc>
          <w:tcPr>
            <w:tcW w:w="900"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CED1B6E" w14:textId="77777777" w:rsidR="00EB3E8E" w:rsidRPr="00EB3E8E" w:rsidRDefault="00EB3E8E" w:rsidP="00EB3E8E">
            <w:pPr>
              <w:rPr>
                <w:rFonts w:eastAsia="Arial" w:cs="Arial"/>
                <w:sz w:val="18"/>
                <w:szCs w:val="18"/>
              </w:rPr>
            </w:pPr>
            <w:r w:rsidRPr="00EB3E8E">
              <w:rPr>
                <w:rFonts w:eastAsia="Arial" w:cs="Arial"/>
                <w:sz w:val="18"/>
                <w:szCs w:val="18"/>
              </w:rPr>
              <w:t>General</w:t>
            </w:r>
          </w:p>
        </w:tc>
        <w:tc>
          <w:tcPr>
            <w:tcW w:w="378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F420F5E" w14:textId="77777777" w:rsidR="00EB3E8E" w:rsidRPr="00EB3E8E" w:rsidRDefault="00EB3E8E" w:rsidP="00EB3E8E">
            <w:pPr>
              <w:rPr>
                <w:rFonts w:eastAsia="Arial" w:cs="Arial"/>
                <w:sz w:val="18"/>
                <w:szCs w:val="18"/>
              </w:rPr>
            </w:pPr>
            <w:r w:rsidRPr="00EB3E8E">
              <w:rPr>
                <w:rFonts w:eastAsia="Arial" w:cs="Arial"/>
                <w:sz w:val="18"/>
                <w:szCs w:val="18"/>
              </w:rPr>
              <w:t>May we independently reach out to your 3rd party actuary (Milliman) do review assumptions made under the GASB valuation (see Q16)?</w:t>
            </w:r>
          </w:p>
        </w:tc>
        <w:tc>
          <w:tcPr>
            <w:tcW w:w="295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4548322" w14:textId="77777777" w:rsidR="00EB3E8E" w:rsidRPr="00EB3E8E" w:rsidRDefault="00EB3E8E" w:rsidP="00EB3E8E">
            <w:pPr>
              <w:ind w:left="-22" w:right="-16"/>
              <w:rPr>
                <w:rFonts w:eastAsia="Arial" w:cs="Arial"/>
                <w:sz w:val="18"/>
                <w:szCs w:val="18"/>
              </w:rPr>
            </w:pPr>
            <w:r w:rsidRPr="00EB3E8E">
              <w:rPr>
                <w:rFonts w:eastAsia="Arial" w:cs="Arial"/>
                <w:sz w:val="18"/>
                <w:szCs w:val="18"/>
              </w:rPr>
              <w:t>No. See the answer provided for Q21.</w:t>
            </w:r>
          </w:p>
        </w:tc>
      </w:tr>
      <w:tr w:rsidR="00EB3E8E" w:rsidRPr="00EB3E8E" w14:paraId="498AFEB2" w14:textId="77777777" w:rsidTr="00EB3E8E">
        <w:trPr>
          <w:gridAfter w:val="1"/>
          <w:wAfter w:w="12" w:type="dxa"/>
          <w:trHeight w:val="1718"/>
        </w:trPr>
        <w:tc>
          <w:tcPr>
            <w:tcW w:w="630" w:type="dxa"/>
            <w:tcBorders>
              <w:top w:val="single" w:sz="4" w:space="0" w:color="auto"/>
              <w:left w:val="single" w:sz="4" w:space="0" w:color="auto"/>
              <w:bottom w:val="single" w:sz="4" w:space="0" w:color="auto"/>
              <w:right w:val="single" w:sz="4" w:space="0" w:color="auto"/>
            </w:tcBorders>
            <w:shd w:val="clear" w:color="auto" w:fill="C6D9F1"/>
            <w:tcMar>
              <w:top w:w="0" w:type="dxa"/>
              <w:left w:w="108" w:type="dxa"/>
              <w:bottom w:w="0" w:type="dxa"/>
              <w:right w:w="108" w:type="dxa"/>
            </w:tcMar>
          </w:tcPr>
          <w:p w14:paraId="40ED819D" w14:textId="77777777" w:rsidR="00EB3E8E" w:rsidRPr="00EB3E8E" w:rsidRDefault="00EB3E8E" w:rsidP="00EB3E8E">
            <w:pPr>
              <w:rPr>
                <w:rFonts w:eastAsia="Arial" w:cs="Arial"/>
                <w:sz w:val="18"/>
                <w:szCs w:val="18"/>
              </w:rPr>
            </w:pPr>
            <w:r w:rsidRPr="00EB3E8E">
              <w:rPr>
                <w:rFonts w:eastAsia="Arial" w:cs="Arial"/>
                <w:sz w:val="18"/>
                <w:szCs w:val="18"/>
              </w:rPr>
              <w:lastRenderedPageBreak/>
              <w:t>Q79</w:t>
            </w:r>
          </w:p>
        </w:tc>
        <w:tc>
          <w:tcPr>
            <w:tcW w:w="1703" w:type="dxa"/>
            <w:tcBorders>
              <w:top w:val="single" w:sz="4" w:space="0" w:color="auto"/>
              <w:left w:val="single" w:sz="4" w:space="0" w:color="auto"/>
              <w:bottom w:val="single" w:sz="4" w:space="0" w:color="auto"/>
              <w:right w:val="single" w:sz="4" w:space="0" w:color="auto"/>
            </w:tcBorders>
            <w:shd w:val="clear" w:color="auto" w:fill="C6D9F1"/>
            <w:tcMar>
              <w:top w:w="0" w:type="dxa"/>
              <w:left w:w="108" w:type="dxa"/>
              <w:bottom w:w="0" w:type="dxa"/>
              <w:right w:w="108" w:type="dxa"/>
            </w:tcMar>
          </w:tcPr>
          <w:p w14:paraId="72923987" w14:textId="77777777" w:rsidR="00EB3E8E" w:rsidRPr="00EB3E8E" w:rsidRDefault="00EB3E8E" w:rsidP="00EB3E8E">
            <w:pPr>
              <w:ind w:left="11"/>
              <w:rPr>
                <w:rFonts w:eastAsia="Arial" w:cs="Arial"/>
                <w:sz w:val="18"/>
                <w:szCs w:val="18"/>
              </w:rPr>
            </w:pPr>
            <w:r w:rsidRPr="00EB3E8E">
              <w:rPr>
                <w:rFonts w:eastAsia="Arial" w:cs="Arial"/>
                <w:sz w:val="18"/>
                <w:szCs w:val="18"/>
              </w:rPr>
              <w:t>General</w:t>
            </w:r>
          </w:p>
        </w:tc>
        <w:tc>
          <w:tcPr>
            <w:tcW w:w="900" w:type="dxa"/>
            <w:tcBorders>
              <w:top w:val="single" w:sz="4" w:space="0" w:color="auto"/>
              <w:left w:val="single" w:sz="4" w:space="0" w:color="auto"/>
              <w:bottom w:val="single" w:sz="4" w:space="0" w:color="auto"/>
              <w:right w:val="single" w:sz="4" w:space="0" w:color="auto"/>
            </w:tcBorders>
            <w:shd w:val="clear" w:color="auto" w:fill="C6D9F1"/>
            <w:tcMar>
              <w:top w:w="0" w:type="dxa"/>
              <w:left w:w="108" w:type="dxa"/>
              <w:bottom w:w="0" w:type="dxa"/>
              <w:right w:w="108" w:type="dxa"/>
            </w:tcMar>
          </w:tcPr>
          <w:p w14:paraId="6EB5D38C" w14:textId="77777777" w:rsidR="00EB3E8E" w:rsidRPr="00EB3E8E" w:rsidRDefault="00EB3E8E" w:rsidP="00EB3E8E">
            <w:pPr>
              <w:rPr>
                <w:rFonts w:eastAsia="Arial" w:cs="Arial"/>
                <w:sz w:val="18"/>
                <w:szCs w:val="18"/>
              </w:rPr>
            </w:pPr>
            <w:r w:rsidRPr="00EB3E8E">
              <w:rPr>
                <w:rFonts w:eastAsia="Arial" w:cs="Arial"/>
                <w:sz w:val="18"/>
                <w:szCs w:val="18"/>
              </w:rPr>
              <w:t>General</w:t>
            </w:r>
          </w:p>
        </w:tc>
        <w:tc>
          <w:tcPr>
            <w:tcW w:w="3787" w:type="dxa"/>
            <w:tcBorders>
              <w:top w:val="single" w:sz="4" w:space="0" w:color="auto"/>
              <w:left w:val="single" w:sz="4" w:space="0" w:color="auto"/>
              <w:bottom w:val="single" w:sz="4" w:space="0" w:color="auto"/>
              <w:right w:val="single" w:sz="4" w:space="0" w:color="auto"/>
            </w:tcBorders>
            <w:shd w:val="clear" w:color="auto" w:fill="C6D9F1"/>
            <w:tcMar>
              <w:top w:w="0" w:type="dxa"/>
              <w:left w:w="108" w:type="dxa"/>
              <w:bottom w:w="0" w:type="dxa"/>
              <w:right w:w="108" w:type="dxa"/>
            </w:tcMar>
          </w:tcPr>
          <w:p w14:paraId="50818417" w14:textId="77777777" w:rsidR="00EB3E8E" w:rsidRPr="00EB3E8E" w:rsidRDefault="00EB3E8E" w:rsidP="00EB3E8E">
            <w:pPr>
              <w:rPr>
                <w:rFonts w:eastAsia="Arial" w:cs="Arial"/>
                <w:sz w:val="18"/>
                <w:szCs w:val="18"/>
              </w:rPr>
            </w:pPr>
            <w:r w:rsidRPr="00EB3E8E">
              <w:rPr>
                <w:rFonts w:eastAsia="Arial" w:cs="Arial"/>
                <w:sz w:val="18"/>
                <w:szCs w:val="18"/>
              </w:rPr>
              <w:t xml:space="preserve">I am requesting a copy of the eligible employee census. This document can be an Excel file or simply an ASCII text file or equivalent. The reason for this request is for our Underwriters to review ahead of the question deadline, and for the purposes of creating the most competitive proposal possible. </w:t>
            </w:r>
          </w:p>
        </w:tc>
        <w:tc>
          <w:tcPr>
            <w:tcW w:w="2956" w:type="dxa"/>
            <w:tcBorders>
              <w:top w:val="single" w:sz="4" w:space="0" w:color="auto"/>
              <w:left w:val="single" w:sz="4" w:space="0" w:color="auto"/>
              <w:bottom w:val="single" w:sz="4" w:space="0" w:color="auto"/>
              <w:right w:val="single" w:sz="4" w:space="0" w:color="auto"/>
            </w:tcBorders>
            <w:shd w:val="clear" w:color="auto" w:fill="C6D9F1"/>
            <w:tcMar>
              <w:top w:w="0" w:type="dxa"/>
              <w:left w:w="108" w:type="dxa"/>
              <w:bottom w:w="0" w:type="dxa"/>
              <w:right w:w="108" w:type="dxa"/>
            </w:tcMar>
          </w:tcPr>
          <w:p w14:paraId="13B5454B" w14:textId="77777777" w:rsidR="00EB3E8E" w:rsidRPr="00EB3E8E" w:rsidRDefault="00EB3E8E" w:rsidP="00EB3E8E">
            <w:pPr>
              <w:ind w:left="-22"/>
              <w:rPr>
                <w:rFonts w:ascii="Calibri" w:eastAsia="Arial" w:hAnsi="Calibri"/>
                <w:color w:val="000000"/>
                <w:sz w:val="18"/>
                <w:szCs w:val="18"/>
              </w:rPr>
            </w:pPr>
            <w:r w:rsidRPr="00EB3E8E">
              <w:rPr>
                <w:rFonts w:eastAsia="Arial" w:cs="Arial"/>
                <w:sz w:val="18"/>
                <w:szCs w:val="18"/>
              </w:rPr>
              <w:t>See the answer provided for Q1.</w:t>
            </w:r>
          </w:p>
          <w:p w14:paraId="2C30070B" w14:textId="77777777" w:rsidR="00EB3E8E" w:rsidRPr="00EB3E8E" w:rsidRDefault="00EB3E8E" w:rsidP="00EB3E8E">
            <w:pPr>
              <w:ind w:left="-22" w:right="-16"/>
              <w:rPr>
                <w:rFonts w:eastAsia="Arial" w:cs="Arial"/>
                <w:sz w:val="18"/>
                <w:szCs w:val="18"/>
              </w:rPr>
            </w:pPr>
          </w:p>
        </w:tc>
      </w:tr>
    </w:tbl>
    <w:p w14:paraId="7459DA5D" w14:textId="77777777" w:rsidR="00EB3E8E" w:rsidRPr="00EB3E8E" w:rsidRDefault="00EB3E8E" w:rsidP="00EB3E8E">
      <w:pPr>
        <w:ind w:left="720"/>
        <w:rPr>
          <w:rFonts w:eastAsia="Arial" w:cs="Arial"/>
          <w:sz w:val="18"/>
          <w:szCs w:val="18"/>
        </w:rPr>
      </w:pPr>
    </w:p>
    <w:p w14:paraId="4672E102" w14:textId="77777777" w:rsidR="00EB3E8E" w:rsidRPr="00EB3E8E" w:rsidRDefault="00EB3E8E" w:rsidP="00EB3E8E">
      <w:pPr>
        <w:tabs>
          <w:tab w:val="left" w:pos="4101"/>
          <w:tab w:val="left" w:pos="5847"/>
          <w:tab w:val="left" w:pos="7915"/>
        </w:tabs>
        <w:ind w:left="108"/>
        <w:rPr>
          <w:rFonts w:cs="Arial"/>
          <w:sz w:val="20"/>
        </w:rPr>
      </w:pPr>
      <w:r w:rsidRPr="00EB3E8E">
        <w:rPr>
          <w:rFonts w:cs="Arial"/>
          <w:b/>
          <w:bCs/>
          <w:color w:val="000000"/>
          <w:szCs w:val="22"/>
        </w:rPr>
        <w:t>For answers 1, 36, 60, 61:</w:t>
      </w:r>
    </w:p>
    <w:tbl>
      <w:tblPr>
        <w:tblW w:w="9569" w:type="dxa"/>
        <w:tblLook w:val="04A0" w:firstRow="1" w:lastRow="0" w:firstColumn="1" w:lastColumn="0" w:noHBand="0" w:noVBand="1"/>
      </w:tblPr>
      <w:tblGrid>
        <w:gridCol w:w="1941"/>
        <w:gridCol w:w="2052"/>
        <w:gridCol w:w="1746"/>
        <w:gridCol w:w="2068"/>
        <w:gridCol w:w="1762"/>
      </w:tblGrid>
      <w:tr w:rsidR="00EB3E8E" w:rsidRPr="00EB3E8E" w14:paraId="600E382B" w14:textId="77777777" w:rsidTr="00EB3E8E">
        <w:trPr>
          <w:trHeight w:val="300"/>
        </w:trPr>
        <w:tc>
          <w:tcPr>
            <w:tcW w:w="956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402ED781" w14:textId="77777777" w:rsidR="00EB3E8E" w:rsidRPr="00EB3E8E" w:rsidRDefault="00EB3E8E" w:rsidP="00EB3E8E">
            <w:pPr>
              <w:jc w:val="center"/>
              <w:rPr>
                <w:rFonts w:cs="Arial"/>
                <w:b/>
                <w:bCs/>
                <w:color w:val="000000"/>
                <w:sz w:val="20"/>
              </w:rPr>
            </w:pPr>
            <w:r w:rsidRPr="00EB3E8E">
              <w:rPr>
                <w:rFonts w:cs="Arial"/>
                <w:b/>
                <w:bCs/>
                <w:color w:val="000000"/>
                <w:szCs w:val="22"/>
              </w:rPr>
              <w:t>Census Data - Age Bands</w:t>
            </w:r>
          </w:p>
        </w:tc>
      </w:tr>
      <w:tr w:rsidR="00EB3E8E" w:rsidRPr="00EB3E8E" w14:paraId="6618F300" w14:textId="77777777" w:rsidTr="00EB3E8E">
        <w:trPr>
          <w:trHeight w:val="300"/>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DAE54" w14:textId="77777777" w:rsidR="00EB3E8E" w:rsidRPr="00EB3E8E" w:rsidRDefault="00EB3E8E" w:rsidP="00EB3E8E">
            <w:pPr>
              <w:rPr>
                <w:rFonts w:cs="Arial"/>
                <w:b/>
                <w:bCs/>
                <w:color w:val="000000"/>
                <w:sz w:val="20"/>
              </w:rPr>
            </w:pPr>
            <w:r w:rsidRPr="00EB3E8E">
              <w:rPr>
                <w:rFonts w:cs="Arial"/>
                <w:b/>
                <w:bCs/>
                <w:color w:val="000000"/>
                <w:sz w:val="20"/>
              </w:rPr>
              <w:t>Age Band</w:t>
            </w:r>
          </w:p>
        </w:tc>
        <w:tc>
          <w:tcPr>
            <w:tcW w:w="20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584CA" w14:textId="77777777" w:rsidR="00EB3E8E" w:rsidRPr="00EB3E8E" w:rsidRDefault="00EB3E8E" w:rsidP="00EB3E8E">
            <w:pPr>
              <w:jc w:val="center"/>
              <w:rPr>
                <w:rFonts w:cs="Arial"/>
                <w:b/>
                <w:bCs/>
                <w:color w:val="000000"/>
                <w:sz w:val="20"/>
              </w:rPr>
            </w:pPr>
            <w:r w:rsidRPr="00EB3E8E">
              <w:rPr>
                <w:rFonts w:cs="Arial"/>
                <w:b/>
                <w:bCs/>
                <w:color w:val="000000"/>
                <w:sz w:val="20"/>
              </w:rPr>
              <w:t>Local - Female</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3FCAC" w14:textId="77777777" w:rsidR="00EB3E8E" w:rsidRPr="00EB3E8E" w:rsidRDefault="00EB3E8E" w:rsidP="00EB3E8E">
            <w:pPr>
              <w:jc w:val="center"/>
              <w:rPr>
                <w:rFonts w:cs="Arial"/>
                <w:b/>
                <w:bCs/>
                <w:color w:val="000000"/>
                <w:sz w:val="20"/>
              </w:rPr>
            </w:pPr>
            <w:r w:rsidRPr="00EB3E8E">
              <w:rPr>
                <w:rFonts w:cs="Arial"/>
                <w:b/>
                <w:bCs/>
                <w:color w:val="000000"/>
                <w:sz w:val="20"/>
              </w:rPr>
              <w:t>Local - Male</w:t>
            </w:r>
          </w:p>
        </w:tc>
        <w:tc>
          <w:tcPr>
            <w:tcW w:w="2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10A4F" w14:textId="77777777" w:rsidR="00EB3E8E" w:rsidRPr="00EB3E8E" w:rsidRDefault="00EB3E8E" w:rsidP="00EB3E8E">
            <w:pPr>
              <w:jc w:val="center"/>
              <w:rPr>
                <w:rFonts w:cs="Arial"/>
                <w:b/>
                <w:bCs/>
                <w:color w:val="000000"/>
                <w:sz w:val="20"/>
              </w:rPr>
            </w:pPr>
            <w:r w:rsidRPr="00EB3E8E">
              <w:rPr>
                <w:rFonts w:cs="Arial"/>
                <w:b/>
                <w:bCs/>
                <w:color w:val="000000"/>
                <w:sz w:val="20"/>
              </w:rPr>
              <w:t>State - Female</w:t>
            </w:r>
          </w:p>
        </w:tc>
        <w:tc>
          <w:tcPr>
            <w:tcW w:w="1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54F88" w14:textId="77777777" w:rsidR="00EB3E8E" w:rsidRPr="00EB3E8E" w:rsidRDefault="00EB3E8E" w:rsidP="00EB3E8E">
            <w:pPr>
              <w:jc w:val="center"/>
              <w:rPr>
                <w:rFonts w:cs="Arial"/>
                <w:b/>
                <w:bCs/>
                <w:color w:val="000000"/>
                <w:sz w:val="20"/>
              </w:rPr>
            </w:pPr>
            <w:r w:rsidRPr="00EB3E8E">
              <w:rPr>
                <w:rFonts w:cs="Arial"/>
                <w:b/>
                <w:bCs/>
                <w:color w:val="000000"/>
                <w:sz w:val="20"/>
              </w:rPr>
              <w:t>State - Male</w:t>
            </w:r>
          </w:p>
        </w:tc>
      </w:tr>
      <w:tr w:rsidR="00EB3E8E" w:rsidRPr="00EB3E8E" w14:paraId="0C6947AA" w14:textId="77777777" w:rsidTr="006028A4">
        <w:trPr>
          <w:trHeight w:val="144"/>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F4062" w14:textId="77777777" w:rsidR="00EB3E8E" w:rsidRPr="001B3284" w:rsidRDefault="00EB3E8E" w:rsidP="001B3284">
            <w:pPr>
              <w:rPr>
                <w:rFonts w:cs="Arial"/>
                <w:color w:val="000000"/>
                <w:sz w:val="18"/>
                <w:szCs w:val="18"/>
              </w:rPr>
            </w:pPr>
            <w:r w:rsidRPr="001B3284">
              <w:rPr>
                <w:rFonts w:cs="Arial"/>
                <w:color w:val="000000"/>
                <w:sz w:val="18"/>
                <w:szCs w:val="18"/>
              </w:rPr>
              <w:t>UNDER 30</w:t>
            </w:r>
          </w:p>
        </w:tc>
        <w:tc>
          <w:tcPr>
            <w:tcW w:w="20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5D355" w14:textId="77777777" w:rsidR="00EB3E8E" w:rsidRPr="001B3284" w:rsidRDefault="00EB3E8E" w:rsidP="001B3284">
            <w:pPr>
              <w:jc w:val="center"/>
              <w:rPr>
                <w:rFonts w:cs="Arial"/>
                <w:color w:val="000000"/>
                <w:sz w:val="18"/>
                <w:szCs w:val="18"/>
              </w:rPr>
            </w:pPr>
            <w:r w:rsidRPr="001B3284">
              <w:rPr>
                <w:rFonts w:cs="Arial"/>
                <w:color w:val="000000"/>
                <w:sz w:val="18"/>
                <w:szCs w:val="18"/>
              </w:rPr>
              <w:t>4920</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934A6" w14:textId="77777777" w:rsidR="00EB3E8E" w:rsidRPr="001B3284" w:rsidRDefault="00EB3E8E" w:rsidP="001B3284">
            <w:pPr>
              <w:jc w:val="center"/>
              <w:rPr>
                <w:rFonts w:cs="Arial"/>
                <w:color w:val="000000"/>
                <w:sz w:val="18"/>
                <w:szCs w:val="18"/>
              </w:rPr>
            </w:pPr>
            <w:r w:rsidRPr="001B3284">
              <w:rPr>
                <w:rFonts w:cs="Arial"/>
                <w:color w:val="000000"/>
                <w:sz w:val="18"/>
                <w:szCs w:val="18"/>
              </w:rPr>
              <w:t>3841</w:t>
            </w:r>
          </w:p>
        </w:tc>
        <w:tc>
          <w:tcPr>
            <w:tcW w:w="2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5BD2A" w14:textId="77777777" w:rsidR="00EB3E8E" w:rsidRPr="001B3284" w:rsidRDefault="00EB3E8E" w:rsidP="001B3284">
            <w:pPr>
              <w:jc w:val="center"/>
              <w:rPr>
                <w:rFonts w:cs="Arial"/>
                <w:color w:val="000000"/>
                <w:sz w:val="18"/>
                <w:szCs w:val="18"/>
              </w:rPr>
            </w:pPr>
            <w:r w:rsidRPr="001B3284">
              <w:rPr>
                <w:rFonts w:cs="Arial"/>
                <w:color w:val="000000"/>
                <w:sz w:val="18"/>
                <w:szCs w:val="18"/>
              </w:rPr>
              <w:t>3399</w:t>
            </w:r>
          </w:p>
        </w:tc>
        <w:tc>
          <w:tcPr>
            <w:tcW w:w="1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6CD93" w14:textId="77777777" w:rsidR="00EB3E8E" w:rsidRPr="001B3284" w:rsidRDefault="00EB3E8E" w:rsidP="001B3284">
            <w:pPr>
              <w:jc w:val="center"/>
              <w:rPr>
                <w:rFonts w:cs="Arial"/>
                <w:color w:val="000000"/>
                <w:sz w:val="18"/>
                <w:szCs w:val="18"/>
              </w:rPr>
            </w:pPr>
            <w:r w:rsidRPr="001B3284">
              <w:rPr>
                <w:rFonts w:cs="Arial"/>
                <w:color w:val="000000"/>
                <w:sz w:val="18"/>
                <w:szCs w:val="18"/>
              </w:rPr>
              <w:t>2119</w:t>
            </w:r>
          </w:p>
        </w:tc>
      </w:tr>
      <w:tr w:rsidR="00EB3E8E" w:rsidRPr="00EB3E8E" w14:paraId="098DF1F2" w14:textId="77777777" w:rsidTr="006028A4">
        <w:trPr>
          <w:trHeight w:val="144"/>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EEE45" w14:textId="77777777" w:rsidR="00EB3E8E" w:rsidRPr="001B3284" w:rsidRDefault="00EB3E8E" w:rsidP="001B3284">
            <w:pPr>
              <w:rPr>
                <w:rFonts w:cs="Arial"/>
                <w:color w:val="000000"/>
                <w:sz w:val="18"/>
                <w:szCs w:val="18"/>
              </w:rPr>
            </w:pPr>
            <w:r w:rsidRPr="001B3284">
              <w:rPr>
                <w:rFonts w:cs="Arial"/>
                <w:color w:val="000000"/>
                <w:sz w:val="18"/>
                <w:szCs w:val="18"/>
              </w:rPr>
              <w:t>30 - 34</w:t>
            </w:r>
          </w:p>
        </w:tc>
        <w:tc>
          <w:tcPr>
            <w:tcW w:w="20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798AC" w14:textId="77777777" w:rsidR="00EB3E8E" w:rsidRPr="001B3284" w:rsidRDefault="00EB3E8E" w:rsidP="001B3284">
            <w:pPr>
              <w:jc w:val="center"/>
              <w:rPr>
                <w:rFonts w:cs="Arial"/>
                <w:color w:val="000000"/>
                <w:sz w:val="18"/>
                <w:szCs w:val="18"/>
              </w:rPr>
            </w:pPr>
            <w:r w:rsidRPr="001B3284">
              <w:rPr>
                <w:rFonts w:cs="Arial"/>
                <w:color w:val="000000"/>
                <w:sz w:val="18"/>
                <w:szCs w:val="18"/>
              </w:rPr>
              <w:t>4827</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8BC86" w14:textId="77777777" w:rsidR="00EB3E8E" w:rsidRPr="001B3284" w:rsidRDefault="00EB3E8E" w:rsidP="001B3284">
            <w:pPr>
              <w:jc w:val="center"/>
              <w:rPr>
                <w:rFonts w:cs="Arial"/>
                <w:color w:val="000000"/>
                <w:sz w:val="18"/>
                <w:szCs w:val="18"/>
              </w:rPr>
            </w:pPr>
            <w:r w:rsidRPr="001B3284">
              <w:rPr>
                <w:rFonts w:cs="Arial"/>
                <w:color w:val="000000"/>
                <w:sz w:val="18"/>
                <w:szCs w:val="18"/>
              </w:rPr>
              <w:t>3628</w:t>
            </w:r>
          </w:p>
        </w:tc>
        <w:tc>
          <w:tcPr>
            <w:tcW w:w="2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549CD" w14:textId="77777777" w:rsidR="00EB3E8E" w:rsidRPr="001B3284" w:rsidRDefault="00EB3E8E" w:rsidP="001B3284">
            <w:pPr>
              <w:jc w:val="center"/>
              <w:rPr>
                <w:rFonts w:cs="Arial"/>
                <w:color w:val="000000"/>
                <w:sz w:val="18"/>
                <w:szCs w:val="18"/>
              </w:rPr>
            </w:pPr>
            <w:r w:rsidRPr="001B3284">
              <w:rPr>
                <w:rFonts w:cs="Arial"/>
                <w:color w:val="000000"/>
                <w:sz w:val="18"/>
                <w:szCs w:val="18"/>
              </w:rPr>
              <w:t>3644</w:t>
            </w:r>
          </w:p>
        </w:tc>
        <w:tc>
          <w:tcPr>
            <w:tcW w:w="1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D37AF" w14:textId="77777777" w:rsidR="00EB3E8E" w:rsidRPr="001B3284" w:rsidRDefault="00EB3E8E" w:rsidP="001B3284">
            <w:pPr>
              <w:jc w:val="center"/>
              <w:rPr>
                <w:rFonts w:cs="Arial"/>
                <w:color w:val="000000"/>
                <w:sz w:val="18"/>
                <w:szCs w:val="18"/>
              </w:rPr>
            </w:pPr>
            <w:r w:rsidRPr="001B3284">
              <w:rPr>
                <w:rFonts w:cs="Arial"/>
                <w:color w:val="000000"/>
                <w:sz w:val="18"/>
                <w:szCs w:val="18"/>
              </w:rPr>
              <w:t>2499</w:t>
            </w:r>
          </w:p>
        </w:tc>
      </w:tr>
      <w:tr w:rsidR="00EB3E8E" w:rsidRPr="00EB3E8E" w14:paraId="48B035C6" w14:textId="77777777" w:rsidTr="006028A4">
        <w:trPr>
          <w:trHeight w:val="144"/>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77B53" w14:textId="77777777" w:rsidR="00EB3E8E" w:rsidRPr="001B3284" w:rsidRDefault="00EB3E8E" w:rsidP="001B3284">
            <w:pPr>
              <w:rPr>
                <w:rFonts w:cs="Arial"/>
                <w:color w:val="000000"/>
                <w:sz w:val="18"/>
                <w:szCs w:val="18"/>
              </w:rPr>
            </w:pPr>
            <w:r w:rsidRPr="001B3284">
              <w:rPr>
                <w:rFonts w:cs="Arial"/>
                <w:color w:val="000000"/>
                <w:sz w:val="18"/>
                <w:szCs w:val="18"/>
              </w:rPr>
              <w:t>34 - 39</w:t>
            </w:r>
          </w:p>
        </w:tc>
        <w:tc>
          <w:tcPr>
            <w:tcW w:w="20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2F1A6" w14:textId="77777777" w:rsidR="00EB3E8E" w:rsidRPr="001B3284" w:rsidRDefault="00EB3E8E" w:rsidP="001B3284">
            <w:pPr>
              <w:jc w:val="center"/>
              <w:rPr>
                <w:rFonts w:cs="Arial"/>
                <w:color w:val="000000"/>
                <w:sz w:val="18"/>
                <w:szCs w:val="18"/>
              </w:rPr>
            </w:pPr>
            <w:r w:rsidRPr="001B3284">
              <w:rPr>
                <w:rFonts w:cs="Arial"/>
                <w:color w:val="000000"/>
                <w:sz w:val="18"/>
                <w:szCs w:val="18"/>
              </w:rPr>
              <w:t>5345</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D469E" w14:textId="77777777" w:rsidR="00EB3E8E" w:rsidRPr="001B3284" w:rsidRDefault="00EB3E8E" w:rsidP="001B3284">
            <w:pPr>
              <w:jc w:val="center"/>
              <w:rPr>
                <w:rFonts w:cs="Arial"/>
                <w:color w:val="000000"/>
                <w:sz w:val="18"/>
                <w:szCs w:val="18"/>
              </w:rPr>
            </w:pPr>
            <w:r w:rsidRPr="001B3284">
              <w:rPr>
                <w:rFonts w:cs="Arial"/>
                <w:color w:val="000000"/>
                <w:sz w:val="18"/>
                <w:szCs w:val="18"/>
              </w:rPr>
              <w:t>4134</w:t>
            </w:r>
          </w:p>
        </w:tc>
        <w:tc>
          <w:tcPr>
            <w:tcW w:w="2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B0905" w14:textId="77777777" w:rsidR="00EB3E8E" w:rsidRPr="001B3284" w:rsidRDefault="00EB3E8E" w:rsidP="001B3284">
            <w:pPr>
              <w:jc w:val="center"/>
              <w:rPr>
                <w:rFonts w:cs="Arial"/>
                <w:color w:val="000000"/>
                <w:sz w:val="18"/>
                <w:szCs w:val="18"/>
              </w:rPr>
            </w:pPr>
            <w:r w:rsidRPr="001B3284">
              <w:rPr>
                <w:rFonts w:cs="Arial"/>
                <w:color w:val="000000"/>
                <w:sz w:val="18"/>
                <w:szCs w:val="18"/>
              </w:rPr>
              <w:t>3898</w:t>
            </w:r>
          </w:p>
        </w:tc>
        <w:tc>
          <w:tcPr>
            <w:tcW w:w="1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5D4C4" w14:textId="77777777" w:rsidR="00EB3E8E" w:rsidRPr="001B3284" w:rsidRDefault="00EB3E8E" w:rsidP="001B3284">
            <w:pPr>
              <w:jc w:val="center"/>
              <w:rPr>
                <w:rFonts w:cs="Arial"/>
                <w:color w:val="000000"/>
                <w:sz w:val="18"/>
                <w:szCs w:val="18"/>
              </w:rPr>
            </w:pPr>
            <w:r w:rsidRPr="001B3284">
              <w:rPr>
                <w:rFonts w:cs="Arial"/>
                <w:color w:val="000000"/>
                <w:sz w:val="18"/>
                <w:szCs w:val="18"/>
              </w:rPr>
              <w:t>2952</w:t>
            </w:r>
          </w:p>
        </w:tc>
      </w:tr>
      <w:tr w:rsidR="00EB3E8E" w:rsidRPr="00EB3E8E" w14:paraId="3CC2893B" w14:textId="77777777" w:rsidTr="006028A4">
        <w:trPr>
          <w:trHeight w:val="144"/>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BCD37" w14:textId="77777777" w:rsidR="00EB3E8E" w:rsidRPr="001B3284" w:rsidRDefault="00EB3E8E" w:rsidP="001B3284">
            <w:pPr>
              <w:rPr>
                <w:rFonts w:cs="Arial"/>
                <w:color w:val="000000"/>
                <w:sz w:val="18"/>
                <w:szCs w:val="18"/>
              </w:rPr>
            </w:pPr>
            <w:r w:rsidRPr="001B3284">
              <w:rPr>
                <w:rFonts w:cs="Arial"/>
                <w:color w:val="000000"/>
                <w:sz w:val="18"/>
                <w:szCs w:val="18"/>
              </w:rPr>
              <w:t>40 - 44</w:t>
            </w:r>
          </w:p>
        </w:tc>
        <w:tc>
          <w:tcPr>
            <w:tcW w:w="20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C7A1D" w14:textId="77777777" w:rsidR="00EB3E8E" w:rsidRPr="001B3284" w:rsidRDefault="00EB3E8E" w:rsidP="001B3284">
            <w:pPr>
              <w:jc w:val="center"/>
              <w:rPr>
                <w:rFonts w:cs="Arial"/>
                <w:color w:val="000000"/>
                <w:sz w:val="18"/>
                <w:szCs w:val="18"/>
              </w:rPr>
            </w:pPr>
            <w:r w:rsidRPr="001B3284">
              <w:rPr>
                <w:rFonts w:cs="Arial"/>
                <w:color w:val="000000"/>
                <w:sz w:val="18"/>
                <w:szCs w:val="18"/>
              </w:rPr>
              <w:t>5990</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5A127" w14:textId="77777777" w:rsidR="00EB3E8E" w:rsidRPr="001B3284" w:rsidRDefault="00EB3E8E" w:rsidP="001B3284">
            <w:pPr>
              <w:jc w:val="center"/>
              <w:rPr>
                <w:rFonts w:cs="Arial"/>
                <w:color w:val="000000"/>
                <w:sz w:val="18"/>
                <w:szCs w:val="18"/>
              </w:rPr>
            </w:pPr>
            <w:r w:rsidRPr="001B3284">
              <w:rPr>
                <w:rFonts w:cs="Arial"/>
                <w:color w:val="000000"/>
                <w:sz w:val="18"/>
                <w:szCs w:val="18"/>
              </w:rPr>
              <w:t>4167</w:t>
            </w:r>
          </w:p>
        </w:tc>
        <w:tc>
          <w:tcPr>
            <w:tcW w:w="2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3F6F7" w14:textId="77777777" w:rsidR="00EB3E8E" w:rsidRPr="001B3284" w:rsidRDefault="00EB3E8E" w:rsidP="001B3284">
            <w:pPr>
              <w:jc w:val="center"/>
              <w:rPr>
                <w:rFonts w:cs="Arial"/>
                <w:color w:val="000000"/>
                <w:sz w:val="18"/>
                <w:szCs w:val="18"/>
              </w:rPr>
            </w:pPr>
            <w:r w:rsidRPr="001B3284">
              <w:rPr>
                <w:rFonts w:cs="Arial"/>
                <w:color w:val="000000"/>
                <w:sz w:val="18"/>
                <w:szCs w:val="18"/>
              </w:rPr>
              <w:t>3877</w:t>
            </w:r>
          </w:p>
        </w:tc>
        <w:tc>
          <w:tcPr>
            <w:tcW w:w="1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61222" w14:textId="77777777" w:rsidR="00EB3E8E" w:rsidRPr="001B3284" w:rsidRDefault="00EB3E8E" w:rsidP="001B3284">
            <w:pPr>
              <w:jc w:val="center"/>
              <w:rPr>
                <w:rFonts w:cs="Arial"/>
                <w:color w:val="000000"/>
                <w:sz w:val="18"/>
                <w:szCs w:val="18"/>
              </w:rPr>
            </w:pPr>
            <w:r w:rsidRPr="001B3284">
              <w:rPr>
                <w:rFonts w:cs="Arial"/>
                <w:color w:val="000000"/>
                <w:sz w:val="18"/>
                <w:szCs w:val="18"/>
              </w:rPr>
              <w:t>2925</w:t>
            </w:r>
          </w:p>
        </w:tc>
      </w:tr>
      <w:tr w:rsidR="00EB3E8E" w:rsidRPr="00EB3E8E" w14:paraId="21AED6D1" w14:textId="77777777" w:rsidTr="006028A4">
        <w:trPr>
          <w:trHeight w:val="144"/>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75F0C" w14:textId="77777777" w:rsidR="00EB3E8E" w:rsidRPr="001B3284" w:rsidRDefault="00EB3E8E" w:rsidP="001B3284">
            <w:pPr>
              <w:rPr>
                <w:rFonts w:cs="Arial"/>
                <w:color w:val="000000"/>
                <w:sz w:val="18"/>
                <w:szCs w:val="18"/>
              </w:rPr>
            </w:pPr>
            <w:r w:rsidRPr="001B3284">
              <w:rPr>
                <w:rFonts w:cs="Arial"/>
                <w:color w:val="000000"/>
                <w:sz w:val="18"/>
                <w:szCs w:val="18"/>
              </w:rPr>
              <w:t>45 - 49</w:t>
            </w:r>
          </w:p>
        </w:tc>
        <w:tc>
          <w:tcPr>
            <w:tcW w:w="20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61532" w14:textId="77777777" w:rsidR="00EB3E8E" w:rsidRPr="001B3284" w:rsidRDefault="00EB3E8E" w:rsidP="001B3284">
            <w:pPr>
              <w:jc w:val="center"/>
              <w:rPr>
                <w:rFonts w:cs="Arial"/>
                <w:color w:val="000000"/>
                <w:sz w:val="18"/>
                <w:szCs w:val="18"/>
              </w:rPr>
            </w:pPr>
            <w:r w:rsidRPr="001B3284">
              <w:rPr>
                <w:rFonts w:cs="Arial"/>
                <w:color w:val="000000"/>
                <w:sz w:val="18"/>
                <w:szCs w:val="18"/>
              </w:rPr>
              <w:t>6291</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7DDBB" w14:textId="77777777" w:rsidR="00EB3E8E" w:rsidRPr="001B3284" w:rsidRDefault="00EB3E8E" w:rsidP="001B3284">
            <w:pPr>
              <w:jc w:val="center"/>
              <w:rPr>
                <w:rFonts w:cs="Arial"/>
                <w:color w:val="000000"/>
                <w:sz w:val="18"/>
                <w:szCs w:val="18"/>
              </w:rPr>
            </w:pPr>
            <w:r w:rsidRPr="001B3284">
              <w:rPr>
                <w:rFonts w:cs="Arial"/>
                <w:color w:val="000000"/>
                <w:sz w:val="18"/>
                <w:szCs w:val="18"/>
              </w:rPr>
              <w:t>4696</w:t>
            </w:r>
          </w:p>
        </w:tc>
        <w:tc>
          <w:tcPr>
            <w:tcW w:w="2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21C1C" w14:textId="77777777" w:rsidR="00EB3E8E" w:rsidRPr="001B3284" w:rsidRDefault="00EB3E8E" w:rsidP="001B3284">
            <w:pPr>
              <w:jc w:val="center"/>
              <w:rPr>
                <w:rFonts w:cs="Arial"/>
                <w:color w:val="000000"/>
                <w:sz w:val="18"/>
                <w:szCs w:val="18"/>
              </w:rPr>
            </w:pPr>
            <w:r w:rsidRPr="001B3284">
              <w:rPr>
                <w:rFonts w:cs="Arial"/>
                <w:color w:val="000000"/>
                <w:sz w:val="18"/>
                <w:szCs w:val="18"/>
              </w:rPr>
              <w:t>3853</w:t>
            </w:r>
          </w:p>
        </w:tc>
        <w:tc>
          <w:tcPr>
            <w:tcW w:w="1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D3B76" w14:textId="77777777" w:rsidR="00EB3E8E" w:rsidRPr="001B3284" w:rsidRDefault="00EB3E8E" w:rsidP="001B3284">
            <w:pPr>
              <w:jc w:val="center"/>
              <w:rPr>
                <w:rFonts w:cs="Arial"/>
                <w:color w:val="000000"/>
                <w:sz w:val="18"/>
                <w:szCs w:val="18"/>
              </w:rPr>
            </w:pPr>
            <w:r w:rsidRPr="001B3284">
              <w:rPr>
                <w:rFonts w:cs="Arial"/>
                <w:color w:val="000000"/>
                <w:sz w:val="18"/>
                <w:szCs w:val="18"/>
              </w:rPr>
              <w:t>3061</w:t>
            </w:r>
          </w:p>
        </w:tc>
      </w:tr>
      <w:tr w:rsidR="00EB3E8E" w:rsidRPr="00EB3E8E" w14:paraId="7B9FC530" w14:textId="77777777" w:rsidTr="006028A4">
        <w:trPr>
          <w:trHeight w:val="144"/>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3C533" w14:textId="77777777" w:rsidR="00EB3E8E" w:rsidRPr="001B3284" w:rsidRDefault="00EB3E8E" w:rsidP="001B3284">
            <w:pPr>
              <w:rPr>
                <w:rFonts w:cs="Arial"/>
                <w:color w:val="000000"/>
                <w:sz w:val="18"/>
                <w:szCs w:val="18"/>
              </w:rPr>
            </w:pPr>
            <w:r w:rsidRPr="001B3284">
              <w:rPr>
                <w:rFonts w:cs="Arial"/>
                <w:color w:val="000000"/>
                <w:sz w:val="18"/>
                <w:szCs w:val="18"/>
              </w:rPr>
              <w:t>50 - 54</w:t>
            </w:r>
          </w:p>
        </w:tc>
        <w:tc>
          <w:tcPr>
            <w:tcW w:w="20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114FD" w14:textId="77777777" w:rsidR="00EB3E8E" w:rsidRPr="001B3284" w:rsidRDefault="00EB3E8E" w:rsidP="001B3284">
            <w:pPr>
              <w:jc w:val="center"/>
              <w:rPr>
                <w:rFonts w:cs="Arial"/>
                <w:color w:val="000000"/>
                <w:sz w:val="18"/>
                <w:szCs w:val="18"/>
              </w:rPr>
            </w:pPr>
            <w:r w:rsidRPr="001B3284">
              <w:rPr>
                <w:rFonts w:cs="Arial"/>
                <w:color w:val="000000"/>
                <w:sz w:val="18"/>
                <w:szCs w:val="18"/>
              </w:rPr>
              <w:t>7033</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EF11F" w14:textId="77777777" w:rsidR="00EB3E8E" w:rsidRPr="001B3284" w:rsidRDefault="00EB3E8E" w:rsidP="001B3284">
            <w:pPr>
              <w:jc w:val="center"/>
              <w:rPr>
                <w:rFonts w:cs="Arial"/>
                <w:color w:val="000000"/>
                <w:sz w:val="18"/>
                <w:szCs w:val="18"/>
              </w:rPr>
            </w:pPr>
            <w:r w:rsidRPr="001B3284">
              <w:rPr>
                <w:rFonts w:cs="Arial"/>
                <w:color w:val="000000"/>
                <w:sz w:val="18"/>
                <w:szCs w:val="18"/>
              </w:rPr>
              <w:t>4962</w:t>
            </w:r>
          </w:p>
        </w:tc>
        <w:tc>
          <w:tcPr>
            <w:tcW w:w="2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5097A" w14:textId="77777777" w:rsidR="00EB3E8E" w:rsidRPr="001B3284" w:rsidRDefault="00EB3E8E" w:rsidP="001B3284">
            <w:pPr>
              <w:jc w:val="center"/>
              <w:rPr>
                <w:rFonts w:cs="Arial"/>
                <w:color w:val="000000"/>
                <w:sz w:val="18"/>
                <w:szCs w:val="18"/>
              </w:rPr>
            </w:pPr>
            <w:r w:rsidRPr="001B3284">
              <w:rPr>
                <w:rFonts w:cs="Arial"/>
                <w:color w:val="000000"/>
                <w:sz w:val="18"/>
                <w:szCs w:val="18"/>
              </w:rPr>
              <w:t>3967</w:t>
            </w:r>
          </w:p>
        </w:tc>
        <w:tc>
          <w:tcPr>
            <w:tcW w:w="1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977A5" w14:textId="77777777" w:rsidR="00EB3E8E" w:rsidRPr="001B3284" w:rsidRDefault="00EB3E8E" w:rsidP="001B3284">
            <w:pPr>
              <w:jc w:val="center"/>
              <w:rPr>
                <w:rFonts w:cs="Arial"/>
                <w:color w:val="000000"/>
                <w:sz w:val="18"/>
                <w:szCs w:val="18"/>
              </w:rPr>
            </w:pPr>
            <w:r w:rsidRPr="001B3284">
              <w:rPr>
                <w:rFonts w:cs="Arial"/>
                <w:color w:val="000000"/>
                <w:sz w:val="18"/>
                <w:szCs w:val="18"/>
              </w:rPr>
              <w:t>3230</w:t>
            </w:r>
          </w:p>
        </w:tc>
      </w:tr>
      <w:tr w:rsidR="00EB3E8E" w:rsidRPr="00EB3E8E" w14:paraId="43C72887" w14:textId="77777777" w:rsidTr="006028A4">
        <w:trPr>
          <w:trHeight w:val="144"/>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CB0E2" w14:textId="77777777" w:rsidR="00EB3E8E" w:rsidRPr="001B3284" w:rsidRDefault="00EB3E8E" w:rsidP="001B3284">
            <w:pPr>
              <w:rPr>
                <w:rFonts w:cs="Arial"/>
                <w:color w:val="000000"/>
                <w:sz w:val="18"/>
                <w:szCs w:val="18"/>
              </w:rPr>
            </w:pPr>
            <w:r w:rsidRPr="001B3284">
              <w:rPr>
                <w:rFonts w:cs="Arial"/>
                <w:color w:val="000000"/>
                <w:sz w:val="18"/>
                <w:szCs w:val="18"/>
              </w:rPr>
              <w:t>55 - 59</w:t>
            </w:r>
          </w:p>
        </w:tc>
        <w:tc>
          <w:tcPr>
            <w:tcW w:w="20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A9E0C" w14:textId="77777777" w:rsidR="00EB3E8E" w:rsidRPr="001B3284" w:rsidRDefault="00EB3E8E" w:rsidP="001B3284">
            <w:pPr>
              <w:jc w:val="center"/>
              <w:rPr>
                <w:rFonts w:cs="Arial"/>
                <w:color w:val="000000"/>
                <w:sz w:val="18"/>
                <w:szCs w:val="18"/>
              </w:rPr>
            </w:pPr>
            <w:r w:rsidRPr="001B3284">
              <w:rPr>
                <w:rFonts w:cs="Arial"/>
                <w:color w:val="000000"/>
                <w:sz w:val="18"/>
                <w:szCs w:val="18"/>
              </w:rPr>
              <w:t>7345</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E2B4B" w14:textId="77777777" w:rsidR="00EB3E8E" w:rsidRPr="001B3284" w:rsidRDefault="00EB3E8E" w:rsidP="001B3284">
            <w:pPr>
              <w:jc w:val="center"/>
              <w:rPr>
                <w:rFonts w:cs="Arial"/>
                <w:color w:val="000000"/>
                <w:sz w:val="18"/>
                <w:szCs w:val="18"/>
              </w:rPr>
            </w:pPr>
            <w:r w:rsidRPr="001B3284">
              <w:rPr>
                <w:rFonts w:cs="Arial"/>
                <w:color w:val="000000"/>
                <w:sz w:val="18"/>
                <w:szCs w:val="18"/>
              </w:rPr>
              <w:t>5284</w:t>
            </w:r>
          </w:p>
        </w:tc>
        <w:tc>
          <w:tcPr>
            <w:tcW w:w="2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FBCAD" w14:textId="77777777" w:rsidR="00EB3E8E" w:rsidRPr="001B3284" w:rsidRDefault="00EB3E8E" w:rsidP="001B3284">
            <w:pPr>
              <w:jc w:val="center"/>
              <w:rPr>
                <w:rFonts w:cs="Arial"/>
                <w:color w:val="000000"/>
                <w:sz w:val="18"/>
                <w:szCs w:val="18"/>
              </w:rPr>
            </w:pPr>
            <w:r w:rsidRPr="001B3284">
              <w:rPr>
                <w:rFonts w:cs="Arial"/>
                <w:color w:val="000000"/>
                <w:sz w:val="18"/>
                <w:szCs w:val="18"/>
              </w:rPr>
              <w:t>3796</w:t>
            </w:r>
          </w:p>
        </w:tc>
        <w:tc>
          <w:tcPr>
            <w:tcW w:w="1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63048" w14:textId="77777777" w:rsidR="00EB3E8E" w:rsidRPr="001B3284" w:rsidRDefault="00EB3E8E" w:rsidP="001B3284">
            <w:pPr>
              <w:jc w:val="center"/>
              <w:rPr>
                <w:rFonts w:cs="Arial"/>
                <w:color w:val="000000"/>
                <w:sz w:val="18"/>
                <w:szCs w:val="18"/>
              </w:rPr>
            </w:pPr>
            <w:r w:rsidRPr="001B3284">
              <w:rPr>
                <w:rFonts w:cs="Arial"/>
                <w:color w:val="000000"/>
                <w:sz w:val="18"/>
                <w:szCs w:val="18"/>
              </w:rPr>
              <w:t>2778</w:t>
            </w:r>
          </w:p>
        </w:tc>
      </w:tr>
      <w:tr w:rsidR="00EB3E8E" w:rsidRPr="00EB3E8E" w14:paraId="3AC0AA40" w14:textId="77777777" w:rsidTr="006028A4">
        <w:trPr>
          <w:trHeight w:val="144"/>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A8BDF" w14:textId="77777777" w:rsidR="00EB3E8E" w:rsidRPr="001B3284" w:rsidRDefault="00EB3E8E" w:rsidP="001B3284">
            <w:pPr>
              <w:rPr>
                <w:rFonts w:cs="Arial"/>
                <w:color w:val="000000"/>
                <w:sz w:val="18"/>
                <w:szCs w:val="18"/>
              </w:rPr>
            </w:pPr>
            <w:r w:rsidRPr="001B3284">
              <w:rPr>
                <w:rFonts w:cs="Arial"/>
                <w:color w:val="000000"/>
                <w:sz w:val="18"/>
                <w:szCs w:val="18"/>
              </w:rPr>
              <w:t>60 - 64</w:t>
            </w:r>
          </w:p>
        </w:tc>
        <w:tc>
          <w:tcPr>
            <w:tcW w:w="20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4D921" w14:textId="77777777" w:rsidR="00EB3E8E" w:rsidRPr="001B3284" w:rsidRDefault="00EB3E8E" w:rsidP="001B3284">
            <w:pPr>
              <w:jc w:val="center"/>
              <w:rPr>
                <w:rFonts w:cs="Arial"/>
                <w:color w:val="000000"/>
                <w:sz w:val="18"/>
                <w:szCs w:val="18"/>
              </w:rPr>
            </w:pPr>
            <w:r w:rsidRPr="001B3284">
              <w:rPr>
                <w:rFonts w:cs="Arial"/>
                <w:color w:val="000000"/>
                <w:sz w:val="18"/>
                <w:szCs w:val="18"/>
              </w:rPr>
              <w:t>7354</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AAF24" w14:textId="77777777" w:rsidR="00EB3E8E" w:rsidRPr="001B3284" w:rsidRDefault="00EB3E8E" w:rsidP="001B3284">
            <w:pPr>
              <w:jc w:val="center"/>
              <w:rPr>
                <w:rFonts w:cs="Arial"/>
                <w:color w:val="000000"/>
                <w:sz w:val="18"/>
                <w:szCs w:val="18"/>
              </w:rPr>
            </w:pPr>
            <w:r w:rsidRPr="001B3284">
              <w:rPr>
                <w:rFonts w:cs="Arial"/>
                <w:color w:val="000000"/>
                <w:sz w:val="18"/>
                <w:szCs w:val="18"/>
              </w:rPr>
              <w:t>5513</w:t>
            </w:r>
          </w:p>
        </w:tc>
        <w:tc>
          <w:tcPr>
            <w:tcW w:w="2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DBE24" w14:textId="77777777" w:rsidR="00EB3E8E" w:rsidRPr="001B3284" w:rsidRDefault="00EB3E8E" w:rsidP="001B3284">
            <w:pPr>
              <w:jc w:val="center"/>
              <w:rPr>
                <w:rFonts w:cs="Arial"/>
                <w:color w:val="000000"/>
                <w:sz w:val="18"/>
                <w:szCs w:val="18"/>
              </w:rPr>
            </w:pPr>
            <w:r w:rsidRPr="001B3284">
              <w:rPr>
                <w:rFonts w:cs="Arial"/>
                <w:color w:val="000000"/>
                <w:sz w:val="18"/>
                <w:szCs w:val="18"/>
              </w:rPr>
              <w:t>2399</w:t>
            </w:r>
          </w:p>
        </w:tc>
        <w:tc>
          <w:tcPr>
            <w:tcW w:w="1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41830" w14:textId="77777777" w:rsidR="00EB3E8E" w:rsidRPr="001B3284" w:rsidRDefault="00EB3E8E" w:rsidP="001B3284">
            <w:pPr>
              <w:jc w:val="center"/>
              <w:rPr>
                <w:rFonts w:cs="Arial"/>
                <w:color w:val="000000"/>
                <w:sz w:val="18"/>
                <w:szCs w:val="18"/>
              </w:rPr>
            </w:pPr>
            <w:r w:rsidRPr="001B3284">
              <w:rPr>
                <w:rFonts w:cs="Arial"/>
                <w:color w:val="000000"/>
                <w:sz w:val="18"/>
                <w:szCs w:val="18"/>
              </w:rPr>
              <w:t>2052</w:t>
            </w:r>
          </w:p>
        </w:tc>
      </w:tr>
      <w:tr w:rsidR="00EB3E8E" w:rsidRPr="00EB3E8E" w14:paraId="56ACEA5F" w14:textId="77777777" w:rsidTr="006028A4">
        <w:trPr>
          <w:trHeight w:val="144"/>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037AA" w14:textId="77777777" w:rsidR="00EB3E8E" w:rsidRPr="001B3284" w:rsidRDefault="00EB3E8E" w:rsidP="001B3284">
            <w:pPr>
              <w:rPr>
                <w:rFonts w:cs="Arial"/>
                <w:color w:val="000000"/>
                <w:sz w:val="18"/>
                <w:szCs w:val="18"/>
              </w:rPr>
            </w:pPr>
            <w:r w:rsidRPr="001B3284">
              <w:rPr>
                <w:rFonts w:cs="Arial"/>
                <w:color w:val="000000"/>
                <w:sz w:val="18"/>
                <w:szCs w:val="18"/>
              </w:rPr>
              <w:t>65 - 69</w:t>
            </w:r>
          </w:p>
        </w:tc>
        <w:tc>
          <w:tcPr>
            <w:tcW w:w="20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42323" w14:textId="77777777" w:rsidR="00EB3E8E" w:rsidRPr="001B3284" w:rsidRDefault="00EB3E8E" w:rsidP="001B3284">
            <w:pPr>
              <w:jc w:val="center"/>
              <w:rPr>
                <w:rFonts w:cs="Arial"/>
                <w:color w:val="000000"/>
                <w:sz w:val="18"/>
                <w:szCs w:val="18"/>
              </w:rPr>
            </w:pPr>
            <w:r w:rsidRPr="001B3284">
              <w:rPr>
                <w:rFonts w:cs="Arial"/>
                <w:color w:val="000000"/>
                <w:sz w:val="18"/>
                <w:szCs w:val="18"/>
              </w:rPr>
              <w:t>7231</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4E044" w14:textId="77777777" w:rsidR="00EB3E8E" w:rsidRPr="001B3284" w:rsidRDefault="00EB3E8E" w:rsidP="001B3284">
            <w:pPr>
              <w:jc w:val="center"/>
              <w:rPr>
                <w:rFonts w:cs="Arial"/>
                <w:color w:val="000000"/>
                <w:sz w:val="18"/>
                <w:szCs w:val="18"/>
              </w:rPr>
            </w:pPr>
            <w:r w:rsidRPr="001B3284">
              <w:rPr>
                <w:rFonts w:cs="Arial"/>
                <w:color w:val="000000"/>
                <w:sz w:val="18"/>
                <w:szCs w:val="18"/>
              </w:rPr>
              <w:t>5425</w:t>
            </w:r>
          </w:p>
        </w:tc>
        <w:tc>
          <w:tcPr>
            <w:tcW w:w="2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C4F92" w14:textId="77777777" w:rsidR="00EB3E8E" w:rsidRPr="001B3284" w:rsidRDefault="00EB3E8E" w:rsidP="001B3284">
            <w:pPr>
              <w:jc w:val="center"/>
              <w:rPr>
                <w:rFonts w:cs="Arial"/>
                <w:color w:val="000000"/>
                <w:sz w:val="18"/>
                <w:szCs w:val="18"/>
              </w:rPr>
            </w:pPr>
            <w:r w:rsidRPr="001B3284">
              <w:rPr>
                <w:rFonts w:cs="Arial"/>
                <w:color w:val="000000"/>
                <w:sz w:val="18"/>
                <w:szCs w:val="18"/>
              </w:rPr>
              <w:t>1386</w:t>
            </w:r>
          </w:p>
        </w:tc>
        <w:tc>
          <w:tcPr>
            <w:tcW w:w="1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556BA" w14:textId="77777777" w:rsidR="00EB3E8E" w:rsidRPr="001B3284" w:rsidRDefault="00EB3E8E" w:rsidP="001B3284">
            <w:pPr>
              <w:jc w:val="center"/>
              <w:rPr>
                <w:rFonts w:cs="Arial"/>
                <w:color w:val="000000"/>
                <w:sz w:val="18"/>
                <w:szCs w:val="18"/>
              </w:rPr>
            </w:pPr>
            <w:r w:rsidRPr="001B3284">
              <w:rPr>
                <w:rFonts w:cs="Arial"/>
                <w:color w:val="000000"/>
                <w:sz w:val="18"/>
                <w:szCs w:val="18"/>
              </w:rPr>
              <w:t>1374</w:t>
            </w:r>
          </w:p>
        </w:tc>
      </w:tr>
      <w:tr w:rsidR="00EB3E8E" w:rsidRPr="00EB3E8E" w14:paraId="392EE6A0" w14:textId="77777777" w:rsidTr="006028A4">
        <w:trPr>
          <w:trHeight w:val="144"/>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81F52" w14:textId="77777777" w:rsidR="00EB3E8E" w:rsidRPr="001B3284" w:rsidRDefault="00EB3E8E" w:rsidP="001B3284">
            <w:pPr>
              <w:rPr>
                <w:rFonts w:cs="Arial"/>
                <w:color w:val="000000"/>
                <w:sz w:val="18"/>
                <w:szCs w:val="18"/>
              </w:rPr>
            </w:pPr>
            <w:r w:rsidRPr="001B3284">
              <w:rPr>
                <w:rFonts w:cs="Arial"/>
                <w:color w:val="000000"/>
                <w:sz w:val="18"/>
                <w:szCs w:val="18"/>
              </w:rPr>
              <w:t>70</w:t>
            </w:r>
          </w:p>
        </w:tc>
        <w:tc>
          <w:tcPr>
            <w:tcW w:w="20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65A57" w14:textId="77777777" w:rsidR="00EB3E8E" w:rsidRPr="001B3284" w:rsidRDefault="00EB3E8E" w:rsidP="001B3284">
            <w:pPr>
              <w:jc w:val="center"/>
              <w:rPr>
                <w:rFonts w:cs="Arial"/>
                <w:color w:val="000000"/>
                <w:sz w:val="18"/>
                <w:szCs w:val="18"/>
              </w:rPr>
            </w:pPr>
            <w:r w:rsidRPr="001B3284">
              <w:rPr>
                <w:rFonts w:cs="Arial"/>
                <w:color w:val="000000"/>
                <w:sz w:val="18"/>
                <w:szCs w:val="18"/>
              </w:rPr>
              <w:t>1343</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4955F" w14:textId="77777777" w:rsidR="00EB3E8E" w:rsidRPr="001B3284" w:rsidRDefault="00EB3E8E" w:rsidP="001B3284">
            <w:pPr>
              <w:jc w:val="center"/>
              <w:rPr>
                <w:rFonts w:cs="Arial"/>
                <w:color w:val="000000"/>
                <w:sz w:val="18"/>
                <w:szCs w:val="18"/>
              </w:rPr>
            </w:pPr>
            <w:r w:rsidRPr="001B3284">
              <w:rPr>
                <w:rFonts w:cs="Arial"/>
                <w:color w:val="000000"/>
                <w:sz w:val="18"/>
                <w:szCs w:val="18"/>
              </w:rPr>
              <w:t>1045</w:t>
            </w:r>
          </w:p>
        </w:tc>
        <w:tc>
          <w:tcPr>
            <w:tcW w:w="2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32836" w14:textId="77777777" w:rsidR="00EB3E8E" w:rsidRPr="001B3284" w:rsidRDefault="00EB3E8E" w:rsidP="001B3284">
            <w:pPr>
              <w:jc w:val="center"/>
              <w:rPr>
                <w:rFonts w:cs="Arial"/>
                <w:color w:val="000000"/>
                <w:sz w:val="18"/>
                <w:szCs w:val="18"/>
              </w:rPr>
            </w:pPr>
            <w:r w:rsidRPr="001B3284">
              <w:rPr>
                <w:rFonts w:cs="Arial"/>
                <w:color w:val="000000"/>
                <w:sz w:val="18"/>
                <w:szCs w:val="18"/>
              </w:rPr>
              <w:t>201</w:t>
            </w:r>
          </w:p>
        </w:tc>
        <w:tc>
          <w:tcPr>
            <w:tcW w:w="1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AA37E" w14:textId="77777777" w:rsidR="00EB3E8E" w:rsidRPr="001B3284" w:rsidRDefault="00EB3E8E" w:rsidP="001B3284">
            <w:pPr>
              <w:jc w:val="center"/>
              <w:rPr>
                <w:rFonts w:cs="Arial"/>
                <w:color w:val="000000"/>
                <w:sz w:val="18"/>
                <w:szCs w:val="18"/>
              </w:rPr>
            </w:pPr>
            <w:r w:rsidRPr="001B3284">
              <w:rPr>
                <w:rFonts w:cs="Arial"/>
                <w:color w:val="000000"/>
                <w:sz w:val="18"/>
                <w:szCs w:val="18"/>
              </w:rPr>
              <w:t>223</w:t>
            </w:r>
          </w:p>
        </w:tc>
      </w:tr>
      <w:tr w:rsidR="00EB3E8E" w:rsidRPr="00EB3E8E" w14:paraId="212130DE" w14:textId="77777777" w:rsidTr="006028A4">
        <w:trPr>
          <w:trHeight w:val="144"/>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25766" w14:textId="77777777" w:rsidR="00EB3E8E" w:rsidRPr="001B3284" w:rsidRDefault="00EB3E8E" w:rsidP="001B3284">
            <w:pPr>
              <w:rPr>
                <w:rFonts w:cs="Arial"/>
                <w:color w:val="000000"/>
                <w:sz w:val="18"/>
                <w:szCs w:val="18"/>
              </w:rPr>
            </w:pPr>
            <w:r w:rsidRPr="001B3284">
              <w:rPr>
                <w:rFonts w:cs="Arial"/>
                <w:color w:val="000000"/>
                <w:sz w:val="18"/>
                <w:szCs w:val="18"/>
              </w:rPr>
              <w:t>71</w:t>
            </w:r>
          </w:p>
        </w:tc>
        <w:tc>
          <w:tcPr>
            <w:tcW w:w="20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FC4A4" w14:textId="77777777" w:rsidR="00EB3E8E" w:rsidRPr="001B3284" w:rsidRDefault="00EB3E8E" w:rsidP="001B3284">
            <w:pPr>
              <w:jc w:val="center"/>
              <w:rPr>
                <w:rFonts w:cs="Arial"/>
                <w:color w:val="000000"/>
                <w:sz w:val="18"/>
                <w:szCs w:val="18"/>
              </w:rPr>
            </w:pPr>
            <w:r w:rsidRPr="001B3284">
              <w:rPr>
                <w:rFonts w:cs="Arial"/>
                <w:color w:val="000000"/>
                <w:sz w:val="18"/>
                <w:szCs w:val="18"/>
              </w:rPr>
              <w:t>1293</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78039" w14:textId="77777777" w:rsidR="00EB3E8E" w:rsidRPr="001B3284" w:rsidRDefault="00EB3E8E" w:rsidP="001B3284">
            <w:pPr>
              <w:jc w:val="center"/>
              <w:rPr>
                <w:rFonts w:cs="Arial"/>
                <w:color w:val="000000"/>
                <w:sz w:val="18"/>
                <w:szCs w:val="18"/>
              </w:rPr>
            </w:pPr>
            <w:r w:rsidRPr="001B3284">
              <w:rPr>
                <w:rFonts w:cs="Arial"/>
                <w:color w:val="000000"/>
                <w:sz w:val="18"/>
                <w:szCs w:val="18"/>
              </w:rPr>
              <w:t>989</w:t>
            </w:r>
          </w:p>
        </w:tc>
        <w:tc>
          <w:tcPr>
            <w:tcW w:w="2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EF0D5" w14:textId="77777777" w:rsidR="00EB3E8E" w:rsidRPr="001B3284" w:rsidRDefault="00EB3E8E" w:rsidP="001B3284">
            <w:pPr>
              <w:jc w:val="center"/>
              <w:rPr>
                <w:rFonts w:cs="Arial"/>
                <w:color w:val="000000"/>
                <w:sz w:val="18"/>
                <w:szCs w:val="18"/>
              </w:rPr>
            </w:pPr>
            <w:r w:rsidRPr="001B3284">
              <w:rPr>
                <w:rFonts w:cs="Arial"/>
                <w:color w:val="000000"/>
                <w:sz w:val="18"/>
                <w:szCs w:val="18"/>
              </w:rPr>
              <w:t>187</w:t>
            </w:r>
          </w:p>
        </w:tc>
        <w:tc>
          <w:tcPr>
            <w:tcW w:w="1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A0B52" w14:textId="77777777" w:rsidR="00EB3E8E" w:rsidRPr="001B3284" w:rsidRDefault="00EB3E8E" w:rsidP="001B3284">
            <w:pPr>
              <w:jc w:val="center"/>
              <w:rPr>
                <w:rFonts w:cs="Arial"/>
                <w:color w:val="000000"/>
                <w:sz w:val="18"/>
                <w:szCs w:val="18"/>
              </w:rPr>
            </w:pPr>
            <w:r w:rsidRPr="001B3284">
              <w:rPr>
                <w:rFonts w:cs="Arial"/>
                <w:color w:val="000000"/>
                <w:sz w:val="18"/>
                <w:szCs w:val="18"/>
              </w:rPr>
              <w:t>160</w:t>
            </w:r>
          </w:p>
        </w:tc>
      </w:tr>
      <w:tr w:rsidR="00EB3E8E" w:rsidRPr="00EB3E8E" w14:paraId="773DD750" w14:textId="77777777" w:rsidTr="006028A4">
        <w:trPr>
          <w:trHeight w:val="144"/>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C7397" w14:textId="77777777" w:rsidR="00EB3E8E" w:rsidRPr="001B3284" w:rsidRDefault="00EB3E8E" w:rsidP="001B3284">
            <w:pPr>
              <w:rPr>
                <w:rFonts w:cs="Arial"/>
                <w:color w:val="000000"/>
                <w:sz w:val="18"/>
                <w:szCs w:val="18"/>
              </w:rPr>
            </w:pPr>
            <w:r w:rsidRPr="001B3284">
              <w:rPr>
                <w:rFonts w:cs="Arial"/>
                <w:color w:val="000000"/>
                <w:sz w:val="18"/>
                <w:szCs w:val="18"/>
              </w:rPr>
              <w:t>72</w:t>
            </w:r>
          </w:p>
        </w:tc>
        <w:tc>
          <w:tcPr>
            <w:tcW w:w="20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B3183" w14:textId="77777777" w:rsidR="00EB3E8E" w:rsidRPr="001B3284" w:rsidRDefault="00EB3E8E" w:rsidP="001B3284">
            <w:pPr>
              <w:jc w:val="center"/>
              <w:rPr>
                <w:rFonts w:cs="Arial"/>
                <w:color w:val="000000"/>
                <w:sz w:val="18"/>
                <w:szCs w:val="18"/>
              </w:rPr>
            </w:pPr>
            <w:r w:rsidRPr="001B3284">
              <w:rPr>
                <w:rFonts w:cs="Arial"/>
                <w:color w:val="000000"/>
                <w:sz w:val="18"/>
                <w:szCs w:val="18"/>
              </w:rPr>
              <w:t>1225</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73745" w14:textId="77777777" w:rsidR="00EB3E8E" w:rsidRPr="001B3284" w:rsidRDefault="00EB3E8E" w:rsidP="001B3284">
            <w:pPr>
              <w:jc w:val="center"/>
              <w:rPr>
                <w:rFonts w:cs="Arial"/>
                <w:color w:val="000000"/>
                <w:sz w:val="18"/>
                <w:szCs w:val="18"/>
              </w:rPr>
            </w:pPr>
            <w:r w:rsidRPr="001B3284">
              <w:rPr>
                <w:rFonts w:cs="Arial"/>
                <w:color w:val="000000"/>
                <w:sz w:val="18"/>
                <w:szCs w:val="18"/>
              </w:rPr>
              <w:t>1040</w:t>
            </w:r>
          </w:p>
        </w:tc>
        <w:tc>
          <w:tcPr>
            <w:tcW w:w="2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03340" w14:textId="77777777" w:rsidR="00EB3E8E" w:rsidRPr="001B3284" w:rsidRDefault="00EB3E8E" w:rsidP="001B3284">
            <w:pPr>
              <w:jc w:val="center"/>
              <w:rPr>
                <w:rFonts w:cs="Arial"/>
                <w:color w:val="000000"/>
                <w:sz w:val="18"/>
                <w:szCs w:val="18"/>
              </w:rPr>
            </w:pPr>
            <w:r w:rsidRPr="001B3284">
              <w:rPr>
                <w:rFonts w:cs="Arial"/>
                <w:color w:val="000000"/>
                <w:sz w:val="18"/>
                <w:szCs w:val="18"/>
              </w:rPr>
              <w:t>137</w:t>
            </w:r>
          </w:p>
        </w:tc>
        <w:tc>
          <w:tcPr>
            <w:tcW w:w="1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AE848" w14:textId="77777777" w:rsidR="00EB3E8E" w:rsidRPr="001B3284" w:rsidRDefault="00EB3E8E" w:rsidP="001B3284">
            <w:pPr>
              <w:jc w:val="center"/>
              <w:rPr>
                <w:rFonts w:cs="Arial"/>
                <w:color w:val="000000"/>
                <w:sz w:val="18"/>
                <w:szCs w:val="18"/>
              </w:rPr>
            </w:pPr>
            <w:r w:rsidRPr="001B3284">
              <w:rPr>
                <w:rFonts w:cs="Arial"/>
                <w:color w:val="000000"/>
                <w:sz w:val="18"/>
                <w:szCs w:val="18"/>
              </w:rPr>
              <w:t>189</w:t>
            </w:r>
          </w:p>
        </w:tc>
      </w:tr>
      <w:tr w:rsidR="00EB3E8E" w:rsidRPr="00EB3E8E" w14:paraId="4AFEA821" w14:textId="77777777" w:rsidTr="006028A4">
        <w:trPr>
          <w:trHeight w:val="144"/>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A0B01" w14:textId="77777777" w:rsidR="00EB3E8E" w:rsidRPr="001B3284" w:rsidRDefault="00EB3E8E" w:rsidP="001B3284">
            <w:pPr>
              <w:rPr>
                <w:rFonts w:cs="Arial"/>
                <w:color w:val="000000"/>
                <w:sz w:val="18"/>
                <w:szCs w:val="18"/>
              </w:rPr>
            </w:pPr>
            <w:r w:rsidRPr="001B3284">
              <w:rPr>
                <w:rFonts w:cs="Arial"/>
                <w:color w:val="000000"/>
                <w:sz w:val="18"/>
                <w:szCs w:val="18"/>
              </w:rPr>
              <w:t>73</w:t>
            </w:r>
          </w:p>
        </w:tc>
        <w:tc>
          <w:tcPr>
            <w:tcW w:w="20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4F16A" w14:textId="77777777" w:rsidR="00EB3E8E" w:rsidRPr="001B3284" w:rsidRDefault="00EB3E8E" w:rsidP="001B3284">
            <w:pPr>
              <w:jc w:val="center"/>
              <w:rPr>
                <w:rFonts w:cs="Arial"/>
                <w:color w:val="000000"/>
                <w:sz w:val="18"/>
                <w:szCs w:val="18"/>
              </w:rPr>
            </w:pPr>
            <w:r w:rsidRPr="001B3284">
              <w:rPr>
                <w:rFonts w:cs="Arial"/>
                <w:color w:val="000000"/>
                <w:sz w:val="18"/>
                <w:szCs w:val="18"/>
              </w:rPr>
              <w:t>1194</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E575B" w14:textId="77777777" w:rsidR="00EB3E8E" w:rsidRPr="001B3284" w:rsidRDefault="00EB3E8E" w:rsidP="001B3284">
            <w:pPr>
              <w:jc w:val="center"/>
              <w:rPr>
                <w:rFonts w:cs="Arial"/>
                <w:color w:val="000000"/>
                <w:sz w:val="18"/>
                <w:szCs w:val="18"/>
              </w:rPr>
            </w:pPr>
            <w:r w:rsidRPr="001B3284">
              <w:rPr>
                <w:rFonts w:cs="Arial"/>
                <w:color w:val="000000"/>
                <w:sz w:val="18"/>
                <w:szCs w:val="18"/>
              </w:rPr>
              <w:t>942</w:t>
            </w:r>
          </w:p>
        </w:tc>
        <w:tc>
          <w:tcPr>
            <w:tcW w:w="2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A34D3" w14:textId="77777777" w:rsidR="00EB3E8E" w:rsidRPr="001B3284" w:rsidRDefault="00EB3E8E" w:rsidP="001B3284">
            <w:pPr>
              <w:jc w:val="center"/>
              <w:rPr>
                <w:rFonts w:cs="Arial"/>
                <w:color w:val="000000"/>
                <w:sz w:val="18"/>
                <w:szCs w:val="18"/>
              </w:rPr>
            </w:pPr>
            <w:r w:rsidRPr="001B3284">
              <w:rPr>
                <w:rFonts w:cs="Arial"/>
                <w:color w:val="000000"/>
                <w:sz w:val="18"/>
                <w:szCs w:val="18"/>
              </w:rPr>
              <w:t>131</w:t>
            </w:r>
          </w:p>
        </w:tc>
        <w:tc>
          <w:tcPr>
            <w:tcW w:w="1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93261" w14:textId="77777777" w:rsidR="00EB3E8E" w:rsidRPr="001B3284" w:rsidRDefault="00EB3E8E" w:rsidP="001B3284">
            <w:pPr>
              <w:jc w:val="center"/>
              <w:rPr>
                <w:rFonts w:cs="Arial"/>
                <w:color w:val="000000"/>
                <w:sz w:val="18"/>
                <w:szCs w:val="18"/>
              </w:rPr>
            </w:pPr>
            <w:r w:rsidRPr="001B3284">
              <w:rPr>
                <w:rFonts w:cs="Arial"/>
                <w:color w:val="000000"/>
                <w:sz w:val="18"/>
                <w:szCs w:val="18"/>
              </w:rPr>
              <w:t>170</w:t>
            </w:r>
          </w:p>
        </w:tc>
      </w:tr>
      <w:tr w:rsidR="00EB3E8E" w:rsidRPr="00EB3E8E" w14:paraId="6F98433C" w14:textId="77777777" w:rsidTr="006028A4">
        <w:trPr>
          <w:trHeight w:val="144"/>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4D241" w14:textId="77777777" w:rsidR="00EB3E8E" w:rsidRPr="001B3284" w:rsidRDefault="00EB3E8E" w:rsidP="001B3284">
            <w:pPr>
              <w:rPr>
                <w:rFonts w:cs="Arial"/>
                <w:color w:val="000000"/>
                <w:sz w:val="18"/>
                <w:szCs w:val="18"/>
              </w:rPr>
            </w:pPr>
            <w:r w:rsidRPr="001B3284">
              <w:rPr>
                <w:rFonts w:cs="Arial"/>
                <w:color w:val="000000"/>
                <w:sz w:val="18"/>
                <w:szCs w:val="18"/>
              </w:rPr>
              <w:t>74</w:t>
            </w:r>
          </w:p>
        </w:tc>
        <w:tc>
          <w:tcPr>
            <w:tcW w:w="20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2E067" w14:textId="77777777" w:rsidR="00EB3E8E" w:rsidRPr="001B3284" w:rsidRDefault="00EB3E8E" w:rsidP="001B3284">
            <w:pPr>
              <w:jc w:val="center"/>
              <w:rPr>
                <w:rFonts w:cs="Arial"/>
                <w:color w:val="000000"/>
                <w:sz w:val="18"/>
                <w:szCs w:val="18"/>
              </w:rPr>
            </w:pPr>
            <w:r w:rsidRPr="001B3284">
              <w:rPr>
                <w:rFonts w:cs="Arial"/>
                <w:color w:val="000000"/>
                <w:sz w:val="18"/>
                <w:szCs w:val="18"/>
              </w:rPr>
              <w:t>874</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7B29F" w14:textId="77777777" w:rsidR="00EB3E8E" w:rsidRPr="001B3284" w:rsidRDefault="00EB3E8E" w:rsidP="001B3284">
            <w:pPr>
              <w:jc w:val="center"/>
              <w:rPr>
                <w:rFonts w:cs="Arial"/>
                <w:color w:val="000000"/>
                <w:sz w:val="18"/>
                <w:szCs w:val="18"/>
              </w:rPr>
            </w:pPr>
            <w:r w:rsidRPr="001B3284">
              <w:rPr>
                <w:rFonts w:cs="Arial"/>
                <w:color w:val="000000"/>
                <w:sz w:val="18"/>
                <w:szCs w:val="18"/>
              </w:rPr>
              <w:t>718</w:t>
            </w:r>
          </w:p>
        </w:tc>
        <w:tc>
          <w:tcPr>
            <w:tcW w:w="2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C6A7C" w14:textId="77777777" w:rsidR="00EB3E8E" w:rsidRPr="001B3284" w:rsidRDefault="00EB3E8E" w:rsidP="001B3284">
            <w:pPr>
              <w:jc w:val="center"/>
              <w:rPr>
                <w:rFonts w:cs="Arial"/>
                <w:color w:val="000000"/>
                <w:sz w:val="18"/>
                <w:szCs w:val="18"/>
              </w:rPr>
            </w:pPr>
            <w:r w:rsidRPr="001B3284">
              <w:rPr>
                <w:rFonts w:cs="Arial"/>
                <w:color w:val="000000"/>
                <w:sz w:val="18"/>
                <w:szCs w:val="18"/>
              </w:rPr>
              <w:t>127</w:t>
            </w:r>
          </w:p>
        </w:tc>
        <w:tc>
          <w:tcPr>
            <w:tcW w:w="1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DE007" w14:textId="77777777" w:rsidR="00EB3E8E" w:rsidRPr="001B3284" w:rsidRDefault="00EB3E8E" w:rsidP="001B3284">
            <w:pPr>
              <w:jc w:val="center"/>
              <w:rPr>
                <w:rFonts w:cs="Arial"/>
                <w:color w:val="000000"/>
                <w:sz w:val="18"/>
                <w:szCs w:val="18"/>
              </w:rPr>
            </w:pPr>
            <w:r w:rsidRPr="001B3284">
              <w:rPr>
                <w:rFonts w:cs="Arial"/>
                <w:color w:val="000000"/>
                <w:sz w:val="18"/>
                <w:szCs w:val="18"/>
              </w:rPr>
              <w:t>102</w:t>
            </w:r>
          </w:p>
        </w:tc>
      </w:tr>
      <w:tr w:rsidR="00EB3E8E" w:rsidRPr="00EB3E8E" w14:paraId="42640154" w14:textId="77777777" w:rsidTr="006028A4">
        <w:trPr>
          <w:trHeight w:val="144"/>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834B5" w14:textId="77777777" w:rsidR="00EB3E8E" w:rsidRPr="001B3284" w:rsidRDefault="00EB3E8E" w:rsidP="001B3284">
            <w:pPr>
              <w:rPr>
                <w:rFonts w:cs="Arial"/>
                <w:color w:val="000000"/>
                <w:sz w:val="18"/>
                <w:szCs w:val="18"/>
              </w:rPr>
            </w:pPr>
            <w:r w:rsidRPr="001B3284">
              <w:rPr>
                <w:rFonts w:cs="Arial"/>
                <w:color w:val="000000"/>
                <w:sz w:val="18"/>
                <w:szCs w:val="18"/>
              </w:rPr>
              <w:t>75</w:t>
            </w:r>
          </w:p>
        </w:tc>
        <w:tc>
          <w:tcPr>
            <w:tcW w:w="20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ACA6A" w14:textId="77777777" w:rsidR="00EB3E8E" w:rsidRPr="001B3284" w:rsidRDefault="00EB3E8E" w:rsidP="001B3284">
            <w:pPr>
              <w:jc w:val="center"/>
              <w:rPr>
                <w:rFonts w:cs="Arial"/>
                <w:color w:val="000000"/>
                <w:sz w:val="18"/>
                <w:szCs w:val="18"/>
              </w:rPr>
            </w:pPr>
            <w:r w:rsidRPr="001B3284">
              <w:rPr>
                <w:rFonts w:cs="Arial"/>
                <w:color w:val="000000"/>
                <w:sz w:val="18"/>
                <w:szCs w:val="18"/>
              </w:rPr>
              <w:t>797</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40300" w14:textId="77777777" w:rsidR="00EB3E8E" w:rsidRPr="001B3284" w:rsidRDefault="00EB3E8E" w:rsidP="001B3284">
            <w:pPr>
              <w:jc w:val="center"/>
              <w:rPr>
                <w:rFonts w:cs="Arial"/>
                <w:color w:val="000000"/>
                <w:sz w:val="18"/>
                <w:szCs w:val="18"/>
              </w:rPr>
            </w:pPr>
            <w:r w:rsidRPr="001B3284">
              <w:rPr>
                <w:rFonts w:cs="Arial"/>
                <w:color w:val="000000"/>
                <w:sz w:val="18"/>
                <w:szCs w:val="18"/>
              </w:rPr>
              <w:t>720</w:t>
            </w:r>
          </w:p>
        </w:tc>
        <w:tc>
          <w:tcPr>
            <w:tcW w:w="2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3DD36" w14:textId="77777777" w:rsidR="00EB3E8E" w:rsidRPr="001B3284" w:rsidRDefault="00EB3E8E" w:rsidP="001B3284">
            <w:pPr>
              <w:jc w:val="center"/>
              <w:rPr>
                <w:rFonts w:cs="Arial"/>
                <w:color w:val="000000"/>
                <w:sz w:val="18"/>
                <w:szCs w:val="18"/>
              </w:rPr>
            </w:pPr>
            <w:r w:rsidRPr="001B3284">
              <w:rPr>
                <w:rFonts w:cs="Arial"/>
                <w:color w:val="000000"/>
                <w:sz w:val="18"/>
                <w:szCs w:val="18"/>
              </w:rPr>
              <w:t>84</w:t>
            </w:r>
          </w:p>
        </w:tc>
        <w:tc>
          <w:tcPr>
            <w:tcW w:w="1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A1BA9" w14:textId="77777777" w:rsidR="00EB3E8E" w:rsidRPr="001B3284" w:rsidRDefault="00EB3E8E" w:rsidP="001B3284">
            <w:pPr>
              <w:jc w:val="center"/>
              <w:rPr>
                <w:rFonts w:cs="Arial"/>
                <w:color w:val="000000"/>
                <w:sz w:val="18"/>
                <w:szCs w:val="18"/>
              </w:rPr>
            </w:pPr>
            <w:r w:rsidRPr="001B3284">
              <w:rPr>
                <w:rFonts w:cs="Arial"/>
                <w:color w:val="000000"/>
                <w:sz w:val="18"/>
                <w:szCs w:val="18"/>
              </w:rPr>
              <w:t>110</w:t>
            </w:r>
          </w:p>
        </w:tc>
      </w:tr>
      <w:tr w:rsidR="00EB3E8E" w:rsidRPr="00EB3E8E" w14:paraId="7136749B" w14:textId="77777777" w:rsidTr="006028A4">
        <w:trPr>
          <w:trHeight w:val="144"/>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3D2AD" w14:textId="77777777" w:rsidR="00EB3E8E" w:rsidRPr="001B3284" w:rsidRDefault="00EB3E8E" w:rsidP="001B3284">
            <w:pPr>
              <w:rPr>
                <w:rFonts w:cs="Arial"/>
                <w:color w:val="000000"/>
                <w:sz w:val="18"/>
                <w:szCs w:val="18"/>
              </w:rPr>
            </w:pPr>
            <w:r w:rsidRPr="001B3284">
              <w:rPr>
                <w:rFonts w:cs="Arial"/>
                <w:color w:val="000000"/>
                <w:sz w:val="18"/>
                <w:szCs w:val="18"/>
              </w:rPr>
              <w:t>76</w:t>
            </w:r>
          </w:p>
        </w:tc>
        <w:tc>
          <w:tcPr>
            <w:tcW w:w="20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6048C" w14:textId="77777777" w:rsidR="00EB3E8E" w:rsidRPr="001B3284" w:rsidRDefault="00EB3E8E" w:rsidP="001B3284">
            <w:pPr>
              <w:jc w:val="center"/>
              <w:rPr>
                <w:rFonts w:cs="Arial"/>
                <w:color w:val="000000"/>
                <w:sz w:val="18"/>
                <w:szCs w:val="18"/>
              </w:rPr>
            </w:pPr>
            <w:r w:rsidRPr="001B3284">
              <w:rPr>
                <w:rFonts w:cs="Arial"/>
                <w:color w:val="000000"/>
                <w:sz w:val="18"/>
                <w:szCs w:val="18"/>
              </w:rPr>
              <w:t>805</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9568F" w14:textId="77777777" w:rsidR="00EB3E8E" w:rsidRPr="001B3284" w:rsidRDefault="00EB3E8E" w:rsidP="001B3284">
            <w:pPr>
              <w:jc w:val="center"/>
              <w:rPr>
                <w:rFonts w:cs="Arial"/>
                <w:color w:val="000000"/>
                <w:sz w:val="18"/>
                <w:szCs w:val="18"/>
              </w:rPr>
            </w:pPr>
            <w:r w:rsidRPr="001B3284">
              <w:rPr>
                <w:rFonts w:cs="Arial"/>
                <w:color w:val="000000"/>
                <w:sz w:val="18"/>
                <w:szCs w:val="18"/>
              </w:rPr>
              <w:t>664</w:t>
            </w:r>
          </w:p>
        </w:tc>
        <w:tc>
          <w:tcPr>
            <w:tcW w:w="2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A94C7" w14:textId="77777777" w:rsidR="00EB3E8E" w:rsidRPr="001B3284" w:rsidRDefault="00EB3E8E" w:rsidP="001B3284">
            <w:pPr>
              <w:jc w:val="center"/>
              <w:rPr>
                <w:rFonts w:cs="Arial"/>
                <w:color w:val="000000"/>
                <w:sz w:val="18"/>
                <w:szCs w:val="18"/>
              </w:rPr>
            </w:pPr>
            <w:r w:rsidRPr="001B3284">
              <w:rPr>
                <w:rFonts w:cs="Arial"/>
                <w:color w:val="000000"/>
                <w:sz w:val="18"/>
                <w:szCs w:val="18"/>
              </w:rPr>
              <w:t>56</w:t>
            </w:r>
          </w:p>
        </w:tc>
        <w:tc>
          <w:tcPr>
            <w:tcW w:w="1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A4E31" w14:textId="77777777" w:rsidR="00EB3E8E" w:rsidRPr="001B3284" w:rsidRDefault="00EB3E8E" w:rsidP="001B3284">
            <w:pPr>
              <w:jc w:val="center"/>
              <w:rPr>
                <w:rFonts w:cs="Arial"/>
                <w:color w:val="000000"/>
                <w:sz w:val="18"/>
                <w:szCs w:val="18"/>
              </w:rPr>
            </w:pPr>
            <w:r w:rsidRPr="001B3284">
              <w:rPr>
                <w:rFonts w:cs="Arial"/>
                <w:color w:val="000000"/>
                <w:sz w:val="18"/>
                <w:szCs w:val="18"/>
              </w:rPr>
              <w:t>93</w:t>
            </w:r>
          </w:p>
        </w:tc>
      </w:tr>
      <w:tr w:rsidR="00EB3E8E" w:rsidRPr="00EB3E8E" w14:paraId="6E85B3CF" w14:textId="77777777" w:rsidTr="006028A4">
        <w:trPr>
          <w:trHeight w:val="144"/>
        </w:trPr>
        <w:tc>
          <w:tcPr>
            <w:tcW w:w="1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45119" w14:textId="77777777" w:rsidR="00EB3E8E" w:rsidRPr="001B3284" w:rsidRDefault="00EB3E8E" w:rsidP="001B3284">
            <w:pPr>
              <w:rPr>
                <w:rFonts w:cs="Arial"/>
                <w:color w:val="000000"/>
                <w:sz w:val="18"/>
                <w:szCs w:val="18"/>
              </w:rPr>
            </w:pPr>
            <w:r w:rsidRPr="001B3284">
              <w:rPr>
                <w:rFonts w:cs="Arial"/>
                <w:color w:val="000000"/>
                <w:sz w:val="18"/>
                <w:szCs w:val="18"/>
              </w:rPr>
              <w:t>77 AND OVER</w:t>
            </w:r>
          </w:p>
        </w:tc>
        <w:tc>
          <w:tcPr>
            <w:tcW w:w="20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81068" w14:textId="77777777" w:rsidR="00EB3E8E" w:rsidRPr="001B3284" w:rsidRDefault="00EB3E8E" w:rsidP="001B3284">
            <w:pPr>
              <w:jc w:val="center"/>
              <w:rPr>
                <w:rFonts w:cs="Arial"/>
                <w:color w:val="000000"/>
                <w:sz w:val="18"/>
                <w:szCs w:val="18"/>
              </w:rPr>
            </w:pPr>
            <w:r w:rsidRPr="001B3284">
              <w:rPr>
                <w:rFonts w:cs="Arial"/>
                <w:color w:val="000000"/>
                <w:sz w:val="18"/>
                <w:szCs w:val="18"/>
              </w:rPr>
              <w:t>5325</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A6E4D" w14:textId="77777777" w:rsidR="00EB3E8E" w:rsidRPr="001B3284" w:rsidRDefault="00EB3E8E" w:rsidP="001B3284">
            <w:pPr>
              <w:jc w:val="center"/>
              <w:rPr>
                <w:rFonts w:cs="Arial"/>
                <w:color w:val="000000"/>
                <w:sz w:val="18"/>
                <w:szCs w:val="18"/>
              </w:rPr>
            </w:pPr>
            <w:r w:rsidRPr="001B3284">
              <w:rPr>
                <w:rFonts w:cs="Arial"/>
                <w:color w:val="000000"/>
                <w:sz w:val="18"/>
                <w:szCs w:val="18"/>
              </w:rPr>
              <w:t>4031</w:t>
            </w:r>
          </w:p>
        </w:tc>
        <w:tc>
          <w:tcPr>
            <w:tcW w:w="20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65804" w14:textId="77777777" w:rsidR="00EB3E8E" w:rsidRPr="001B3284" w:rsidRDefault="00EB3E8E" w:rsidP="001B3284">
            <w:pPr>
              <w:jc w:val="center"/>
              <w:rPr>
                <w:rFonts w:cs="Arial"/>
                <w:color w:val="000000"/>
                <w:sz w:val="18"/>
                <w:szCs w:val="18"/>
              </w:rPr>
            </w:pPr>
            <w:r w:rsidRPr="001B3284">
              <w:rPr>
                <w:rFonts w:cs="Arial"/>
                <w:color w:val="000000"/>
                <w:sz w:val="18"/>
                <w:szCs w:val="18"/>
              </w:rPr>
              <w:t>237</w:t>
            </w:r>
          </w:p>
        </w:tc>
        <w:tc>
          <w:tcPr>
            <w:tcW w:w="1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B5557" w14:textId="77777777" w:rsidR="00EB3E8E" w:rsidRPr="001B3284" w:rsidRDefault="00EB3E8E" w:rsidP="001B3284">
            <w:pPr>
              <w:jc w:val="center"/>
              <w:rPr>
                <w:rFonts w:cs="Arial"/>
                <w:color w:val="000000"/>
                <w:sz w:val="18"/>
                <w:szCs w:val="18"/>
              </w:rPr>
            </w:pPr>
            <w:r w:rsidRPr="001B3284">
              <w:rPr>
                <w:rFonts w:cs="Arial"/>
                <w:color w:val="000000"/>
                <w:sz w:val="18"/>
                <w:szCs w:val="18"/>
              </w:rPr>
              <w:t>312</w:t>
            </w:r>
          </w:p>
        </w:tc>
      </w:tr>
      <w:tr w:rsidR="00EB3E8E" w:rsidRPr="00EB3E8E" w14:paraId="51BB3517" w14:textId="77777777" w:rsidTr="00EB3E8E">
        <w:trPr>
          <w:trHeight w:val="300"/>
        </w:trPr>
        <w:tc>
          <w:tcPr>
            <w:tcW w:w="1941" w:type="dxa"/>
            <w:tcBorders>
              <w:top w:val="single" w:sz="4" w:space="0" w:color="auto"/>
              <w:left w:val="nil"/>
              <w:bottom w:val="nil"/>
              <w:right w:val="nil"/>
            </w:tcBorders>
            <w:shd w:val="clear" w:color="auto" w:fill="auto"/>
            <w:noWrap/>
            <w:vAlign w:val="bottom"/>
            <w:hideMark/>
          </w:tcPr>
          <w:p w14:paraId="1A4FF7CD" w14:textId="77777777" w:rsidR="00EB3E8E" w:rsidRPr="00EB3E8E" w:rsidRDefault="00EB3E8E" w:rsidP="00EB3E8E">
            <w:pPr>
              <w:rPr>
                <w:rFonts w:cs="Arial"/>
                <w:sz w:val="20"/>
              </w:rPr>
            </w:pPr>
          </w:p>
        </w:tc>
        <w:tc>
          <w:tcPr>
            <w:tcW w:w="2052" w:type="dxa"/>
            <w:tcBorders>
              <w:top w:val="single" w:sz="4" w:space="0" w:color="auto"/>
              <w:left w:val="nil"/>
              <w:bottom w:val="nil"/>
              <w:right w:val="nil"/>
            </w:tcBorders>
            <w:shd w:val="clear" w:color="auto" w:fill="auto"/>
            <w:noWrap/>
            <w:vAlign w:val="bottom"/>
            <w:hideMark/>
          </w:tcPr>
          <w:p w14:paraId="08E220A8" w14:textId="77777777" w:rsidR="00EB3E8E" w:rsidRPr="00EB3E8E" w:rsidRDefault="00EB3E8E" w:rsidP="00EB3E8E">
            <w:pPr>
              <w:rPr>
                <w:rFonts w:cs="Arial"/>
                <w:sz w:val="20"/>
              </w:rPr>
            </w:pPr>
          </w:p>
        </w:tc>
        <w:tc>
          <w:tcPr>
            <w:tcW w:w="1746" w:type="dxa"/>
            <w:tcBorders>
              <w:top w:val="single" w:sz="4" w:space="0" w:color="auto"/>
              <w:left w:val="nil"/>
              <w:bottom w:val="nil"/>
              <w:right w:val="nil"/>
            </w:tcBorders>
            <w:shd w:val="clear" w:color="auto" w:fill="auto"/>
            <w:noWrap/>
            <w:vAlign w:val="bottom"/>
            <w:hideMark/>
          </w:tcPr>
          <w:p w14:paraId="660B94D0" w14:textId="77777777" w:rsidR="00EB3E8E" w:rsidRPr="00EB3E8E" w:rsidRDefault="00EB3E8E" w:rsidP="00EB3E8E">
            <w:pPr>
              <w:jc w:val="right"/>
              <w:rPr>
                <w:rFonts w:cs="Arial"/>
                <w:sz w:val="20"/>
              </w:rPr>
            </w:pPr>
          </w:p>
        </w:tc>
        <w:tc>
          <w:tcPr>
            <w:tcW w:w="2068" w:type="dxa"/>
            <w:tcBorders>
              <w:top w:val="single" w:sz="4" w:space="0" w:color="auto"/>
              <w:left w:val="nil"/>
              <w:bottom w:val="nil"/>
              <w:right w:val="nil"/>
            </w:tcBorders>
            <w:shd w:val="clear" w:color="auto" w:fill="auto"/>
            <w:noWrap/>
            <w:vAlign w:val="bottom"/>
            <w:hideMark/>
          </w:tcPr>
          <w:p w14:paraId="6558C9D9" w14:textId="77777777" w:rsidR="00EB3E8E" w:rsidRPr="00EB3E8E" w:rsidRDefault="00EB3E8E" w:rsidP="00EB3E8E">
            <w:pPr>
              <w:jc w:val="right"/>
              <w:rPr>
                <w:rFonts w:cs="Arial"/>
                <w:sz w:val="20"/>
              </w:rPr>
            </w:pPr>
          </w:p>
        </w:tc>
        <w:tc>
          <w:tcPr>
            <w:tcW w:w="1762" w:type="dxa"/>
            <w:tcBorders>
              <w:top w:val="single" w:sz="4" w:space="0" w:color="auto"/>
              <w:left w:val="nil"/>
              <w:bottom w:val="nil"/>
              <w:right w:val="nil"/>
            </w:tcBorders>
            <w:shd w:val="clear" w:color="auto" w:fill="auto"/>
            <w:noWrap/>
            <w:vAlign w:val="bottom"/>
            <w:hideMark/>
          </w:tcPr>
          <w:p w14:paraId="1A448551" w14:textId="77777777" w:rsidR="00EB3E8E" w:rsidRPr="00EB3E8E" w:rsidRDefault="00EB3E8E" w:rsidP="00EB3E8E">
            <w:pPr>
              <w:jc w:val="right"/>
              <w:rPr>
                <w:rFonts w:cs="Arial"/>
                <w:sz w:val="20"/>
              </w:rPr>
            </w:pPr>
          </w:p>
        </w:tc>
      </w:tr>
    </w:tbl>
    <w:p w14:paraId="15F083D5" w14:textId="77777777" w:rsidR="00EB3E8E" w:rsidRPr="00EB3E8E" w:rsidRDefault="00EB3E8E" w:rsidP="00EB3E8E">
      <w:pPr>
        <w:rPr>
          <w:rFonts w:eastAsia="Arial"/>
        </w:rPr>
      </w:pPr>
      <w:r w:rsidRPr="00EB3E8E">
        <w:rPr>
          <w:rFonts w:eastAsia="Arial" w:cs="Arial"/>
          <w:b/>
          <w:bCs/>
          <w:szCs w:val="22"/>
        </w:rPr>
        <w:t>For answer 24:</w:t>
      </w:r>
    </w:p>
    <w:tbl>
      <w:tblPr>
        <w:tblW w:w="773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350"/>
        <w:gridCol w:w="1452"/>
        <w:gridCol w:w="1578"/>
        <w:gridCol w:w="1445"/>
        <w:gridCol w:w="1910"/>
      </w:tblGrid>
      <w:tr w:rsidR="00EB3E8E" w:rsidRPr="00EB3E8E" w14:paraId="21DD9ECD" w14:textId="77777777" w:rsidTr="00EB3E8E">
        <w:trPr>
          <w:trHeight w:val="288"/>
        </w:trPr>
        <w:tc>
          <w:tcPr>
            <w:tcW w:w="7735" w:type="dxa"/>
            <w:gridSpan w:val="5"/>
            <w:tcBorders>
              <w:bottom w:val="single" w:sz="4" w:space="0" w:color="auto"/>
            </w:tcBorders>
            <w:noWrap/>
            <w:tcMar>
              <w:top w:w="0" w:type="dxa"/>
              <w:left w:w="108" w:type="dxa"/>
              <w:bottom w:w="0" w:type="dxa"/>
              <w:right w:w="108" w:type="dxa"/>
            </w:tcMar>
            <w:vAlign w:val="bottom"/>
            <w:hideMark/>
          </w:tcPr>
          <w:p w14:paraId="46FE3900" w14:textId="77777777" w:rsidR="00EB3E8E" w:rsidRPr="00EB3E8E" w:rsidRDefault="00EB3E8E" w:rsidP="00EB3E8E">
            <w:pPr>
              <w:ind w:left="165"/>
              <w:jc w:val="center"/>
              <w:rPr>
                <w:rFonts w:ascii="Calibri" w:eastAsia="Arial" w:hAnsi="Calibri"/>
                <w:b/>
                <w:bCs/>
                <w:color w:val="000000"/>
              </w:rPr>
            </w:pPr>
            <w:r w:rsidRPr="00EB3E8E">
              <w:rPr>
                <w:rFonts w:eastAsia="Arial"/>
                <w:b/>
                <w:bCs/>
                <w:color w:val="000000"/>
              </w:rPr>
              <w:t>Summary of Interest Rate on Reserves</w:t>
            </w:r>
          </w:p>
        </w:tc>
      </w:tr>
      <w:tr w:rsidR="00EB3E8E" w:rsidRPr="00EB3E8E" w14:paraId="707B8C23" w14:textId="77777777" w:rsidTr="00EB3E8E">
        <w:trPr>
          <w:trHeight w:val="288"/>
        </w:trPr>
        <w:tc>
          <w:tcPr>
            <w:tcW w:w="1350" w:type="dxa"/>
            <w:tcBorders>
              <w:top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E21E43B" w14:textId="77777777" w:rsidR="00EB3E8E" w:rsidRPr="00EB3E8E" w:rsidRDefault="00EB3E8E" w:rsidP="00EB3E8E">
            <w:pPr>
              <w:ind w:left="165"/>
              <w:rPr>
                <w:rFonts w:eastAsia="Arial"/>
                <w:color w:val="000000"/>
                <w:sz w:val="20"/>
              </w:rPr>
            </w:pPr>
          </w:p>
        </w:tc>
        <w:tc>
          <w:tcPr>
            <w:tcW w:w="14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53D8966" w14:textId="77777777" w:rsidR="00EB3E8E" w:rsidRPr="00EB3E8E" w:rsidRDefault="00EB3E8E" w:rsidP="00EB3E8E">
            <w:pPr>
              <w:jc w:val="center"/>
              <w:rPr>
                <w:rFonts w:ascii="Calibri" w:eastAsia="Arial" w:hAnsi="Calibri" w:cs="Calibri"/>
                <w:color w:val="000000"/>
                <w:sz w:val="20"/>
              </w:rPr>
            </w:pPr>
            <w:r w:rsidRPr="00EB3E8E">
              <w:rPr>
                <w:rFonts w:eastAsia="Arial"/>
                <w:color w:val="000000"/>
                <w:sz w:val="20"/>
              </w:rPr>
              <w:t>State Active</w:t>
            </w:r>
          </w:p>
        </w:tc>
        <w:tc>
          <w:tcPr>
            <w:tcW w:w="1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4CCB8FE" w14:textId="77777777" w:rsidR="00EB3E8E" w:rsidRPr="00EB3E8E" w:rsidRDefault="00EB3E8E" w:rsidP="00EB3E8E">
            <w:pPr>
              <w:jc w:val="center"/>
              <w:rPr>
                <w:rFonts w:eastAsia="Arial"/>
                <w:color w:val="000000"/>
                <w:sz w:val="20"/>
              </w:rPr>
            </w:pPr>
            <w:r w:rsidRPr="00EB3E8E">
              <w:rPr>
                <w:rFonts w:eastAsia="Arial"/>
                <w:color w:val="000000"/>
                <w:sz w:val="20"/>
              </w:rPr>
              <w:t>State Retiree</w:t>
            </w:r>
          </w:p>
        </w:tc>
        <w:tc>
          <w:tcPr>
            <w:tcW w:w="144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CE19ED2" w14:textId="77777777" w:rsidR="00EB3E8E" w:rsidRPr="00EB3E8E" w:rsidRDefault="00EB3E8E" w:rsidP="00EB3E8E">
            <w:pPr>
              <w:ind w:left="10"/>
              <w:jc w:val="center"/>
              <w:rPr>
                <w:rFonts w:eastAsia="Arial"/>
                <w:color w:val="000000"/>
                <w:sz w:val="20"/>
              </w:rPr>
            </w:pPr>
            <w:r w:rsidRPr="00EB3E8E">
              <w:rPr>
                <w:rFonts w:eastAsia="Arial"/>
                <w:color w:val="000000"/>
                <w:sz w:val="20"/>
              </w:rPr>
              <w:t>Local Active</w:t>
            </w:r>
          </w:p>
        </w:tc>
        <w:tc>
          <w:tcPr>
            <w:tcW w:w="1910" w:type="dxa"/>
            <w:tcBorders>
              <w:top w:val="single" w:sz="4" w:space="0" w:color="auto"/>
              <w:left w:val="single" w:sz="4" w:space="0" w:color="auto"/>
              <w:bottom w:val="single" w:sz="4" w:space="0" w:color="auto"/>
            </w:tcBorders>
            <w:noWrap/>
            <w:tcMar>
              <w:top w:w="0" w:type="dxa"/>
              <w:left w:w="108" w:type="dxa"/>
              <w:bottom w:w="0" w:type="dxa"/>
              <w:right w:w="108" w:type="dxa"/>
            </w:tcMar>
            <w:vAlign w:val="bottom"/>
            <w:hideMark/>
          </w:tcPr>
          <w:p w14:paraId="5696C11E" w14:textId="77777777" w:rsidR="00EB3E8E" w:rsidRPr="00EB3E8E" w:rsidRDefault="00EB3E8E" w:rsidP="00EB3E8E">
            <w:pPr>
              <w:ind w:left="165"/>
              <w:rPr>
                <w:rFonts w:eastAsia="Arial"/>
                <w:color w:val="000000"/>
                <w:sz w:val="20"/>
              </w:rPr>
            </w:pPr>
            <w:r w:rsidRPr="00EB3E8E">
              <w:rPr>
                <w:rFonts w:eastAsia="Arial"/>
                <w:color w:val="000000"/>
                <w:sz w:val="20"/>
              </w:rPr>
              <w:t>Local Retiree</w:t>
            </w:r>
          </w:p>
        </w:tc>
      </w:tr>
      <w:tr w:rsidR="00EB3E8E" w:rsidRPr="006028A4" w14:paraId="06995D42" w14:textId="77777777" w:rsidTr="006028A4">
        <w:trPr>
          <w:trHeight w:val="144"/>
        </w:trPr>
        <w:tc>
          <w:tcPr>
            <w:tcW w:w="1350" w:type="dxa"/>
            <w:tcBorders>
              <w:top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EBC1EAA" w14:textId="77777777" w:rsidR="00EB3E8E" w:rsidRPr="006028A4" w:rsidRDefault="00EB3E8E" w:rsidP="00EB3E8E">
            <w:pPr>
              <w:ind w:left="165"/>
              <w:rPr>
                <w:rFonts w:eastAsia="Arial"/>
                <w:color w:val="000000"/>
                <w:sz w:val="18"/>
                <w:szCs w:val="18"/>
              </w:rPr>
            </w:pPr>
            <w:r w:rsidRPr="006028A4">
              <w:rPr>
                <w:rFonts w:eastAsia="Arial"/>
                <w:color w:val="000000"/>
                <w:sz w:val="18"/>
                <w:szCs w:val="18"/>
              </w:rPr>
              <w:t>CY 2018</w:t>
            </w:r>
          </w:p>
        </w:tc>
        <w:tc>
          <w:tcPr>
            <w:tcW w:w="14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1F134A7" w14:textId="77777777" w:rsidR="00EB3E8E" w:rsidRPr="006028A4" w:rsidRDefault="00EB3E8E" w:rsidP="00EB3E8E">
            <w:pPr>
              <w:ind w:left="165"/>
              <w:jc w:val="center"/>
              <w:rPr>
                <w:rFonts w:eastAsia="Arial"/>
                <w:color w:val="000000"/>
                <w:sz w:val="18"/>
                <w:szCs w:val="18"/>
              </w:rPr>
            </w:pPr>
            <w:r w:rsidRPr="006028A4">
              <w:rPr>
                <w:rFonts w:eastAsia="Arial"/>
                <w:color w:val="000000"/>
                <w:sz w:val="18"/>
                <w:szCs w:val="18"/>
              </w:rPr>
              <w:t>3.07</w:t>
            </w:r>
          </w:p>
        </w:tc>
        <w:tc>
          <w:tcPr>
            <w:tcW w:w="1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D7DBCCA" w14:textId="77777777" w:rsidR="00EB3E8E" w:rsidRPr="006028A4" w:rsidRDefault="00EB3E8E" w:rsidP="00EB3E8E">
            <w:pPr>
              <w:ind w:left="165"/>
              <w:jc w:val="center"/>
              <w:rPr>
                <w:rFonts w:eastAsia="Arial"/>
                <w:color w:val="000000"/>
                <w:sz w:val="18"/>
                <w:szCs w:val="18"/>
              </w:rPr>
            </w:pPr>
            <w:r w:rsidRPr="006028A4">
              <w:rPr>
                <w:rFonts w:eastAsia="Arial"/>
                <w:color w:val="000000"/>
                <w:sz w:val="18"/>
                <w:szCs w:val="18"/>
              </w:rPr>
              <w:t>3.14</w:t>
            </w:r>
          </w:p>
        </w:tc>
        <w:tc>
          <w:tcPr>
            <w:tcW w:w="144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BC06E39" w14:textId="77777777" w:rsidR="00EB3E8E" w:rsidRPr="006028A4" w:rsidRDefault="00EB3E8E" w:rsidP="00EB3E8E">
            <w:pPr>
              <w:ind w:left="165"/>
              <w:jc w:val="center"/>
              <w:rPr>
                <w:rFonts w:eastAsia="Arial"/>
                <w:color w:val="000000"/>
                <w:sz w:val="18"/>
                <w:szCs w:val="18"/>
              </w:rPr>
            </w:pPr>
            <w:r w:rsidRPr="006028A4">
              <w:rPr>
                <w:rFonts w:eastAsia="Arial"/>
                <w:color w:val="000000"/>
                <w:sz w:val="18"/>
                <w:szCs w:val="18"/>
              </w:rPr>
              <w:t>2.98</w:t>
            </w:r>
          </w:p>
        </w:tc>
        <w:tc>
          <w:tcPr>
            <w:tcW w:w="1910" w:type="dxa"/>
            <w:tcBorders>
              <w:top w:val="single" w:sz="4" w:space="0" w:color="auto"/>
              <w:left w:val="single" w:sz="4" w:space="0" w:color="auto"/>
              <w:bottom w:val="single" w:sz="4" w:space="0" w:color="auto"/>
            </w:tcBorders>
            <w:noWrap/>
            <w:tcMar>
              <w:top w:w="0" w:type="dxa"/>
              <w:left w:w="108" w:type="dxa"/>
              <w:bottom w:w="0" w:type="dxa"/>
              <w:right w:w="108" w:type="dxa"/>
            </w:tcMar>
            <w:vAlign w:val="bottom"/>
            <w:hideMark/>
          </w:tcPr>
          <w:p w14:paraId="40513635" w14:textId="77777777" w:rsidR="00EB3E8E" w:rsidRPr="006028A4" w:rsidRDefault="00EB3E8E" w:rsidP="00EB3E8E">
            <w:pPr>
              <w:ind w:left="165"/>
              <w:jc w:val="center"/>
              <w:rPr>
                <w:rFonts w:eastAsia="Arial"/>
                <w:color w:val="000000"/>
                <w:sz w:val="18"/>
                <w:szCs w:val="18"/>
              </w:rPr>
            </w:pPr>
            <w:r w:rsidRPr="006028A4">
              <w:rPr>
                <w:rFonts w:eastAsia="Arial"/>
                <w:color w:val="000000"/>
                <w:sz w:val="18"/>
                <w:szCs w:val="18"/>
              </w:rPr>
              <w:t>3.11</w:t>
            </w:r>
          </w:p>
        </w:tc>
      </w:tr>
      <w:tr w:rsidR="00EB3E8E" w:rsidRPr="006028A4" w14:paraId="38DB3330" w14:textId="77777777" w:rsidTr="006028A4">
        <w:trPr>
          <w:trHeight w:val="144"/>
        </w:trPr>
        <w:tc>
          <w:tcPr>
            <w:tcW w:w="1350" w:type="dxa"/>
            <w:tcBorders>
              <w:top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49B63D3" w14:textId="77777777" w:rsidR="00EB3E8E" w:rsidRPr="006028A4" w:rsidRDefault="00EB3E8E" w:rsidP="00EB3E8E">
            <w:pPr>
              <w:ind w:left="165"/>
              <w:rPr>
                <w:rFonts w:eastAsia="Arial"/>
                <w:color w:val="000000"/>
                <w:sz w:val="18"/>
                <w:szCs w:val="18"/>
              </w:rPr>
            </w:pPr>
            <w:r w:rsidRPr="006028A4">
              <w:rPr>
                <w:rFonts w:eastAsia="Arial"/>
                <w:color w:val="000000"/>
                <w:sz w:val="18"/>
                <w:szCs w:val="18"/>
              </w:rPr>
              <w:t>CY 2017</w:t>
            </w:r>
          </w:p>
        </w:tc>
        <w:tc>
          <w:tcPr>
            <w:tcW w:w="14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8516DFF" w14:textId="77777777" w:rsidR="00EB3E8E" w:rsidRPr="006028A4" w:rsidRDefault="00EB3E8E" w:rsidP="00EB3E8E">
            <w:pPr>
              <w:ind w:left="165"/>
              <w:jc w:val="center"/>
              <w:rPr>
                <w:rFonts w:eastAsia="Arial"/>
                <w:color w:val="000000"/>
                <w:sz w:val="18"/>
                <w:szCs w:val="18"/>
              </w:rPr>
            </w:pPr>
            <w:r w:rsidRPr="006028A4">
              <w:rPr>
                <w:rFonts w:eastAsia="Arial"/>
                <w:color w:val="000000"/>
                <w:sz w:val="18"/>
                <w:szCs w:val="18"/>
              </w:rPr>
              <w:t>3.13</w:t>
            </w:r>
          </w:p>
        </w:tc>
        <w:tc>
          <w:tcPr>
            <w:tcW w:w="1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6F58909" w14:textId="77777777" w:rsidR="00EB3E8E" w:rsidRPr="006028A4" w:rsidRDefault="00EB3E8E" w:rsidP="00EB3E8E">
            <w:pPr>
              <w:ind w:left="165"/>
              <w:jc w:val="center"/>
              <w:rPr>
                <w:rFonts w:eastAsia="Arial"/>
                <w:color w:val="000000"/>
                <w:sz w:val="18"/>
                <w:szCs w:val="18"/>
              </w:rPr>
            </w:pPr>
            <w:r w:rsidRPr="006028A4">
              <w:rPr>
                <w:rFonts w:eastAsia="Arial"/>
                <w:color w:val="000000"/>
                <w:sz w:val="18"/>
                <w:szCs w:val="18"/>
              </w:rPr>
              <w:t>3.21</w:t>
            </w:r>
          </w:p>
        </w:tc>
        <w:tc>
          <w:tcPr>
            <w:tcW w:w="144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496D6FE" w14:textId="77777777" w:rsidR="00EB3E8E" w:rsidRPr="006028A4" w:rsidRDefault="00EB3E8E" w:rsidP="00EB3E8E">
            <w:pPr>
              <w:ind w:left="165"/>
              <w:jc w:val="center"/>
              <w:rPr>
                <w:rFonts w:eastAsia="Arial"/>
                <w:color w:val="000000"/>
                <w:sz w:val="18"/>
                <w:szCs w:val="18"/>
              </w:rPr>
            </w:pPr>
            <w:r w:rsidRPr="006028A4">
              <w:rPr>
                <w:rFonts w:eastAsia="Arial"/>
                <w:color w:val="000000"/>
                <w:sz w:val="18"/>
                <w:szCs w:val="18"/>
              </w:rPr>
              <w:t>2.97</w:t>
            </w:r>
          </w:p>
        </w:tc>
        <w:tc>
          <w:tcPr>
            <w:tcW w:w="1910" w:type="dxa"/>
            <w:tcBorders>
              <w:top w:val="single" w:sz="4" w:space="0" w:color="auto"/>
              <w:left w:val="single" w:sz="4" w:space="0" w:color="auto"/>
              <w:bottom w:val="single" w:sz="4" w:space="0" w:color="auto"/>
            </w:tcBorders>
            <w:noWrap/>
            <w:tcMar>
              <w:top w:w="0" w:type="dxa"/>
              <w:left w:w="108" w:type="dxa"/>
              <w:bottom w:w="0" w:type="dxa"/>
              <w:right w:w="108" w:type="dxa"/>
            </w:tcMar>
            <w:vAlign w:val="bottom"/>
            <w:hideMark/>
          </w:tcPr>
          <w:p w14:paraId="79C29501" w14:textId="77777777" w:rsidR="00EB3E8E" w:rsidRPr="006028A4" w:rsidRDefault="00EB3E8E" w:rsidP="00EB3E8E">
            <w:pPr>
              <w:ind w:left="165"/>
              <w:jc w:val="center"/>
              <w:rPr>
                <w:rFonts w:eastAsia="Arial"/>
                <w:color w:val="000000"/>
                <w:sz w:val="18"/>
                <w:szCs w:val="18"/>
              </w:rPr>
            </w:pPr>
            <w:r w:rsidRPr="006028A4">
              <w:rPr>
                <w:rFonts w:eastAsia="Arial"/>
                <w:color w:val="000000"/>
                <w:sz w:val="18"/>
                <w:szCs w:val="18"/>
              </w:rPr>
              <w:t>3.16</w:t>
            </w:r>
          </w:p>
        </w:tc>
      </w:tr>
      <w:tr w:rsidR="00EB3E8E" w:rsidRPr="006028A4" w14:paraId="0E5B3811" w14:textId="77777777" w:rsidTr="006028A4">
        <w:trPr>
          <w:trHeight w:val="144"/>
        </w:trPr>
        <w:tc>
          <w:tcPr>
            <w:tcW w:w="1350" w:type="dxa"/>
            <w:tcBorders>
              <w:top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C477A99" w14:textId="77777777" w:rsidR="00EB3E8E" w:rsidRPr="006028A4" w:rsidRDefault="00EB3E8E" w:rsidP="00EB3E8E">
            <w:pPr>
              <w:ind w:left="165"/>
              <w:rPr>
                <w:rFonts w:eastAsia="Arial"/>
                <w:color w:val="000000"/>
                <w:sz w:val="18"/>
                <w:szCs w:val="18"/>
              </w:rPr>
            </w:pPr>
            <w:r w:rsidRPr="006028A4">
              <w:rPr>
                <w:rFonts w:eastAsia="Arial"/>
                <w:color w:val="000000"/>
                <w:sz w:val="18"/>
                <w:szCs w:val="18"/>
              </w:rPr>
              <w:t>CY 2016</w:t>
            </w:r>
          </w:p>
        </w:tc>
        <w:tc>
          <w:tcPr>
            <w:tcW w:w="14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D372854" w14:textId="77777777" w:rsidR="00EB3E8E" w:rsidRPr="006028A4" w:rsidRDefault="00EB3E8E" w:rsidP="00EB3E8E">
            <w:pPr>
              <w:ind w:left="165"/>
              <w:jc w:val="center"/>
              <w:rPr>
                <w:rFonts w:eastAsia="Arial"/>
                <w:color w:val="000000"/>
                <w:sz w:val="18"/>
                <w:szCs w:val="18"/>
              </w:rPr>
            </w:pPr>
            <w:r w:rsidRPr="006028A4">
              <w:rPr>
                <w:rFonts w:eastAsia="Arial"/>
                <w:color w:val="000000"/>
                <w:sz w:val="18"/>
                <w:szCs w:val="18"/>
              </w:rPr>
              <w:t>3.28</w:t>
            </w:r>
          </w:p>
        </w:tc>
        <w:tc>
          <w:tcPr>
            <w:tcW w:w="1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8131C2B" w14:textId="77777777" w:rsidR="00EB3E8E" w:rsidRPr="006028A4" w:rsidRDefault="00EB3E8E" w:rsidP="00EB3E8E">
            <w:pPr>
              <w:ind w:left="165"/>
              <w:jc w:val="center"/>
              <w:rPr>
                <w:rFonts w:eastAsia="Arial"/>
                <w:color w:val="000000"/>
                <w:sz w:val="18"/>
                <w:szCs w:val="18"/>
              </w:rPr>
            </w:pPr>
            <w:r w:rsidRPr="006028A4">
              <w:rPr>
                <w:rFonts w:eastAsia="Arial"/>
                <w:color w:val="000000"/>
                <w:sz w:val="18"/>
                <w:szCs w:val="18"/>
              </w:rPr>
              <w:t>3.45</w:t>
            </w:r>
          </w:p>
        </w:tc>
        <w:tc>
          <w:tcPr>
            <w:tcW w:w="144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02C8EFE" w14:textId="77777777" w:rsidR="00EB3E8E" w:rsidRPr="006028A4" w:rsidRDefault="00EB3E8E" w:rsidP="00EB3E8E">
            <w:pPr>
              <w:ind w:left="165"/>
              <w:jc w:val="center"/>
              <w:rPr>
                <w:rFonts w:eastAsia="Arial"/>
                <w:color w:val="000000"/>
                <w:sz w:val="18"/>
                <w:szCs w:val="18"/>
              </w:rPr>
            </w:pPr>
            <w:r w:rsidRPr="006028A4">
              <w:rPr>
                <w:rFonts w:eastAsia="Arial"/>
                <w:color w:val="000000"/>
                <w:sz w:val="18"/>
                <w:szCs w:val="18"/>
              </w:rPr>
              <w:t>3.14</w:t>
            </w:r>
          </w:p>
        </w:tc>
        <w:tc>
          <w:tcPr>
            <w:tcW w:w="1910" w:type="dxa"/>
            <w:tcBorders>
              <w:top w:val="single" w:sz="4" w:space="0" w:color="auto"/>
              <w:left w:val="single" w:sz="4" w:space="0" w:color="auto"/>
              <w:bottom w:val="single" w:sz="4" w:space="0" w:color="auto"/>
            </w:tcBorders>
            <w:noWrap/>
            <w:tcMar>
              <w:top w:w="0" w:type="dxa"/>
              <w:left w:w="108" w:type="dxa"/>
              <w:bottom w:w="0" w:type="dxa"/>
              <w:right w:w="108" w:type="dxa"/>
            </w:tcMar>
            <w:vAlign w:val="bottom"/>
            <w:hideMark/>
          </w:tcPr>
          <w:p w14:paraId="18765302" w14:textId="77777777" w:rsidR="00EB3E8E" w:rsidRPr="006028A4" w:rsidRDefault="00EB3E8E" w:rsidP="00EB3E8E">
            <w:pPr>
              <w:ind w:left="165"/>
              <w:jc w:val="center"/>
              <w:rPr>
                <w:rFonts w:eastAsia="Arial"/>
                <w:color w:val="000000"/>
                <w:sz w:val="18"/>
                <w:szCs w:val="18"/>
              </w:rPr>
            </w:pPr>
            <w:r w:rsidRPr="006028A4">
              <w:rPr>
                <w:rFonts w:eastAsia="Arial"/>
                <w:color w:val="000000"/>
                <w:sz w:val="18"/>
                <w:szCs w:val="18"/>
              </w:rPr>
              <w:t>3.39</w:t>
            </w:r>
          </w:p>
        </w:tc>
      </w:tr>
      <w:tr w:rsidR="00EB3E8E" w:rsidRPr="006028A4" w14:paraId="1DD4FF14" w14:textId="77777777" w:rsidTr="006028A4">
        <w:trPr>
          <w:trHeight w:val="144"/>
        </w:trPr>
        <w:tc>
          <w:tcPr>
            <w:tcW w:w="1350" w:type="dxa"/>
            <w:tcBorders>
              <w:top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C828A76" w14:textId="77777777" w:rsidR="00EB3E8E" w:rsidRPr="006028A4" w:rsidRDefault="00EB3E8E" w:rsidP="00EB3E8E">
            <w:pPr>
              <w:ind w:left="165"/>
              <w:rPr>
                <w:rFonts w:eastAsia="Arial"/>
                <w:color w:val="000000"/>
                <w:sz w:val="18"/>
                <w:szCs w:val="18"/>
              </w:rPr>
            </w:pPr>
            <w:r w:rsidRPr="006028A4">
              <w:rPr>
                <w:rFonts w:eastAsia="Arial"/>
                <w:color w:val="000000"/>
                <w:sz w:val="18"/>
                <w:szCs w:val="18"/>
              </w:rPr>
              <w:t>CY 2015</w:t>
            </w:r>
          </w:p>
        </w:tc>
        <w:tc>
          <w:tcPr>
            <w:tcW w:w="14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706CA1B" w14:textId="77777777" w:rsidR="00EB3E8E" w:rsidRPr="006028A4" w:rsidRDefault="00EB3E8E" w:rsidP="00EB3E8E">
            <w:pPr>
              <w:ind w:left="165"/>
              <w:jc w:val="center"/>
              <w:rPr>
                <w:rFonts w:eastAsia="Arial"/>
                <w:color w:val="000000"/>
                <w:sz w:val="18"/>
                <w:szCs w:val="18"/>
              </w:rPr>
            </w:pPr>
            <w:r w:rsidRPr="006028A4">
              <w:rPr>
                <w:rFonts w:eastAsia="Arial"/>
                <w:color w:val="000000"/>
                <w:sz w:val="18"/>
                <w:szCs w:val="18"/>
              </w:rPr>
              <w:t>3.51</w:t>
            </w:r>
          </w:p>
        </w:tc>
        <w:tc>
          <w:tcPr>
            <w:tcW w:w="1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A841D3C" w14:textId="77777777" w:rsidR="00EB3E8E" w:rsidRPr="006028A4" w:rsidRDefault="00EB3E8E" w:rsidP="00EB3E8E">
            <w:pPr>
              <w:ind w:left="165"/>
              <w:jc w:val="center"/>
              <w:rPr>
                <w:rFonts w:eastAsia="Arial"/>
                <w:color w:val="000000"/>
                <w:sz w:val="18"/>
                <w:szCs w:val="18"/>
              </w:rPr>
            </w:pPr>
            <w:r w:rsidRPr="006028A4">
              <w:rPr>
                <w:rFonts w:eastAsia="Arial"/>
                <w:color w:val="000000"/>
                <w:sz w:val="18"/>
                <w:szCs w:val="18"/>
              </w:rPr>
              <w:t>3.7</w:t>
            </w:r>
          </w:p>
        </w:tc>
        <w:tc>
          <w:tcPr>
            <w:tcW w:w="144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962862D" w14:textId="77777777" w:rsidR="00EB3E8E" w:rsidRPr="006028A4" w:rsidRDefault="00EB3E8E" w:rsidP="00EB3E8E">
            <w:pPr>
              <w:ind w:left="165"/>
              <w:jc w:val="center"/>
              <w:rPr>
                <w:rFonts w:eastAsia="Arial"/>
                <w:color w:val="000000"/>
                <w:sz w:val="18"/>
                <w:szCs w:val="18"/>
              </w:rPr>
            </w:pPr>
            <w:r w:rsidRPr="006028A4">
              <w:rPr>
                <w:rFonts w:eastAsia="Arial"/>
                <w:color w:val="000000"/>
                <w:sz w:val="18"/>
                <w:szCs w:val="18"/>
              </w:rPr>
              <w:t>3.3</w:t>
            </w:r>
          </w:p>
        </w:tc>
        <w:tc>
          <w:tcPr>
            <w:tcW w:w="1910" w:type="dxa"/>
            <w:tcBorders>
              <w:top w:val="single" w:sz="4" w:space="0" w:color="auto"/>
              <w:left w:val="single" w:sz="4" w:space="0" w:color="auto"/>
              <w:bottom w:val="single" w:sz="4" w:space="0" w:color="auto"/>
            </w:tcBorders>
            <w:noWrap/>
            <w:tcMar>
              <w:top w:w="0" w:type="dxa"/>
              <w:left w:w="108" w:type="dxa"/>
              <w:bottom w:w="0" w:type="dxa"/>
              <w:right w:w="108" w:type="dxa"/>
            </w:tcMar>
            <w:vAlign w:val="bottom"/>
            <w:hideMark/>
          </w:tcPr>
          <w:p w14:paraId="13C23E19" w14:textId="77777777" w:rsidR="00EB3E8E" w:rsidRPr="006028A4" w:rsidRDefault="00EB3E8E" w:rsidP="00EB3E8E">
            <w:pPr>
              <w:ind w:left="165"/>
              <w:jc w:val="center"/>
              <w:rPr>
                <w:rFonts w:eastAsia="Arial"/>
                <w:color w:val="000000"/>
                <w:sz w:val="18"/>
                <w:szCs w:val="18"/>
              </w:rPr>
            </w:pPr>
            <w:r w:rsidRPr="006028A4">
              <w:rPr>
                <w:rFonts w:eastAsia="Arial"/>
                <w:color w:val="000000"/>
                <w:sz w:val="18"/>
                <w:szCs w:val="18"/>
              </w:rPr>
              <w:t>3.64</w:t>
            </w:r>
          </w:p>
        </w:tc>
      </w:tr>
      <w:tr w:rsidR="00EB3E8E" w:rsidRPr="006028A4" w14:paraId="09F18B65" w14:textId="77777777" w:rsidTr="006028A4">
        <w:trPr>
          <w:trHeight w:val="144"/>
        </w:trPr>
        <w:tc>
          <w:tcPr>
            <w:tcW w:w="1350" w:type="dxa"/>
            <w:tcBorders>
              <w:top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F4A6C5F" w14:textId="77777777" w:rsidR="00EB3E8E" w:rsidRPr="006028A4" w:rsidRDefault="00EB3E8E" w:rsidP="00EB3E8E">
            <w:pPr>
              <w:ind w:left="165"/>
              <w:rPr>
                <w:rFonts w:eastAsia="Arial"/>
                <w:color w:val="000000"/>
                <w:sz w:val="18"/>
                <w:szCs w:val="18"/>
              </w:rPr>
            </w:pPr>
            <w:r w:rsidRPr="006028A4">
              <w:rPr>
                <w:rFonts w:eastAsia="Arial"/>
                <w:color w:val="000000"/>
                <w:sz w:val="18"/>
                <w:szCs w:val="18"/>
              </w:rPr>
              <w:t>CY 2014</w:t>
            </w:r>
          </w:p>
        </w:tc>
        <w:tc>
          <w:tcPr>
            <w:tcW w:w="145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52C44A4" w14:textId="77777777" w:rsidR="00EB3E8E" w:rsidRPr="006028A4" w:rsidRDefault="00EB3E8E" w:rsidP="00EB3E8E">
            <w:pPr>
              <w:ind w:left="165"/>
              <w:jc w:val="center"/>
              <w:rPr>
                <w:rFonts w:eastAsia="Arial"/>
                <w:color w:val="000000"/>
                <w:sz w:val="18"/>
                <w:szCs w:val="18"/>
              </w:rPr>
            </w:pPr>
            <w:r w:rsidRPr="006028A4">
              <w:rPr>
                <w:rFonts w:eastAsia="Arial"/>
                <w:color w:val="000000"/>
                <w:sz w:val="18"/>
                <w:szCs w:val="18"/>
              </w:rPr>
              <w:t>3.71</w:t>
            </w:r>
          </w:p>
        </w:tc>
        <w:tc>
          <w:tcPr>
            <w:tcW w:w="157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E521008" w14:textId="77777777" w:rsidR="00EB3E8E" w:rsidRPr="006028A4" w:rsidRDefault="00EB3E8E" w:rsidP="00EB3E8E">
            <w:pPr>
              <w:ind w:left="165"/>
              <w:jc w:val="center"/>
              <w:rPr>
                <w:rFonts w:eastAsia="Arial"/>
                <w:color w:val="000000"/>
                <w:sz w:val="18"/>
                <w:szCs w:val="18"/>
              </w:rPr>
            </w:pPr>
            <w:r w:rsidRPr="006028A4">
              <w:rPr>
                <w:rFonts w:eastAsia="Arial"/>
                <w:color w:val="000000"/>
                <w:sz w:val="18"/>
                <w:szCs w:val="18"/>
              </w:rPr>
              <w:t>3.89</w:t>
            </w:r>
          </w:p>
        </w:tc>
        <w:tc>
          <w:tcPr>
            <w:tcW w:w="144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D3DF58C" w14:textId="77777777" w:rsidR="00EB3E8E" w:rsidRPr="006028A4" w:rsidRDefault="00EB3E8E" w:rsidP="00EB3E8E">
            <w:pPr>
              <w:ind w:left="165"/>
              <w:jc w:val="center"/>
              <w:rPr>
                <w:rFonts w:eastAsia="Arial"/>
                <w:color w:val="000000"/>
                <w:sz w:val="18"/>
                <w:szCs w:val="18"/>
              </w:rPr>
            </w:pPr>
            <w:r w:rsidRPr="006028A4">
              <w:rPr>
                <w:rFonts w:eastAsia="Arial"/>
                <w:color w:val="000000"/>
                <w:sz w:val="18"/>
                <w:szCs w:val="18"/>
              </w:rPr>
              <w:t>3.45</w:t>
            </w:r>
          </w:p>
        </w:tc>
        <w:tc>
          <w:tcPr>
            <w:tcW w:w="1910" w:type="dxa"/>
            <w:tcBorders>
              <w:top w:val="single" w:sz="4" w:space="0" w:color="auto"/>
              <w:left w:val="single" w:sz="4" w:space="0" w:color="auto"/>
              <w:bottom w:val="single" w:sz="4" w:space="0" w:color="auto"/>
            </w:tcBorders>
            <w:noWrap/>
            <w:tcMar>
              <w:top w:w="0" w:type="dxa"/>
              <w:left w:w="108" w:type="dxa"/>
              <w:bottom w:w="0" w:type="dxa"/>
              <w:right w:w="108" w:type="dxa"/>
            </w:tcMar>
            <w:vAlign w:val="bottom"/>
            <w:hideMark/>
          </w:tcPr>
          <w:p w14:paraId="3D01D267" w14:textId="77777777" w:rsidR="00EB3E8E" w:rsidRPr="006028A4" w:rsidRDefault="00EB3E8E" w:rsidP="00EB3E8E">
            <w:pPr>
              <w:ind w:left="165"/>
              <w:jc w:val="center"/>
              <w:rPr>
                <w:rFonts w:eastAsia="Arial"/>
                <w:color w:val="000000"/>
                <w:sz w:val="18"/>
                <w:szCs w:val="18"/>
              </w:rPr>
            </w:pPr>
            <w:r w:rsidRPr="006028A4">
              <w:rPr>
                <w:rFonts w:eastAsia="Arial"/>
                <w:color w:val="000000"/>
                <w:sz w:val="18"/>
                <w:szCs w:val="18"/>
              </w:rPr>
              <w:t>3.84</w:t>
            </w:r>
          </w:p>
        </w:tc>
      </w:tr>
    </w:tbl>
    <w:p w14:paraId="127D4A3B" w14:textId="77777777" w:rsidR="00EB3E8E" w:rsidRPr="00EB3E8E" w:rsidRDefault="00EB3E8E" w:rsidP="00EB3E8E">
      <w:pPr>
        <w:widowControl w:val="0"/>
        <w:autoSpaceDE w:val="0"/>
        <w:autoSpaceDN w:val="0"/>
        <w:adjustRightInd w:val="0"/>
        <w:ind w:left="720" w:right="720"/>
        <w:textAlignment w:val="center"/>
      </w:pPr>
    </w:p>
    <w:p w14:paraId="6B95772C" w14:textId="140DAD3F" w:rsidR="00EB3E8E" w:rsidRPr="00EB3E8E" w:rsidRDefault="00EB3E8E" w:rsidP="00EB3E8E">
      <w:pPr>
        <w:widowControl w:val="0"/>
        <w:autoSpaceDE w:val="0"/>
        <w:autoSpaceDN w:val="0"/>
        <w:adjustRightInd w:val="0"/>
        <w:ind w:right="720"/>
        <w:textAlignment w:val="center"/>
      </w:pPr>
      <w:r w:rsidRPr="00EB3E8E">
        <w:rPr>
          <w:b/>
          <w:bCs/>
        </w:rPr>
        <w:t>For answer 28:</w:t>
      </w:r>
    </w:p>
    <w:tbl>
      <w:tblPr>
        <w:tblW w:w="6290" w:type="dxa"/>
        <w:tblCellMar>
          <w:left w:w="0" w:type="dxa"/>
          <w:right w:w="0" w:type="dxa"/>
        </w:tblCellMar>
        <w:tblLook w:val="04A0" w:firstRow="1" w:lastRow="0" w:firstColumn="1" w:lastColumn="0" w:noHBand="0" w:noVBand="1"/>
      </w:tblPr>
      <w:tblGrid>
        <w:gridCol w:w="2150"/>
        <w:gridCol w:w="2430"/>
        <w:gridCol w:w="1710"/>
      </w:tblGrid>
      <w:tr w:rsidR="00EB3E8E" w:rsidRPr="00EB3E8E" w14:paraId="2416C2D7" w14:textId="77777777" w:rsidTr="00EB3E8E">
        <w:trPr>
          <w:trHeight w:val="1030"/>
        </w:trPr>
        <w:tc>
          <w:tcPr>
            <w:tcW w:w="629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09C699" w14:textId="77777777" w:rsidR="00EB3E8E" w:rsidRPr="00EB3E8E" w:rsidRDefault="00EB3E8E" w:rsidP="00EB3E8E">
            <w:pPr>
              <w:jc w:val="center"/>
              <w:rPr>
                <w:rFonts w:eastAsia="Arial"/>
                <w:color w:val="000000"/>
                <w:sz w:val="20"/>
              </w:rPr>
            </w:pPr>
            <w:r w:rsidRPr="00EB3E8E">
              <w:rPr>
                <w:rFonts w:eastAsia="Arial"/>
                <w:color w:val="000000"/>
                <w:sz w:val="20"/>
              </w:rPr>
              <w:t>Wisconsin</w:t>
            </w:r>
          </w:p>
          <w:p w14:paraId="7214BFE9" w14:textId="77777777" w:rsidR="00EB3E8E" w:rsidRPr="00EB3E8E" w:rsidRDefault="00EB3E8E" w:rsidP="00EB3E8E">
            <w:pPr>
              <w:jc w:val="center"/>
              <w:rPr>
                <w:rFonts w:eastAsia="Arial"/>
                <w:color w:val="000000"/>
                <w:sz w:val="20"/>
              </w:rPr>
            </w:pPr>
            <w:r w:rsidRPr="00EB3E8E">
              <w:rPr>
                <w:rFonts w:eastAsia="Arial"/>
                <w:color w:val="000000"/>
                <w:sz w:val="20"/>
              </w:rPr>
              <w:t>State and Local Retiree Life Insurance</w:t>
            </w:r>
          </w:p>
          <w:p w14:paraId="21132FCE" w14:textId="77777777" w:rsidR="00EB3E8E" w:rsidRPr="00EB3E8E" w:rsidRDefault="00EB3E8E" w:rsidP="00EB3E8E">
            <w:pPr>
              <w:jc w:val="center"/>
              <w:rPr>
                <w:rFonts w:eastAsia="Arial"/>
                <w:color w:val="000000"/>
                <w:sz w:val="20"/>
              </w:rPr>
            </w:pPr>
            <w:r w:rsidRPr="00EB3E8E">
              <w:rPr>
                <w:rFonts w:eastAsia="Arial"/>
                <w:color w:val="000000"/>
                <w:sz w:val="20"/>
              </w:rPr>
              <w:t>Asset Allocation Targets</w:t>
            </w:r>
          </w:p>
          <w:p w14:paraId="781DA383" w14:textId="77777777" w:rsidR="00EB3E8E" w:rsidRPr="00EB3E8E" w:rsidRDefault="00EB3E8E" w:rsidP="00EB3E8E">
            <w:pPr>
              <w:jc w:val="center"/>
              <w:rPr>
                <w:rFonts w:ascii="Calibri" w:eastAsia="Arial" w:hAnsi="Calibri"/>
                <w:color w:val="000000"/>
                <w:sz w:val="20"/>
              </w:rPr>
            </w:pPr>
            <w:r w:rsidRPr="00EB3E8E">
              <w:rPr>
                <w:rFonts w:eastAsia="Arial"/>
                <w:color w:val="000000"/>
                <w:sz w:val="20"/>
              </w:rPr>
              <w:t>As of December 31, 2018</w:t>
            </w:r>
          </w:p>
        </w:tc>
      </w:tr>
      <w:tr w:rsidR="00EB3E8E" w:rsidRPr="00EB3E8E" w14:paraId="3F971AB8" w14:textId="77777777" w:rsidTr="00EB3E8E">
        <w:trPr>
          <w:trHeight w:val="268"/>
        </w:trPr>
        <w:tc>
          <w:tcPr>
            <w:tcW w:w="21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83D7B77" w14:textId="77777777" w:rsidR="00EB3E8E" w:rsidRPr="00EB3E8E" w:rsidRDefault="00EB3E8E" w:rsidP="00EB3E8E">
            <w:pPr>
              <w:jc w:val="center"/>
              <w:rPr>
                <w:rFonts w:eastAsia="Arial"/>
                <w:b/>
                <w:bCs/>
                <w:color w:val="000000"/>
                <w:sz w:val="18"/>
                <w:szCs w:val="18"/>
              </w:rPr>
            </w:pPr>
            <w:r w:rsidRPr="00EB3E8E">
              <w:rPr>
                <w:rFonts w:eastAsia="Arial"/>
                <w:b/>
                <w:bCs/>
                <w:color w:val="000000"/>
                <w:sz w:val="18"/>
                <w:szCs w:val="18"/>
              </w:rPr>
              <w:t>Asset Class</w:t>
            </w: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B6310B" w14:textId="77777777" w:rsidR="00EB3E8E" w:rsidRPr="00EB3E8E" w:rsidRDefault="00EB3E8E" w:rsidP="00EB3E8E">
            <w:pPr>
              <w:jc w:val="center"/>
              <w:rPr>
                <w:rFonts w:eastAsia="Arial"/>
                <w:b/>
                <w:bCs/>
                <w:color w:val="000000"/>
                <w:sz w:val="18"/>
                <w:szCs w:val="18"/>
              </w:rPr>
            </w:pPr>
            <w:r w:rsidRPr="00EB3E8E">
              <w:rPr>
                <w:rFonts w:eastAsia="Arial"/>
                <w:b/>
                <w:bCs/>
                <w:color w:val="000000"/>
                <w:sz w:val="18"/>
                <w:szCs w:val="18"/>
              </w:rPr>
              <w:t>Index</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D8417F0" w14:textId="77777777" w:rsidR="00EB3E8E" w:rsidRPr="00EB3E8E" w:rsidRDefault="00EB3E8E" w:rsidP="00EB3E8E">
            <w:pPr>
              <w:jc w:val="center"/>
              <w:rPr>
                <w:rFonts w:eastAsia="Arial"/>
                <w:b/>
                <w:bCs/>
                <w:color w:val="000000"/>
                <w:sz w:val="18"/>
                <w:szCs w:val="18"/>
              </w:rPr>
            </w:pPr>
            <w:r w:rsidRPr="00EB3E8E">
              <w:rPr>
                <w:rFonts w:eastAsia="Arial"/>
                <w:b/>
                <w:bCs/>
                <w:color w:val="000000"/>
                <w:sz w:val="18"/>
                <w:szCs w:val="18"/>
              </w:rPr>
              <w:t>Target Allocation</w:t>
            </w:r>
          </w:p>
        </w:tc>
      </w:tr>
      <w:tr w:rsidR="00EB3E8E" w:rsidRPr="00EB3E8E" w14:paraId="0EB3BB2E" w14:textId="77777777" w:rsidTr="00EB3E8E">
        <w:trPr>
          <w:trHeight w:val="290"/>
        </w:trPr>
        <w:tc>
          <w:tcPr>
            <w:tcW w:w="21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2E8D817" w14:textId="77777777" w:rsidR="00EB3E8E" w:rsidRPr="00EB3E8E" w:rsidRDefault="00EB3E8E" w:rsidP="00EB3E8E">
            <w:pPr>
              <w:rPr>
                <w:rFonts w:eastAsia="Arial"/>
                <w:color w:val="000000"/>
                <w:sz w:val="18"/>
                <w:szCs w:val="18"/>
              </w:rPr>
            </w:pPr>
            <w:r w:rsidRPr="00EB3E8E">
              <w:rPr>
                <w:rFonts w:eastAsia="Arial"/>
                <w:color w:val="000000"/>
                <w:sz w:val="18"/>
                <w:szCs w:val="18"/>
              </w:rPr>
              <w:t xml:space="preserve">US Government Bonds </w:t>
            </w: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B6BCA0" w14:textId="77777777" w:rsidR="00EB3E8E" w:rsidRPr="00EB3E8E" w:rsidRDefault="00EB3E8E" w:rsidP="00EB3E8E">
            <w:pPr>
              <w:rPr>
                <w:rFonts w:eastAsia="Arial"/>
                <w:color w:val="000000"/>
                <w:sz w:val="18"/>
                <w:szCs w:val="18"/>
              </w:rPr>
            </w:pPr>
            <w:r w:rsidRPr="00EB3E8E">
              <w:rPr>
                <w:rFonts w:eastAsia="Arial"/>
                <w:color w:val="000000"/>
                <w:sz w:val="18"/>
                <w:szCs w:val="18"/>
              </w:rPr>
              <w:t>Barclays Government</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6F30E6" w14:textId="77777777" w:rsidR="00EB3E8E" w:rsidRPr="00EB3E8E" w:rsidRDefault="00EB3E8E" w:rsidP="00EB3E8E">
            <w:pPr>
              <w:jc w:val="center"/>
              <w:rPr>
                <w:rFonts w:eastAsia="Arial"/>
                <w:color w:val="000000"/>
                <w:sz w:val="18"/>
                <w:szCs w:val="18"/>
              </w:rPr>
            </w:pPr>
            <w:r w:rsidRPr="00EB3E8E">
              <w:rPr>
                <w:rFonts w:eastAsia="Arial"/>
                <w:color w:val="000000"/>
                <w:sz w:val="18"/>
                <w:szCs w:val="18"/>
              </w:rPr>
              <w:t>1%</w:t>
            </w:r>
          </w:p>
        </w:tc>
      </w:tr>
      <w:tr w:rsidR="00EB3E8E" w:rsidRPr="00EB3E8E" w14:paraId="24DF0188" w14:textId="77777777" w:rsidTr="00EB3E8E">
        <w:trPr>
          <w:trHeight w:val="290"/>
        </w:trPr>
        <w:tc>
          <w:tcPr>
            <w:tcW w:w="21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0207C19" w14:textId="77777777" w:rsidR="00EB3E8E" w:rsidRPr="00EB3E8E" w:rsidRDefault="00EB3E8E" w:rsidP="00EB3E8E">
            <w:pPr>
              <w:rPr>
                <w:rFonts w:eastAsia="Arial"/>
                <w:color w:val="000000"/>
                <w:sz w:val="18"/>
                <w:szCs w:val="18"/>
              </w:rPr>
            </w:pPr>
            <w:r w:rsidRPr="00EB3E8E">
              <w:rPr>
                <w:rFonts w:eastAsia="Arial"/>
                <w:color w:val="000000"/>
                <w:sz w:val="18"/>
                <w:szCs w:val="18"/>
              </w:rPr>
              <w:t>US Credit Bonds</w:t>
            </w: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45A141" w14:textId="77777777" w:rsidR="00EB3E8E" w:rsidRPr="00EB3E8E" w:rsidRDefault="00EB3E8E" w:rsidP="00EB3E8E">
            <w:pPr>
              <w:rPr>
                <w:rFonts w:eastAsia="Arial"/>
                <w:color w:val="000000"/>
                <w:sz w:val="18"/>
                <w:szCs w:val="18"/>
              </w:rPr>
            </w:pPr>
            <w:r w:rsidRPr="00EB3E8E">
              <w:rPr>
                <w:rFonts w:eastAsia="Arial"/>
                <w:color w:val="000000"/>
                <w:sz w:val="18"/>
                <w:szCs w:val="18"/>
              </w:rPr>
              <w:t>Barclays Credit</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47E9BF" w14:textId="77777777" w:rsidR="00EB3E8E" w:rsidRPr="00EB3E8E" w:rsidRDefault="00EB3E8E" w:rsidP="00EB3E8E">
            <w:pPr>
              <w:jc w:val="center"/>
              <w:rPr>
                <w:rFonts w:eastAsia="Arial"/>
                <w:color w:val="000000"/>
                <w:sz w:val="18"/>
                <w:szCs w:val="18"/>
              </w:rPr>
            </w:pPr>
            <w:r w:rsidRPr="00EB3E8E">
              <w:rPr>
                <w:rFonts w:eastAsia="Arial"/>
                <w:color w:val="000000"/>
                <w:sz w:val="18"/>
                <w:szCs w:val="18"/>
              </w:rPr>
              <w:t>40%</w:t>
            </w:r>
          </w:p>
        </w:tc>
      </w:tr>
      <w:tr w:rsidR="00EB3E8E" w:rsidRPr="00EB3E8E" w14:paraId="69431BB9" w14:textId="77777777" w:rsidTr="00EB3E8E">
        <w:trPr>
          <w:trHeight w:val="290"/>
        </w:trPr>
        <w:tc>
          <w:tcPr>
            <w:tcW w:w="21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A4A7A47" w14:textId="77777777" w:rsidR="00EB3E8E" w:rsidRPr="00EB3E8E" w:rsidRDefault="00EB3E8E" w:rsidP="00EB3E8E">
            <w:pPr>
              <w:rPr>
                <w:rFonts w:eastAsia="Arial"/>
                <w:color w:val="000000"/>
                <w:sz w:val="18"/>
                <w:szCs w:val="18"/>
              </w:rPr>
            </w:pPr>
            <w:r w:rsidRPr="00EB3E8E">
              <w:rPr>
                <w:rFonts w:eastAsia="Arial"/>
                <w:color w:val="000000"/>
                <w:sz w:val="18"/>
                <w:szCs w:val="18"/>
              </w:rPr>
              <w:t>US Long Credit Bonds</w:t>
            </w: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41AE4A" w14:textId="77777777" w:rsidR="00EB3E8E" w:rsidRPr="00EB3E8E" w:rsidRDefault="00EB3E8E" w:rsidP="00EB3E8E">
            <w:pPr>
              <w:rPr>
                <w:rFonts w:eastAsia="Arial"/>
                <w:color w:val="000000"/>
                <w:sz w:val="18"/>
                <w:szCs w:val="18"/>
              </w:rPr>
            </w:pPr>
            <w:r w:rsidRPr="00EB3E8E">
              <w:rPr>
                <w:rFonts w:eastAsia="Arial"/>
                <w:color w:val="000000"/>
                <w:sz w:val="18"/>
                <w:szCs w:val="18"/>
              </w:rPr>
              <w:t>Barclays Long Credit</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C82514" w14:textId="77777777" w:rsidR="00EB3E8E" w:rsidRPr="00EB3E8E" w:rsidRDefault="00EB3E8E" w:rsidP="00EB3E8E">
            <w:pPr>
              <w:jc w:val="center"/>
              <w:rPr>
                <w:rFonts w:eastAsia="Arial"/>
                <w:color w:val="000000"/>
                <w:sz w:val="18"/>
                <w:szCs w:val="18"/>
              </w:rPr>
            </w:pPr>
            <w:r w:rsidRPr="00EB3E8E">
              <w:rPr>
                <w:rFonts w:eastAsia="Arial"/>
                <w:color w:val="000000"/>
                <w:sz w:val="18"/>
                <w:szCs w:val="18"/>
              </w:rPr>
              <w:t>4%</w:t>
            </w:r>
          </w:p>
        </w:tc>
      </w:tr>
      <w:tr w:rsidR="00EB3E8E" w:rsidRPr="00EB3E8E" w14:paraId="750BEA54" w14:textId="77777777" w:rsidTr="00EB3E8E">
        <w:trPr>
          <w:trHeight w:val="290"/>
        </w:trPr>
        <w:tc>
          <w:tcPr>
            <w:tcW w:w="21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8B6F88" w14:textId="77777777" w:rsidR="00EB3E8E" w:rsidRPr="00EB3E8E" w:rsidRDefault="00EB3E8E" w:rsidP="00EB3E8E">
            <w:pPr>
              <w:rPr>
                <w:rFonts w:eastAsia="Arial"/>
                <w:color w:val="000000"/>
                <w:sz w:val="18"/>
                <w:szCs w:val="18"/>
              </w:rPr>
            </w:pPr>
            <w:r w:rsidRPr="00EB3E8E">
              <w:rPr>
                <w:rFonts w:eastAsia="Arial"/>
                <w:color w:val="000000"/>
                <w:sz w:val="18"/>
                <w:szCs w:val="18"/>
              </w:rPr>
              <w:t>US Mortgages</w:t>
            </w: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42A0C0" w14:textId="77777777" w:rsidR="00EB3E8E" w:rsidRPr="00EB3E8E" w:rsidRDefault="00EB3E8E" w:rsidP="00EB3E8E">
            <w:pPr>
              <w:rPr>
                <w:rFonts w:eastAsia="Arial"/>
                <w:color w:val="000000"/>
                <w:sz w:val="18"/>
                <w:szCs w:val="18"/>
              </w:rPr>
            </w:pPr>
            <w:r w:rsidRPr="00EB3E8E">
              <w:rPr>
                <w:rFonts w:eastAsia="Arial"/>
                <w:color w:val="000000"/>
                <w:sz w:val="18"/>
                <w:szCs w:val="18"/>
              </w:rPr>
              <w:t xml:space="preserve">Barclays MBS </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1DD89D" w14:textId="77777777" w:rsidR="00EB3E8E" w:rsidRPr="00EB3E8E" w:rsidRDefault="00EB3E8E" w:rsidP="00EB3E8E">
            <w:pPr>
              <w:jc w:val="center"/>
              <w:rPr>
                <w:rFonts w:eastAsia="Arial"/>
                <w:color w:val="000000"/>
                <w:sz w:val="18"/>
                <w:szCs w:val="18"/>
              </w:rPr>
            </w:pPr>
            <w:r w:rsidRPr="00EB3E8E">
              <w:rPr>
                <w:rFonts w:eastAsia="Arial"/>
                <w:color w:val="000000"/>
                <w:sz w:val="18"/>
                <w:szCs w:val="18"/>
              </w:rPr>
              <w:t>54%</w:t>
            </w:r>
          </w:p>
        </w:tc>
      </w:tr>
      <w:tr w:rsidR="00EB3E8E" w:rsidRPr="00EB3E8E" w14:paraId="75ECEC70" w14:textId="77777777" w:rsidTr="00EB3E8E">
        <w:trPr>
          <w:trHeight w:val="290"/>
        </w:trPr>
        <w:tc>
          <w:tcPr>
            <w:tcW w:w="215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5299CE9" w14:textId="77777777" w:rsidR="00EB3E8E" w:rsidRPr="00EB3E8E" w:rsidRDefault="00EB3E8E" w:rsidP="00EB3E8E">
            <w:pPr>
              <w:rPr>
                <w:rFonts w:eastAsia="Arial"/>
                <w:color w:val="000000"/>
                <w:sz w:val="18"/>
                <w:szCs w:val="18"/>
              </w:rPr>
            </w:pPr>
            <w:r w:rsidRPr="00EB3E8E">
              <w:rPr>
                <w:rFonts w:eastAsia="Arial"/>
                <w:color w:val="000000"/>
                <w:sz w:val="18"/>
                <w:szCs w:val="18"/>
              </w:rPr>
              <w:t>US Municipal  Bonds</w:t>
            </w:r>
          </w:p>
        </w:tc>
        <w:tc>
          <w:tcPr>
            <w:tcW w:w="243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75955A" w14:textId="77777777" w:rsidR="00EB3E8E" w:rsidRPr="00EB3E8E" w:rsidRDefault="00EB3E8E" w:rsidP="00EB3E8E">
            <w:pPr>
              <w:rPr>
                <w:rFonts w:eastAsia="Arial"/>
                <w:color w:val="000000"/>
                <w:sz w:val="18"/>
                <w:szCs w:val="18"/>
              </w:rPr>
            </w:pPr>
            <w:r w:rsidRPr="00EB3E8E">
              <w:rPr>
                <w:rFonts w:eastAsia="Arial"/>
                <w:color w:val="000000"/>
                <w:sz w:val="18"/>
                <w:szCs w:val="18"/>
              </w:rPr>
              <w:t>Bloomberg Barclays Muni</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EF5718" w14:textId="77777777" w:rsidR="00EB3E8E" w:rsidRPr="00EB3E8E" w:rsidRDefault="00EB3E8E" w:rsidP="00EB3E8E">
            <w:pPr>
              <w:jc w:val="center"/>
              <w:rPr>
                <w:rFonts w:eastAsia="Arial"/>
                <w:color w:val="000000"/>
                <w:sz w:val="18"/>
                <w:szCs w:val="18"/>
              </w:rPr>
            </w:pPr>
            <w:r w:rsidRPr="00EB3E8E">
              <w:rPr>
                <w:rFonts w:eastAsia="Arial"/>
                <w:color w:val="000000"/>
                <w:sz w:val="18"/>
                <w:szCs w:val="18"/>
              </w:rPr>
              <w:t>1%</w:t>
            </w:r>
          </w:p>
        </w:tc>
      </w:tr>
    </w:tbl>
    <w:p w14:paraId="3735F520" w14:textId="77777777" w:rsidR="001E4B35" w:rsidRDefault="001E4B35" w:rsidP="00B9347F"/>
    <w:p w14:paraId="09E7CD89" w14:textId="2A55357B" w:rsidR="003532FD" w:rsidRPr="006028A4" w:rsidRDefault="003532FD" w:rsidP="00947C39">
      <w:pPr>
        <w:rPr>
          <w:rFonts w:cs="Arial"/>
          <w:b/>
          <w:bCs/>
          <w:szCs w:val="22"/>
        </w:rPr>
      </w:pPr>
      <w:r w:rsidRPr="006028A4">
        <w:rPr>
          <w:rFonts w:cs="Arial"/>
          <w:b/>
          <w:bCs/>
          <w:szCs w:val="22"/>
        </w:rPr>
        <w:t>END</w:t>
      </w:r>
      <w:r w:rsidR="004120B5" w:rsidRPr="006028A4">
        <w:rPr>
          <w:rFonts w:cs="Arial"/>
          <w:b/>
          <w:bCs/>
          <w:szCs w:val="22"/>
        </w:rPr>
        <w:t xml:space="preserve"> of Q&amp;A</w:t>
      </w:r>
    </w:p>
    <w:p w14:paraId="234F854A" w14:textId="77777777" w:rsidR="006028A4" w:rsidRDefault="006028A4">
      <w:pPr>
        <w:rPr>
          <w:rFonts w:cs="Arial"/>
          <w:szCs w:val="22"/>
        </w:rPr>
      </w:pPr>
    </w:p>
    <w:p w14:paraId="2E8E3F66" w14:textId="3938D6BC" w:rsidR="008F5A26" w:rsidRPr="006028A4" w:rsidRDefault="00375E16">
      <w:pPr>
        <w:rPr>
          <w:rFonts w:cs="Arial"/>
          <w:b/>
          <w:bCs/>
          <w:szCs w:val="22"/>
        </w:rPr>
      </w:pPr>
      <w:r w:rsidRPr="006028A4">
        <w:rPr>
          <w:rFonts w:cs="Arial"/>
          <w:b/>
          <w:bCs/>
          <w:szCs w:val="22"/>
        </w:rPr>
        <w:t xml:space="preserve">SFTP Access </w:t>
      </w:r>
      <w:r w:rsidR="006028A4">
        <w:rPr>
          <w:rFonts w:cs="Arial"/>
          <w:b/>
          <w:bCs/>
          <w:szCs w:val="22"/>
        </w:rPr>
        <w:t xml:space="preserve">Request </w:t>
      </w:r>
      <w:r w:rsidRPr="006028A4">
        <w:rPr>
          <w:rFonts w:cs="Arial"/>
          <w:b/>
          <w:bCs/>
          <w:szCs w:val="22"/>
        </w:rPr>
        <w:t xml:space="preserve">Form on next page. </w:t>
      </w:r>
      <w:r w:rsidR="008F5A26" w:rsidRPr="006028A4">
        <w:rPr>
          <w:rFonts w:cs="Arial"/>
          <w:b/>
          <w:bCs/>
          <w:szCs w:val="22"/>
        </w:rPr>
        <w:br w:type="page"/>
      </w:r>
    </w:p>
    <w:p w14:paraId="4BAE797E" w14:textId="77777777" w:rsidR="003532FD" w:rsidRDefault="003532FD" w:rsidP="00947C39">
      <w:pPr>
        <w:rPr>
          <w:rFonts w:cs="Arial"/>
          <w:szCs w:val="22"/>
        </w:rPr>
      </w:pPr>
    </w:p>
    <w:p w14:paraId="674F04FB" w14:textId="783DE379" w:rsidR="008F5A26" w:rsidRPr="00365266" w:rsidRDefault="004120B5" w:rsidP="008F5A26">
      <w:pPr>
        <w:spacing w:line="259" w:lineRule="auto"/>
        <w:ind w:hanging="10"/>
        <w:jc w:val="center"/>
        <w:rPr>
          <w:rFonts w:ascii="Calibri" w:eastAsia="Calibri" w:hAnsi="Calibri" w:cs="Calibri"/>
          <w:color w:val="31849B" w:themeColor="accent5" w:themeShade="BF"/>
        </w:rPr>
      </w:pPr>
      <w:r w:rsidRPr="00365266">
        <w:rPr>
          <w:rFonts w:eastAsiaTheme="minorHAnsi" w:cs="Arial"/>
          <w:b/>
          <w:noProof/>
          <w:color w:val="000000"/>
          <w:sz w:val="24"/>
          <w:szCs w:val="24"/>
        </w:rPr>
        <w:drawing>
          <wp:anchor distT="0" distB="0" distL="114300" distR="114300" simplePos="0" relativeHeight="251659264" behindDoc="0" locked="0" layoutInCell="1" allowOverlap="1" wp14:anchorId="23248479" wp14:editId="488B23EE">
            <wp:simplePos x="0" y="0"/>
            <wp:positionH relativeFrom="margin">
              <wp:align>left</wp:align>
            </wp:positionH>
            <wp:positionV relativeFrom="paragraph">
              <wp:posOffset>10795</wp:posOffset>
            </wp:positionV>
            <wp:extent cx="1356360" cy="89916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TF_LOGO_ETF.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356360" cy="899160"/>
                    </a:xfrm>
                    <a:prstGeom prst="rect">
                      <a:avLst/>
                    </a:prstGeom>
                  </pic:spPr>
                </pic:pic>
              </a:graphicData>
            </a:graphic>
            <wp14:sizeRelH relativeFrom="page">
              <wp14:pctWidth>0</wp14:pctWidth>
            </wp14:sizeRelH>
            <wp14:sizeRelV relativeFrom="page">
              <wp14:pctHeight>0</wp14:pctHeight>
            </wp14:sizeRelV>
          </wp:anchor>
        </w:drawing>
      </w:r>
    </w:p>
    <w:p w14:paraId="08636540" w14:textId="77777777" w:rsidR="004120B5" w:rsidRDefault="004120B5" w:rsidP="008F5A26">
      <w:pPr>
        <w:spacing w:after="35" w:line="259" w:lineRule="auto"/>
        <w:ind w:right="4" w:hanging="10"/>
        <w:jc w:val="center"/>
        <w:rPr>
          <w:rFonts w:eastAsia="Arial" w:cs="Arial"/>
          <w:b/>
          <w:color w:val="31849B" w:themeColor="accent5" w:themeShade="BF"/>
          <w:sz w:val="28"/>
        </w:rPr>
      </w:pPr>
    </w:p>
    <w:p w14:paraId="16628304" w14:textId="77777777" w:rsidR="004120B5" w:rsidRDefault="004120B5" w:rsidP="008F5A26">
      <w:pPr>
        <w:spacing w:after="35" w:line="259" w:lineRule="auto"/>
        <w:ind w:right="4" w:hanging="10"/>
        <w:jc w:val="center"/>
        <w:rPr>
          <w:rFonts w:eastAsia="Arial" w:cs="Arial"/>
          <w:b/>
          <w:color w:val="31849B" w:themeColor="accent5" w:themeShade="BF"/>
          <w:sz w:val="28"/>
        </w:rPr>
      </w:pPr>
    </w:p>
    <w:p w14:paraId="5D7F070B" w14:textId="68300CA8" w:rsidR="008F5A26" w:rsidRDefault="008F5A26" w:rsidP="008F5A26">
      <w:pPr>
        <w:spacing w:after="35" w:line="259" w:lineRule="auto"/>
        <w:ind w:right="4" w:hanging="10"/>
        <w:jc w:val="center"/>
      </w:pPr>
      <w:r>
        <w:rPr>
          <w:rFonts w:eastAsia="Arial" w:cs="Arial"/>
          <w:b/>
          <w:color w:val="31849B" w:themeColor="accent5" w:themeShade="BF"/>
          <w:sz w:val="28"/>
        </w:rPr>
        <w:t>SFTP Access Request Form</w:t>
      </w:r>
    </w:p>
    <w:p w14:paraId="283F1C79" w14:textId="77777777" w:rsidR="008F5A26" w:rsidRDefault="008F5A26" w:rsidP="008F5A26">
      <w:pPr>
        <w:spacing w:line="259" w:lineRule="auto"/>
        <w:ind w:left="1080" w:hanging="1080"/>
        <w:jc w:val="both"/>
        <w:rPr>
          <w:rFonts w:eastAsia="Calibri" w:cs="Arial"/>
          <w:b/>
          <w:color w:val="000000"/>
          <w:sz w:val="20"/>
        </w:rPr>
      </w:pPr>
    </w:p>
    <w:p w14:paraId="3E8A3D62" w14:textId="77777777" w:rsidR="004120B5" w:rsidRDefault="008F5A26" w:rsidP="008F5A26">
      <w:pPr>
        <w:spacing w:line="259" w:lineRule="auto"/>
        <w:ind w:left="1080" w:hanging="1080"/>
        <w:jc w:val="both"/>
        <w:rPr>
          <w:rFonts w:eastAsia="Calibri" w:cs="Arial"/>
          <w:b/>
          <w:color w:val="000000"/>
          <w:sz w:val="20"/>
        </w:rPr>
      </w:pPr>
      <w:r w:rsidRPr="008F5A26">
        <w:rPr>
          <w:rFonts w:eastAsia="Calibri" w:cs="Arial"/>
          <w:b/>
          <w:color w:val="000000"/>
          <w:sz w:val="20"/>
        </w:rPr>
        <w:t>RFP ETI0047</w:t>
      </w:r>
      <w:bookmarkStart w:id="22" w:name="_Hlk38014871"/>
    </w:p>
    <w:p w14:paraId="2D041039" w14:textId="158C32EC" w:rsidR="008F5A26" w:rsidRPr="008F5A26" w:rsidRDefault="008F5A26" w:rsidP="008F5A26">
      <w:pPr>
        <w:spacing w:line="259" w:lineRule="auto"/>
        <w:ind w:left="1080" w:hanging="1080"/>
        <w:jc w:val="both"/>
        <w:rPr>
          <w:rFonts w:eastAsia="Calibri" w:cs="Arial"/>
          <w:b/>
          <w:color w:val="000000"/>
          <w:sz w:val="20"/>
        </w:rPr>
      </w:pPr>
      <w:r w:rsidRPr="008F5A26">
        <w:rPr>
          <w:rFonts w:eastAsia="Calibri" w:cs="Arial"/>
          <w:b/>
          <w:color w:val="000000"/>
          <w:sz w:val="20"/>
        </w:rPr>
        <w:t xml:space="preserve">Third Party Administration of the Wisconsin </w:t>
      </w:r>
      <w:r w:rsidR="004120B5">
        <w:rPr>
          <w:rFonts w:eastAsia="Calibri" w:cs="Arial"/>
          <w:b/>
          <w:color w:val="000000"/>
          <w:sz w:val="20"/>
        </w:rPr>
        <w:t>Public Employers Group Life Insurance Program</w:t>
      </w:r>
    </w:p>
    <w:bookmarkEnd w:id="22"/>
    <w:p w14:paraId="0FEF3406" w14:textId="77777777" w:rsidR="008F5A26" w:rsidRPr="008F5A26" w:rsidRDefault="008F5A26" w:rsidP="008F5A26">
      <w:pPr>
        <w:jc w:val="both"/>
        <w:rPr>
          <w:rFonts w:cs="Arial"/>
          <w:sz w:val="20"/>
        </w:rPr>
      </w:pPr>
    </w:p>
    <w:p w14:paraId="66AB916F" w14:textId="09C10340" w:rsidR="008F5A26" w:rsidRPr="008F5A26" w:rsidRDefault="008F5A26" w:rsidP="008F5A26">
      <w:pPr>
        <w:jc w:val="both"/>
        <w:rPr>
          <w:rFonts w:cs="Arial"/>
          <w:sz w:val="20"/>
        </w:rPr>
      </w:pPr>
      <w:r w:rsidRPr="008F5A26">
        <w:rPr>
          <w:rFonts w:cs="Arial"/>
          <w:sz w:val="20"/>
        </w:rPr>
        <w:t>Vendors planning to submit proposals for the above named RFP must complete and submit this Form</w:t>
      </w:r>
      <w:r w:rsidR="00CE5C05">
        <w:rPr>
          <w:rFonts w:cs="Arial"/>
          <w:sz w:val="20"/>
        </w:rPr>
        <w:t xml:space="preserve"> via email</w:t>
      </w:r>
      <w:r w:rsidRPr="008F5A26">
        <w:rPr>
          <w:rFonts w:cs="Arial"/>
          <w:sz w:val="20"/>
        </w:rPr>
        <w:t xml:space="preserve"> to </w:t>
      </w:r>
      <w:hyperlink r:id="rId34" w:history="1">
        <w:r w:rsidRPr="008F5A26">
          <w:rPr>
            <w:rFonts w:cs="Arial"/>
            <w:color w:val="001894"/>
            <w:sz w:val="20"/>
            <w:u w:val="single"/>
          </w:rPr>
          <w:t>beth.bucaida@etf.wi.gov</w:t>
        </w:r>
      </w:hyperlink>
      <w:r w:rsidRPr="008F5A26">
        <w:rPr>
          <w:rFonts w:cs="Arial"/>
          <w:sz w:val="20"/>
        </w:rPr>
        <w:t>.</w:t>
      </w:r>
    </w:p>
    <w:p w14:paraId="5EF7458F" w14:textId="77777777" w:rsidR="008F5A26" w:rsidRPr="008F5A26" w:rsidRDefault="008F5A26" w:rsidP="008F5A26">
      <w:pPr>
        <w:jc w:val="both"/>
        <w:rPr>
          <w:rFonts w:cs="Arial"/>
          <w:sz w:val="20"/>
        </w:rPr>
      </w:pPr>
    </w:p>
    <w:tbl>
      <w:tblPr>
        <w:tblStyle w:val="TableGrid1"/>
        <w:tblW w:w="0" w:type="auto"/>
        <w:tblLook w:val="04A0" w:firstRow="1" w:lastRow="0" w:firstColumn="1" w:lastColumn="0" w:noHBand="0" w:noVBand="1"/>
      </w:tblPr>
      <w:tblGrid>
        <w:gridCol w:w="9350"/>
      </w:tblGrid>
      <w:tr w:rsidR="008F5A26" w:rsidRPr="008F5A26" w14:paraId="29DCA56A" w14:textId="77777777" w:rsidTr="008F5A26">
        <w:trPr>
          <w:trHeight w:val="305"/>
        </w:trPr>
        <w:tc>
          <w:tcPr>
            <w:tcW w:w="10790" w:type="dxa"/>
            <w:shd w:val="clear" w:color="auto" w:fill="E7E6E6"/>
          </w:tcPr>
          <w:p w14:paraId="4F3470EA" w14:textId="77777777" w:rsidR="008F5A26" w:rsidRPr="008F5A26" w:rsidRDefault="008F5A26" w:rsidP="008F5A26">
            <w:pPr>
              <w:spacing w:before="120" w:after="120"/>
              <w:rPr>
                <w:rFonts w:ascii="Arial Bold" w:hAnsi="Arial Bold"/>
                <w:sz w:val="20"/>
              </w:rPr>
            </w:pPr>
            <w:r w:rsidRPr="008F5A26">
              <w:rPr>
                <w:rFonts w:ascii="Arial Bold" w:hAnsi="Arial Bold"/>
                <w:sz w:val="20"/>
              </w:rPr>
              <w:t>Request Type</w:t>
            </w:r>
          </w:p>
        </w:tc>
      </w:tr>
      <w:tr w:rsidR="008F5A26" w:rsidRPr="008F5A26" w14:paraId="55F2A7E3" w14:textId="77777777" w:rsidTr="00095076">
        <w:tc>
          <w:tcPr>
            <w:tcW w:w="10790" w:type="dxa"/>
          </w:tcPr>
          <w:p w14:paraId="10C29646" w14:textId="35B33AC7" w:rsidR="008F5A26" w:rsidRPr="008F5A26" w:rsidRDefault="008F5A26" w:rsidP="008F5A26">
            <w:pPr>
              <w:spacing w:before="120" w:after="120"/>
              <w:rPr>
                <w:rFonts w:cs="Arial"/>
                <w:sz w:val="18"/>
                <w:szCs w:val="18"/>
              </w:rPr>
            </w:pPr>
            <w:r w:rsidRPr="008F5A26">
              <w:rPr>
                <w:rFonts w:cs="Arial"/>
                <w:sz w:val="18"/>
                <w:szCs w:val="18"/>
              </w:rPr>
              <w:t xml:space="preserve">To ensure you have capabilities to perform </w:t>
            </w:r>
            <w:r w:rsidR="006028A4" w:rsidRPr="008F5A26">
              <w:rPr>
                <w:rFonts w:cs="Arial"/>
                <w:sz w:val="18"/>
                <w:szCs w:val="18"/>
              </w:rPr>
              <w:t>Secure File Transfer Protocol (SFTP)</w:t>
            </w:r>
            <w:r w:rsidR="006028A4">
              <w:rPr>
                <w:rFonts w:cs="Arial"/>
                <w:sz w:val="18"/>
                <w:szCs w:val="18"/>
              </w:rPr>
              <w:t xml:space="preserve"> </w:t>
            </w:r>
            <w:r w:rsidRPr="008F5A26">
              <w:rPr>
                <w:rFonts w:cs="Arial"/>
                <w:sz w:val="18"/>
                <w:szCs w:val="18"/>
              </w:rPr>
              <w:t xml:space="preserve">transmissions, you should discuss the system requirements with your information technology department. Please make sure you will be able to </w:t>
            </w:r>
            <w:r w:rsidR="006028A4">
              <w:rPr>
                <w:rFonts w:cs="Arial"/>
                <w:sz w:val="18"/>
                <w:szCs w:val="18"/>
              </w:rPr>
              <w:t>upload files/</w:t>
            </w:r>
            <w:r w:rsidRPr="008F5A26">
              <w:rPr>
                <w:rFonts w:cs="Arial"/>
                <w:sz w:val="18"/>
                <w:szCs w:val="18"/>
              </w:rPr>
              <w:t>send data even if you have a firewall on your system.</w:t>
            </w:r>
          </w:p>
          <w:p w14:paraId="140BA8D7" w14:textId="77777777" w:rsidR="008F5A26" w:rsidRPr="008F5A26" w:rsidRDefault="008F5A26" w:rsidP="008F5A26">
            <w:pPr>
              <w:spacing w:before="120" w:after="120"/>
              <w:rPr>
                <w:rFonts w:cs="Arial"/>
                <w:sz w:val="18"/>
                <w:szCs w:val="18"/>
              </w:rPr>
            </w:pPr>
            <w:r w:rsidRPr="008F5A26">
              <w:rPr>
                <w:rFonts w:cs="Arial"/>
                <w:sz w:val="18"/>
                <w:szCs w:val="18"/>
              </w:rPr>
              <w:t>This Form is being used to add SFTP Server Access for:</w:t>
            </w:r>
          </w:p>
          <w:p w14:paraId="1E58F66E" w14:textId="77777777" w:rsidR="008F5A26" w:rsidRPr="008F5A26" w:rsidRDefault="008F5A26" w:rsidP="008F5A26">
            <w:pPr>
              <w:spacing w:before="120" w:after="120"/>
              <w:rPr>
                <w:rFonts w:cs="Arial"/>
                <w:sz w:val="18"/>
                <w:szCs w:val="18"/>
              </w:rPr>
            </w:pPr>
            <w:r w:rsidRPr="008F5A26">
              <w:rPr>
                <w:rFonts w:cs="Arial"/>
                <w:sz w:val="18"/>
                <w:szCs w:val="18"/>
              </w:rPr>
              <w:sym w:font="Wingdings" w:char="F078"/>
            </w:r>
            <w:r w:rsidRPr="008F5A26">
              <w:rPr>
                <w:rFonts w:cs="Arial"/>
                <w:sz w:val="18"/>
                <w:szCs w:val="18"/>
              </w:rPr>
              <w:t xml:space="preserve"> Vendor requesting access for proposal submission </w:t>
            </w:r>
          </w:p>
        </w:tc>
      </w:tr>
    </w:tbl>
    <w:p w14:paraId="591F85B5" w14:textId="77777777" w:rsidR="008F5A26" w:rsidRPr="008F5A26" w:rsidRDefault="008F5A26" w:rsidP="008F5A26">
      <w:pPr>
        <w:spacing w:before="120" w:after="120"/>
        <w:rPr>
          <w:rFonts w:ascii="Arial Bold" w:hAnsi="Arial Bold"/>
          <w:sz w:val="20"/>
        </w:rPr>
      </w:pPr>
    </w:p>
    <w:tbl>
      <w:tblPr>
        <w:tblStyle w:val="TableGrid1"/>
        <w:tblW w:w="0" w:type="auto"/>
        <w:tblLook w:val="04A0" w:firstRow="1" w:lastRow="0" w:firstColumn="1" w:lastColumn="0" w:noHBand="0" w:noVBand="1"/>
      </w:tblPr>
      <w:tblGrid>
        <w:gridCol w:w="9350"/>
      </w:tblGrid>
      <w:tr w:rsidR="008F5A26" w:rsidRPr="008F5A26" w14:paraId="61F4165D" w14:textId="77777777" w:rsidTr="00F407EF">
        <w:tc>
          <w:tcPr>
            <w:tcW w:w="9350" w:type="dxa"/>
            <w:shd w:val="clear" w:color="auto" w:fill="E7E6E6"/>
          </w:tcPr>
          <w:p w14:paraId="29594D38" w14:textId="2136CD19" w:rsidR="008F5A26" w:rsidRPr="008F5A26" w:rsidRDefault="006028A4" w:rsidP="008F5A26">
            <w:pPr>
              <w:spacing w:before="120" w:after="120"/>
              <w:rPr>
                <w:rFonts w:ascii="Arial Bold" w:hAnsi="Arial Bold"/>
                <w:sz w:val="20"/>
              </w:rPr>
            </w:pPr>
            <w:r>
              <w:rPr>
                <w:rFonts w:ascii="Arial Bold" w:hAnsi="Arial Bold"/>
                <w:sz w:val="20"/>
              </w:rPr>
              <w:t>Vendor (</w:t>
            </w:r>
            <w:r w:rsidR="008F5A26" w:rsidRPr="008F5A26">
              <w:rPr>
                <w:rFonts w:ascii="Arial Bold" w:hAnsi="Arial Bold"/>
                <w:sz w:val="20"/>
              </w:rPr>
              <w:t>Requestor</w:t>
            </w:r>
            <w:r>
              <w:rPr>
                <w:rFonts w:ascii="Arial Bold" w:hAnsi="Arial Bold"/>
                <w:sz w:val="20"/>
              </w:rPr>
              <w:t>)</w:t>
            </w:r>
            <w:r w:rsidR="008F5A26" w:rsidRPr="008F5A26">
              <w:rPr>
                <w:rFonts w:ascii="Arial Bold" w:hAnsi="Arial Bold"/>
                <w:sz w:val="20"/>
              </w:rPr>
              <w:t xml:space="preserve"> Information</w:t>
            </w:r>
          </w:p>
        </w:tc>
      </w:tr>
      <w:tr w:rsidR="008F5A26" w:rsidRPr="008F5A26" w14:paraId="691BA964" w14:textId="77777777" w:rsidTr="00F407EF">
        <w:tc>
          <w:tcPr>
            <w:tcW w:w="9350" w:type="dxa"/>
          </w:tcPr>
          <w:p w14:paraId="163ACEC9" w14:textId="77777777" w:rsidR="008F5A26" w:rsidRPr="008F5A26" w:rsidRDefault="008F5A26" w:rsidP="008F5A26">
            <w:pPr>
              <w:spacing w:before="120" w:after="120"/>
              <w:rPr>
                <w:rFonts w:cs="Arial"/>
                <w:sz w:val="18"/>
                <w:szCs w:val="18"/>
              </w:rPr>
            </w:pPr>
            <w:r w:rsidRPr="008F5A26">
              <w:rPr>
                <w:rFonts w:cs="Arial"/>
                <w:sz w:val="18"/>
                <w:szCs w:val="18"/>
              </w:rPr>
              <w:t>Vendor Name and Address:</w:t>
            </w:r>
            <w:r w:rsidRPr="008F5A26">
              <w:rPr>
                <w:rFonts w:ascii="Times New Roman" w:hAnsi="Times New Roman"/>
                <w:sz w:val="20"/>
              </w:rPr>
              <w:t xml:space="preserve">     </w:t>
            </w:r>
            <w:r w:rsidRPr="008F5A26">
              <w:rPr>
                <w:rFonts w:ascii="Times New Roman" w:hAnsi="Times New Roman"/>
                <w:color w:val="808080"/>
              </w:rPr>
              <w:t xml:space="preserve">                                </w:t>
            </w:r>
          </w:p>
        </w:tc>
      </w:tr>
      <w:tr w:rsidR="008F5A26" w:rsidRPr="008F5A26" w14:paraId="24FF9247" w14:textId="77777777" w:rsidTr="00F407EF">
        <w:tc>
          <w:tcPr>
            <w:tcW w:w="9350" w:type="dxa"/>
          </w:tcPr>
          <w:p w14:paraId="653E6041" w14:textId="404D8CA9" w:rsidR="008F5A26" w:rsidRPr="008F5A26" w:rsidRDefault="008F5A26" w:rsidP="008F5A26">
            <w:pPr>
              <w:spacing w:before="120" w:after="120"/>
              <w:rPr>
                <w:rFonts w:cs="Arial"/>
                <w:sz w:val="18"/>
                <w:szCs w:val="18"/>
              </w:rPr>
            </w:pPr>
            <w:r w:rsidRPr="008F5A26">
              <w:rPr>
                <w:rFonts w:cs="Arial"/>
                <w:sz w:val="18"/>
                <w:szCs w:val="18"/>
              </w:rPr>
              <w:t xml:space="preserve">Contact Name:                                </w:t>
            </w:r>
            <w:r w:rsidRPr="008F5A26">
              <w:rPr>
                <w:rFonts w:ascii="Times New Roman" w:hAnsi="Times New Roman"/>
                <w:color w:val="808080"/>
                <w:sz w:val="20"/>
              </w:rPr>
              <w:t xml:space="preserve"> </w:t>
            </w:r>
          </w:p>
        </w:tc>
      </w:tr>
      <w:tr w:rsidR="008F5A26" w:rsidRPr="008F5A26" w14:paraId="179E0FD0" w14:textId="77777777" w:rsidTr="00F407EF">
        <w:tc>
          <w:tcPr>
            <w:tcW w:w="9350" w:type="dxa"/>
          </w:tcPr>
          <w:p w14:paraId="7B9B8083" w14:textId="7A1A0C74" w:rsidR="008F5A26" w:rsidRPr="008F5A26" w:rsidRDefault="008F5A26" w:rsidP="008F5A26">
            <w:pPr>
              <w:spacing w:before="120" w:after="120"/>
              <w:rPr>
                <w:rFonts w:cs="Arial"/>
                <w:sz w:val="18"/>
                <w:szCs w:val="18"/>
              </w:rPr>
            </w:pPr>
            <w:r w:rsidRPr="008F5A26">
              <w:rPr>
                <w:rFonts w:cs="Arial"/>
                <w:sz w:val="18"/>
                <w:szCs w:val="18"/>
              </w:rPr>
              <w:t xml:space="preserve">Contact Email:        </w:t>
            </w:r>
            <w:r w:rsidRPr="008F5A26">
              <w:rPr>
                <w:rFonts w:ascii="Times New Roman" w:hAnsi="Times New Roman"/>
                <w:color w:val="808080"/>
                <w:sz w:val="20"/>
              </w:rPr>
              <w:t xml:space="preserve">                                        </w:t>
            </w:r>
          </w:p>
        </w:tc>
      </w:tr>
      <w:tr w:rsidR="008F5A26" w:rsidRPr="008F5A26" w14:paraId="6B648E5F" w14:textId="77777777" w:rsidTr="00F407EF">
        <w:tc>
          <w:tcPr>
            <w:tcW w:w="9350" w:type="dxa"/>
          </w:tcPr>
          <w:p w14:paraId="25D15988" w14:textId="545CAEE8" w:rsidR="008F5A26" w:rsidRPr="008F5A26" w:rsidRDefault="008F5A26" w:rsidP="008F5A26">
            <w:pPr>
              <w:spacing w:before="120" w:after="120"/>
              <w:rPr>
                <w:rFonts w:cs="Arial"/>
                <w:sz w:val="18"/>
                <w:szCs w:val="18"/>
              </w:rPr>
            </w:pPr>
            <w:r w:rsidRPr="008F5A26">
              <w:rPr>
                <w:rFonts w:cs="Arial"/>
                <w:sz w:val="18"/>
                <w:szCs w:val="18"/>
              </w:rPr>
              <w:t xml:space="preserve">Contact Phone Number:    </w:t>
            </w:r>
            <w:r w:rsidRPr="008F5A26">
              <w:rPr>
                <w:rFonts w:ascii="Times New Roman" w:hAnsi="Times New Roman"/>
                <w:color w:val="808080"/>
                <w:sz w:val="20"/>
              </w:rPr>
              <w:t xml:space="preserve">                                </w:t>
            </w:r>
          </w:p>
        </w:tc>
      </w:tr>
    </w:tbl>
    <w:p w14:paraId="05514FA3" w14:textId="77777777" w:rsidR="008F5A26" w:rsidRPr="008F5A26" w:rsidRDefault="008F5A26" w:rsidP="008F5A26">
      <w:pPr>
        <w:spacing w:before="120" w:after="120"/>
        <w:rPr>
          <w:rFonts w:ascii="Arial Bold" w:hAnsi="Arial Bold"/>
          <w:sz w:val="20"/>
        </w:rPr>
      </w:pPr>
    </w:p>
    <w:p w14:paraId="1B68CCCD" w14:textId="77777777" w:rsidR="008F5A26" w:rsidRPr="008F5A26" w:rsidRDefault="008F5A26" w:rsidP="008F5A26">
      <w:pPr>
        <w:spacing w:before="120" w:after="120"/>
        <w:rPr>
          <w:rFonts w:ascii="Arial Bold" w:hAnsi="Arial Bold"/>
          <w:sz w:val="20"/>
        </w:rPr>
      </w:pPr>
      <w:r w:rsidRPr="008F5A26">
        <w:rPr>
          <w:rFonts w:ascii="Arial Bold" w:hAnsi="Arial Bold"/>
          <w:sz w:val="20"/>
        </w:rPr>
        <w:t xml:space="preserve">For ETF Use Only: </w:t>
      </w:r>
    </w:p>
    <w:tbl>
      <w:tblPr>
        <w:tblStyle w:val="TableGrid1"/>
        <w:tblW w:w="0" w:type="auto"/>
        <w:tblLook w:val="04A0" w:firstRow="1" w:lastRow="0" w:firstColumn="1" w:lastColumn="0" w:noHBand="0" w:noVBand="1"/>
      </w:tblPr>
      <w:tblGrid>
        <w:gridCol w:w="9350"/>
      </w:tblGrid>
      <w:tr w:rsidR="008F5A26" w:rsidRPr="008F5A26" w14:paraId="042D61E9" w14:textId="77777777" w:rsidTr="008F5A26">
        <w:trPr>
          <w:trHeight w:val="323"/>
        </w:trPr>
        <w:tc>
          <w:tcPr>
            <w:tcW w:w="10790" w:type="dxa"/>
            <w:shd w:val="clear" w:color="auto" w:fill="E7E6E6"/>
          </w:tcPr>
          <w:p w14:paraId="1E858ADF" w14:textId="3854E400" w:rsidR="008F5A26" w:rsidRPr="008F5A26" w:rsidRDefault="008F5A26" w:rsidP="008F5A26">
            <w:pPr>
              <w:spacing w:before="120" w:after="120"/>
              <w:rPr>
                <w:rFonts w:cs="Arial"/>
                <w:sz w:val="18"/>
                <w:szCs w:val="18"/>
              </w:rPr>
            </w:pPr>
            <w:r w:rsidRPr="008F5A26">
              <w:rPr>
                <w:rFonts w:cs="Arial"/>
                <w:sz w:val="18"/>
                <w:szCs w:val="18"/>
              </w:rPr>
              <w:t xml:space="preserve">The ETF Security Officer will issue </w:t>
            </w:r>
            <w:r w:rsidR="006028A4">
              <w:rPr>
                <w:rFonts w:cs="Arial"/>
                <w:sz w:val="18"/>
                <w:szCs w:val="18"/>
              </w:rPr>
              <w:t>v</w:t>
            </w:r>
            <w:r w:rsidRPr="008F5A26">
              <w:rPr>
                <w:rFonts w:cs="Arial"/>
                <w:sz w:val="18"/>
                <w:szCs w:val="18"/>
              </w:rPr>
              <w:t xml:space="preserve">endor’s designated </w:t>
            </w:r>
            <w:r w:rsidR="00F407EF">
              <w:rPr>
                <w:rFonts w:cs="Arial"/>
                <w:sz w:val="18"/>
                <w:szCs w:val="18"/>
              </w:rPr>
              <w:t>c</w:t>
            </w:r>
            <w:r w:rsidRPr="008F5A26">
              <w:rPr>
                <w:rFonts w:cs="Arial"/>
                <w:sz w:val="18"/>
                <w:szCs w:val="18"/>
              </w:rPr>
              <w:t>ontact a Logon ID and</w:t>
            </w:r>
            <w:r w:rsidR="00F407EF">
              <w:rPr>
                <w:rFonts w:cs="Arial"/>
                <w:sz w:val="18"/>
                <w:szCs w:val="18"/>
              </w:rPr>
              <w:t xml:space="preserve"> temporary</w:t>
            </w:r>
            <w:r w:rsidRPr="008F5A26">
              <w:rPr>
                <w:rFonts w:cs="Arial"/>
                <w:sz w:val="18"/>
                <w:szCs w:val="18"/>
              </w:rPr>
              <w:t xml:space="preserve"> password to gain access to </w:t>
            </w:r>
            <w:r w:rsidR="006028A4">
              <w:rPr>
                <w:rFonts w:cs="Arial"/>
                <w:sz w:val="18"/>
                <w:szCs w:val="18"/>
              </w:rPr>
              <w:t xml:space="preserve">ETF’s </w:t>
            </w:r>
            <w:r w:rsidRPr="008F5A26">
              <w:rPr>
                <w:rFonts w:cs="Arial"/>
                <w:sz w:val="18"/>
                <w:szCs w:val="18"/>
              </w:rPr>
              <w:t xml:space="preserve">SFTP system. </w:t>
            </w:r>
          </w:p>
        </w:tc>
      </w:tr>
      <w:tr w:rsidR="008F5A26" w:rsidRPr="008F5A26" w14:paraId="32E7F341" w14:textId="77777777" w:rsidTr="008F5A26">
        <w:trPr>
          <w:trHeight w:val="323"/>
        </w:trPr>
        <w:tc>
          <w:tcPr>
            <w:tcW w:w="10790" w:type="dxa"/>
            <w:shd w:val="clear" w:color="auto" w:fill="E7E6E6"/>
          </w:tcPr>
          <w:p w14:paraId="5C11D367" w14:textId="428781C9" w:rsidR="008F5A26" w:rsidRPr="008F5A26" w:rsidRDefault="008F5A26" w:rsidP="008F5A26">
            <w:pPr>
              <w:spacing w:before="120" w:after="120"/>
              <w:rPr>
                <w:rFonts w:cs="Arial"/>
                <w:sz w:val="18"/>
                <w:szCs w:val="18"/>
              </w:rPr>
            </w:pPr>
            <w:r w:rsidRPr="008F5A26">
              <w:rPr>
                <w:rFonts w:cs="Arial"/>
                <w:sz w:val="18"/>
                <w:szCs w:val="18"/>
              </w:rPr>
              <w:t>ETF BCAP Requester: Beth Bucaida</w:t>
            </w:r>
            <w:r w:rsidR="006028A4">
              <w:rPr>
                <w:rFonts w:cs="Arial"/>
                <w:sz w:val="18"/>
                <w:szCs w:val="18"/>
              </w:rPr>
              <w:t>, beth.bucaida@etf.wi.gov</w:t>
            </w:r>
            <w:r w:rsidRPr="008F5A26">
              <w:rPr>
                <w:rFonts w:cs="Arial"/>
                <w:sz w:val="18"/>
                <w:szCs w:val="18"/>
              </w:rPr>
              <w:t xml:space="preserve"> </w:t>
            </w:r>
          </w:p>
        </w:tc>
      </w:tr>
    </w:tbl>
    <w:p w14:paraId="076BE07B" w14:textId="77777777" w:rsidR="008F5A26" w:rsidRPr="008F5A26" w:rsidRDefault="008F5A26" w:rsidP="008F5A26">
      <w:pPr>
        <w:spacing w:before="120" w:after="120"/>
        <w:rPr>
          <w:rFonts w:ascii="Arial Bold" w:hAnsi="Arial Bold"/>
          <w:sz w:val="20"/>
        </w:rPr>
      </w:pPr>
      <w:r w:rsidRPr="008F5A26">
        <w:rPr>
          <w:rFonts w:ascii="Arial Bold" w:hAnsi="Arial Bold"/>
          <w:sz w:val="20"/>
        </w:rPr>
        <w:tab/>
      </w:r>
      <w:r w:rsidRPr="008F5A26">
        <w:rPr>
          <w:rFonts w:ascii="Arial Bold" w:hAnsi="Arial Bold"/>
          <w:sz w:val="20"/>
        </w:rPr>
        <w:tab/>
      </w:r>
      <w:r w:rsidRPr="008F5A26">
        <w:rPr>
          <w:rFonts w:ascii="Arial Bold" w:hAnsi="Arial Bold"/>
          <w:sz w:val="20"/>
        </w:rPr>
        <w:tab/>
      </w:r>
      <w:r w:rsidRPr="008F5A26">
        <w:rPr>
          <w:rFonts w:ascii="Arial Bold" w:hAnsi="Arial Bold"/>
          <w:sz w:val="20"/>
        </w:rPr>
        <w:tab/>
      </w:r>
      <w:r w:rsidRPr="008F5A26">
        <w:rPr>
          <w:rFonts w:ascii="Arial Bold" w:hAnsi="Arial Bold"/>
          <w:sz w:val="20"/>
        </w:rPr>
        <w:tab/>
      </w:r>
      <w:r w:rsidRPr="008F5A26">
        <w:rPr>
          <w:rFonts w:ascii="Arial Bold" w:hAnsi="Arial Bold"/>
          <w:sz w:val="20"/>
        </w:rPr>
        <w:tab/>
      </w:r>
      <w:r w:rsidRPr="008F5A26">
        <w:rPr>
          <w:rFonts w:ascii="Arial Bold" w:hAnsi="Arial Bold"/>
          <w:sz w:val="20"/>
        </w:rPr>
        <w:tab/>
      </w:r>
    </w:p>
    <w:tbl>
      <w:tblPr>
        <w:tblStyle w:val="TableGrid1"/>
        <w:tblW w:w="0" w:type="auto"/>
        <w:tblInd w:w="5395" w:type="dxa"/>
        <w:tblLook w:val="04A0" w:firstRow="1" w:lastRow="0" w:firstColumn="1" w:lastColumn="0" w:noHBand="0" w:noVBand="1"/>
      </w:tblPr>
      <w:tblGrid>
        <w:gridCol w:w="3955"/>
      </w:tblGrid>
      <w:tr w:rsidR="008F5A26" w:rsidRPr="008F5A26" w14:paraId="315C4E5D" w14:textId="77777777" w:rsidTr="006028A4">
        <w:trPr>
          <w:trHeight w:val="208"/>
        </w:trPr>
        <w:tc>
          <w:tcPr>
            <w:tcW w:w="3955" w:type="dxa"/>
            <w:shd w:val="clear" w:color="auto" w:fill="E7E6E6"/>
          </w:tcPr>
          <w:p w14:paraId="63BBA957" w14:textId="2A818BA2" w:rsidR="008F5A26" w:rsidRPr="008F5A26" w:rsidRDefault="008F5A26" w:rsidP="008F5A26">
            <w:pPr>
              <w:rPr>
                <w:rFonts w:cs="Arial"/>
                <w:sz w:val="16"/>
                <w:szCs w:val="16"/>
              </w:rPr>
            </w:pPr>
            <w:r w:rsidRPr="008F5A26">
              <w:rPr>
                <w:rFonts w:cs="Arial"/>
                <w:sz w:val="16"/>
                <w:szCs w:val="16"/>
              </w:rPr>
              <w:t>ETF Security Administrator Use Only</w:t>
            </w:r>
          </w:p>
        </w:tc>
      </w:tr>
      <w:tr w:rsidR="008F5A26" w:rsidRPr="008F5A26" w14:paraId="10B3C7EC" w14:textId="77777777" w:rsidTr="00F407EF">
        <w:tc>
          <w:tcPr>
            <w:tcW w:w="3955" w:type="dxa"/>
            <w:shd w:val="clear" w:color="auto" w:fill="E7E6E6"/>
          </w:tcPr>
          <w:p w14:paraId="3D3724DF" w14:textId="77777777" w:rsidR="008F5A26" w:rsidRPr="008F5A26" w:rsidRDefault="008F5A26" w:rsidP="008F5A26">
            <w:pPr>
              <w:rPr>
                <w:rFonts w:cs="Arial"/>
                <w:sz w:val="16"/>
                <w:szCs w:val="16"/>
              </w:rPr>
            </w:pPr>
            <w:r w:rsidRPr="008F5A26">
              <w:rPr>
                <w:rFonts w:cs="Arial"/>
                <w:sz w:val="16"/>
                <w:szCs w:val="16"/>
              </w:rPr>
              <w:t>Logon ID</w:t>
            </w:r>
          </w:p>
          <w:p w14:paraId="078E45BF" w14:textId="77777777" w:rsidR="008F5A26" w:rsidRPr="008F5A26" w:rsidRDefault="008F5A26" w:rsidP="008F5A26">
            <w:pPr>
              <w:rPr>
                <w:rFonts w:cs="Arial"/>
                <w:sz w:val="16"/>
                <w:szCs w:val="16"/>
              </w:rPr>
            </w:pPr>
          </w:p>
          <w:p w14:paraId="781675D8" w14:textId="77777777" w:rsidR="008F5A26" w:rsidRPr="008F5A26" w:rsidRDefault="008F5A26" w:rsidP="008F5A26">
            <w:pPr>
              <w:rPr>
                <w:rFonts w:cs="Arial"/>
                <w:sz w:val="16"/>
                <w:szCs w:val="16"/>
              </w:rPr>
            </w:pPr>
            <w:r w:rsidRPr="008F5A26">
              <w:rPr>
                <w:rFonts w:ascii="Times New Roman" w:hAnsi="Times New Roman"/>
                <w:color w:val="808080"/>
                <w:sz w:val="20"/>
              </w:rPr>
              <w:t xml:space="preserve"> </w:t>
            </w:r>
          </w:p>
        </w:tc>
      </w:tr>
      <w:tr w:rsidR="006028A4" w:rsidRPr="008F5A26" w14:paraId="3B3E7FB0" w14:textId="77777777" w:rsidTr="00F407EF">
        <w:tc>
          <w:tcPr>
            <w:tcW w:w="3955" w:type="dxa"/>
            <w:shd w:val="clear" w:color="auto" w:fill="E7E6E6"/>
          </w:tcPr>
          <w:p w14:paraId="2F94A34C" w14:textId="77777777" w:rsidR="006028A4" w:rsidRDefault="006028A4" w:rsidP="008F5A26">
            <w:pPr>
              <w:rPr>
                <w:rFonts w:cs="Arial"/>
                <w:sz w:val="16"/>
                <w:szCs w:val="16"/>
              </w:rPr>
            </w:pPr>
            <w:r>
              <w:rPr>
                <w:rFonts w:cs="Arial"/>
                <w:sz w:val="16"/>
                <w:szCs w:val="16"/>
              </w:rPr>
              <w:t>Temporary Password</w:t>
            </w:r>
          </w:p>
          <w:p w14:paraId="3CE0812C" w14:textId="77777777" w:rsidR="006028A4" w:rsidRDefault="006028A4" w:rsidP="008F5A26">
            <w:pPr>
              <w:rPr>
                <w:rFonts w:cs="Arial"/>
                <w:sz w:val="16"/>
                <w:szCs w:val="16"/>
              </w:rPr>
            </w:pPr>
          </w:p>
          <w:p w14:paraId="60BC84C6" w14:textId="744958CC" w:rsidR="006028A4" w:rsidRPr="008F5A26" w:rsidRDefault="006028A4" w:rsidP="008F5A26">
            <w:pPr>
              <w:rPr>
                <w:rFonts w:cs="Arial"/>
                <w:sz w:val="16"/>
                <w:szCs w:val="16"/>
              </w:rPr>
            </w:pPr>
          </w:p>
        </w:tc>
      </w:tr>
      <w:tr w:rsidR="008F5A26" w:rsidRPr="008F5A26" w14:paraId="5F1A0EA1" w14:textId="77777777" w:rsidTr="00F407EF">
        <w:tc>
          <w:tcPr>
            <w:tcW w:w="3955" w:type="dxa"/>
            <w:shd w:val="clear" w:color="auto" w:fill="E7E6E6"/>
          </w:tcPr>
          <w:p w14:paraId="5C09644D" w14:textId="7629402A" w:rsidR="008F5A26" w:rsidRPr="008F5A26" w:rsidRDefault="008F5A26" w:rsidP="008F5A26">
            <w:pPr>
              <w:rPr>
                <w:rFonts w:cs="Arial"/>
                <w:sz w:val="16"/>
                <w:szCs w:val="16"/>
              </w:rPr>
            </w:pPr>
            <w:r w:rsidRPr="008F5A26">
              <w:rPr>
                <w:rFonts w:cs="Arial"/>
                <w:sz w:val="16"/>
                <w:szCs w:val="16"/>
              </w:rPr>
              <w:t xml:space="preserve">ETF Security Administrator </w:t>
            </w:r>
            <w:r w:rsidR="006028A4">
              <w:rPr>
                <w:rFonts w:cs="Arial"/>
                <w:sz w:val="16"/>
                <w:szCs w:val="16"/>
              </w:rPr>
              <w:t>Name</w:t>
            </w:r>
            <w:r w:rsidRPr="008F5A26">
              <w:rPr>
                <w:rFonts w:cs="Arial"/>
                <w:sz w:val="16"/>
                <w:szCs w:val="16"/>
              </w:rPr>
              <w:t>/</w:t>
            </w:r>
            <w:r w:rsidR="006028A4">
              <w:rPr>
                <w:rFonts w:cs="Arial"/>
                <w:sz w:val="16"/>
                <w:szCs w:val="16"/>
              </w:rPr>
              <w:t xml:space="preserve">Issue </w:t>
            </w:r>
            <w:r w:rsidRPr="008F5A26">
              <w:rPr>
                <w:rFonts w:cs="Arial"/>
                <w:sz w:val="16"/>
                <w:szCs w:val="16"/>
              </w:rPr>
              <w:t>Date</w:t>
            </w:r>
          </w:p>
          <w:p w14:paraId="6F59C752" w14:textId="77777777" w:rsidR="008F5A26" w:rsidRPr="008F5A26" w:rsidRDefault="008F5A26" w:rsidP="008F5A26">
            <w:pPr>
              <w:rPr>
                <w:rFonts w:cs="Arial"/>
                <w:sz w:val="16"/>
                <w:szCs w:val="16"/>
              </w:rPr>
            </w:pPr>
          </w:p>
          <w:p w14:paraId="62407D76" w14:textId="77777777" w:rsidR="008F5A26" w:rsidRPr="008F5A26" w:rsidRDefault="008F5A26" w:rsidP="008F5A26">
            <w:pPr>
              <w:rPr>
                <w:rFonts w:cs="Arial"/>
                <w:sz w:val="16"/>
                <w:szCs w:val="16"/>
              </w:rPr>
            </w:pPr>
            <w:r w:rsidRPr="008F5A26">
              <w:rPr>
                <w:rFonts w:ascii="Times New Roman" w:hAnsi="Times New Roman"/>
                <w:color w:val="808080"/>
                <w:sz w:val="20"/>
              </w:rPr>
              <w:t xml:space="preserve"> </w:t>
            </w:r>
          </w:p>
        </w:tc>
      </w:tr>
    </w:tbl>
    <w:p w14:paraId="05B00C83" w14:textId="77777777" w:rsidR="008F5A26" w:rsidRPr="008F5A26" w:rsidRDefault="008F5A26" w:rsidP="008F5A26">
      <w:pPr>
        <w:spacing w:before="120" w:after="120"/>
        <w:rPr>
          <w:rFonts w:ascii="Arial Bold" w:hAnsi="Arial Bold"/>
          <w:sz w:val="20"/>
        </w:rPr>
      </w:pPr>
    </w:p>
    <w:p w14:paraId="72170EC8" w14:textId="34372970" w:rsidR="00F357A5" w:rsidRDefault="008F5A26" w:rsidP="00375E16">
      <w:pPr>
        <w:tabs>
          <w:tab w:val="left" w:pos="1260"/>
        </w:tabs>
        <w:spacing w:before="120" w:after="120"/>
        <w:rPr>
          <w:rFonts w:cs="Arial"/>
          <w:szCs w:val="22"/>
        </w:rPr>
      </w:pPr>
      <w:r w:rsidRPr="008F5A26">
        <w:rPr>
          <w:rFonts w:ascii="Arial Bold" w:hAnsi="Arial Bold"/>
          <w:sz w:val="20"/>
        </w:rPr>
        <w:t xml:space="preserve"> </w:t>
      </w:r>
    </w:p>
    <w:sectPr w:rsidR="00F357A5" w:rsidSect="00BA5005">
      <w:footerReference w:type="default" r:id="rId35"/>
      <w:pgSz w:w="12240" w:h="15840"/>
      <w:pgMar w:top="547"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6396C" w14:textId="77777777" w:rsidR="00095076" w:rsidRDefault="00095076" w:rsidP="00E172D8">
      <w:r>
        <w:separator/>
      </w:r>
    </w:p>
  </w:endnote>
  <w:endnote w:type="continuationSeparator" w:id="0">
    <w:p w14:paraId="4B2F3627" w14:textId="77777777" w:rsidR="00095076" w:rsidRDefault="00095076" w:rsidP="00E1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984D7" w14:textId="176F17FD" w:rsidR="00095076" w:rsidRPr="00C64BBA" w:rsidRDefault="00095076" w:rsidP="00C64BBA">
    <w:pPr>
      <w:pStyle w:val="Footer"/>
      <w:pBdr>
        <w:top w:val="thinThickSmallGap" w:sz="24" w:space="1" w:color="622423" w:themeColor="accent2" w:themeShade="7F"/>
      </w:pBdr>
      <w:rPr>
        <w:rFonts w:asciiTheme="majorHAnsi" w:hAnsiTheme="majorHAnsi"/>
      </w:rPr>
    </w:pPr>
    <w:r>
      <w:rPr>
        <w:rFonts w:asciiTheme="majorHAnsi" w:hAnsiTheme="majorHAnsi"/>
      </w:rPr>
      <w:t>RFP ETI0047 Addendum No. 1 – 04-</w:t>
    </w:r>
    <w:r w:rsidR="006028A4">
      <w:rPr>
        <w:rFonts w:asciiTheme="majorHAnsi" w:hAnsiTheme="majorHAnsi"/>
      </w:rPr>
      <w:t>23</w:t>
    </w:r>
    <w:r>
      <w:rPr>
        <w:rFonts w:asciiTheme="majorHAnsi" w:hAnsiTheme="majorHAnsi"/>
      </w:rPr>
      <w:t>-</w:t>
    </w:r>
    <w:r w:rsidRPr="0022621F">
      <w:rPr>
        <w:rFonts w:asciiTheme="majorHAnsi" w:hAnsiTheme="majorHAnsi"/>
      </w:rPr>
      <w:t>20</w:t>
    </w:r>
    <w:r>
      <w:rPr>
        <w:rFonts w:asciiTheme="majorHAnsi" w:hAnsiTheme="majorHAnsi"/>
      </w:rPr>
      <w:t>20</w:t>
    </w:r>
    <w:r w:rsidRPr="0022621F">
      <w:rPr>
        <w:rFonts w:asciiTheme="majorHAnsi" w:hAnsiTheme="majorHAnsi"/>
      </w:rPr>
      <w:ptab w:relativeTo="margin" w:alignment="right" w:leader="none"/>
    </w:r>
    <w:r w:rsidRPr="0022621F">
      <w:rPr>
        <w:rFonts w:asciiTheme="majorHAnsi" w:hAnsiTheme="majorHAnsi"/>
      </w:rPr>
      <w:t>Page</w:t>
    </w:r>
    <w:r w:rsidRPr="00B93855">
      <w:rPr>
        <w:rFonts w:asciiTheme="majorHAnsi" w:hAnsiTheme="majorHAnsi"/>
      </w:rPr>
      <w:t xml:space="preserve"> </w:t>
    </w:r>
    <w:r>
      <w:rPr>
        <w:rFonts w:asciiTheme="minorHAnsi" w:hAnsiTheme="minorHAnsi"/>
      </w:rPr>
      <w:fldChar w:fldCharType="begin"/>
    </w:r>
    <w:r>
      <w:instrText xml:space="preserve"> PAGE   \* MERGEFORMAT </w:instrText>
    </w:r>
    <w:r>
      <w:rPr>
        <w:rFonts w:asciiTheme="minorHAnsi" w:hAnsiTheme="minorHAnsi"/>
      </w:rPr>
      <w:fldChar w:fldCharType="separate"/>
    </w:r>
    <w:r w:rsidRPr="00DB3018">
      <w:rPr>
        <w:rFonts w:asciiTheme="majorHAnsi" w:hAnsiTheme="majorHAnsi"/>
        <w:noProof/>
      </w:rPr>
      <w:t>21</w:t>
    </w:r>
    <w:r>
      <w:rPr>
        <w:rFonts w:asciiTheme="majorHAnsi" w:hAnsi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71F77" w14:textId="77777777" w:rsidR="00095076" w:rsidRDefault="00095076" w:rsidP="00E172D8">
      <w:r>
        <w:separator/>
      </w:r>
    </w:p>
  </w:footnote>
  <w:footnote w:type="continuationSeparator" w:id="0">
    <w:p w14:paraId="1222FA48" w14:textId="77777777" w:rsidR="00095076" w:rsidRDefault="00095076" w:rsidP="00E17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19D4"/>
    <w:multiLevelType w:val="hybridMultilevel"/>
    <w:tmpl w:val="0E9A8FAA"/>
    <w:lvl w:ilvl="0" w:tplc="FAB6C6AA">
      <w:start w:val="1"/>
      <w:numFmt w:val="bullet"/>
      <w:pStyle w:val="MLBullet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72736"/>
    <w:multiLevelType w:val="hybridMultilevel"/>
    <w:tmpl w:val="ECB45E84"/>
    <w:lvl w:ilvl="0" w:tplc="20F0DC0A">
      <w:start w:val="1"/>
      <w:numFmt w:val="bullet"/>
      <w:pStyle w:val="LRWLBodyTextBullet1"/>
      <w:lvlText w:val=""/>
      <w:lvlJc w:val="left"/>
      <w:pPr>
        <w:tabs>
          <w:tab w:val="num" w:pos="1800"/>
        </w:tabs>
        <w:ind w:left="1800" w:hanging="360"/>
      </w:pPr>
      <w:rPr>
        <w:rFonts w:ascii="Wingdings" w:hAnsi="Wingdings" w:hint="default"/>
        <w:color w:val="1F497D" w:themeColor="text2"/>
        <w:sz w:val="18"/>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21FE44D9"/>
    <w:multiLevelType w:val="hybridMultilevel"/>
    <w:tmpl w:val="575A74D4"/>
    <w:lvl w:ilvl="0" w:tplc="67966166">
      <w:start w:val="1"/>
      <w:numFmt w:val="bullet"/>
      <w:pStyle w:val="ML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65A85"/>
    <w:multiLevelType w:val="hybridMultilevel"/>
    <w:tmpl w:val="98BC1292"/>
    <w:lvl w:ilvl="0" w:tplc="FBD4A7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245457"/>
    <w:multiLevelType w:val="hybridMultilevel"/>
    <w:tmpl w:val="8E7A5FA2"/>
    <w:lvl w:ilvl="0" w:tplc="FF82CD0A">
      <w:start w:val="1"/>
      <w:numFmt w:val="decimal"/>
      <w:pStyle w:val="MLQuestion1"/>
      <w:lvlText w:val="%1."/>
      <w:lvlJc w:val="left"/>
      <w:pPr>
        <w:ind w:left="576" w:hanging="576"/>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5" w15:restartNumberingAfterBreak="0">
    <w:nsid w:val="42B85F1C"/>
    <w:multiLevelType w:val="hybridMultilevel"/>
    <w:tmpl w:val="6EC62F72"/>
    <w:lvl w:ilvl="0" w:tplc="99200A66">
      <w:start w:val="1"/>
      <w:numFmt w:val="bullet"/>
      <w:pStyle w:val="LRWLBodyTextBullet2"/>
      <w:lvlText w:val=""/>
      <w:lvlJc w:val="left"/>
      <w:pPr>
        <w:tabs>
          <w:tab w:val="num" w:pos="1440"/>
        </w:tabs>
        <w:ind w:left="1440" w:hanging="360"/>
      </w:pPr>
      <w:rPr>
        <w:rFonts w:ascii="Wingdings" w:hAnsi="Wingdings" w:hint="default"/>
        <w:b/>
        <w:i w:val="0"/>
        <w:color w:val="1F497D" w:themeColor="text2"/>
        <w:sz w:val="14"/>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57F87C13"/>
    <w:multiLevelType w:val="hybridMultilevel"/>
    <w:tmpl w:val="86004E2E"/>
    <w:lvl w:ilvl="0" w:tplc="978C531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93F0B8E"/>
    <w:multiLevelType w:val="hybridMultilevel"/>
    <w:tmpl w:val="DA603D06"/>
    <w:lvl w:ilvl="0" w:tplc="82B0286C">
      <w:start w:val="1"/>
      <w:numFmt w:val="bullet"/>
      <w:pStyle w:val="MLBullet2"/>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76E4648"/>
    <w:multiLevelType w:val="hybridMultilevel"/>
    <w:tmpl w:val="96F26882"/>
    <w:lvl w:ilvl="0" w:tplc="333E4B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6D21C1"/>
    <w:multiLevelType w:val="hybridMultilevel"/>
    <w:tmpl w:val="ED92A6A0"/>
    <w:lvl w:ilvl="0" w:tplc="CBC25814">
      <w:start w:val="1"/>
      <w:numFmt w:val="bullet"/>
      <w:pStyle w:val="MLBulle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
  </w:num>
  <w:num w:numId="6">
    <w:abstractNumId w:val="2"/>
  </w:num>
  <w:num w:numId="7">
    <w:abstractNumId w:val="7"/>
  </w:num>
  <w:num w:numId="8">
    <w:abstractNumId w:val="0"/>
  </w:num>
  <w:num w:numId="9">
    <w:abstractNumId w:val="9"/>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423"/>
    <w:rsid w:val="00007919"/>
    <w:rsid w:val="00011498"/>
    <w:rsid w:val="00013881"/>
    <w:rsid w:val="00014347"/>
    <w:rsid w:val="00016D03"/>
    <w:rsid w:val="000246A6"/>
    <w:rsid w:val="00026172"/>
    <w:rsid w:val="0002667E"/>
    <w:rsid w:val="00027AD8"/>
    <w:rsid w:val="000314B3"/>
    <w:rsid w:val="000438C2"/>
    <w:rsid w:val="000468EF"/>
    <w:rsid w:val="00061F64"/>
    <w:rsid w:val="00065C8E"/>
    <w:rsid w:val="00066FF6"/>
    <w:rsid w:val="00067E95"/>
    <w:rsid w:val="0007696F"/>
    <w:rsid w:val="00092021"/>
    <w:rsid w:val="000932D3"/>
    <w:rsid w:val="00095076"/>
    <w:rsid w:val="000B71C1"/>
    <w:rsid w:val="000C3C22"/>
    <w:rsid w:val="000D0202"/>
    <w:rsid w:val="000D3C65"/>
    <w:rsid w:val="000D4BE5"/>
    <w:rsid w:val="000E00FF"/>
    <w:rsid w:val="000E1569"/>
    <w:rsid w:val="001076EE"/>
    <w:rsid w:val="00110C7A"/>
    <w:rsid w:val="001140C4"/>
    <w:rsid w:val="00115870"/>
    <w:rsid w:val="001159CF"/>
    <w:rsid w:val="001204BC"/>
    <w:rsid w:val="00122A26"/>
    <w:rsid w:val="001251F5"/>
    <w:rsid w:val="00151592"/>
    <w:rsid w:val="0015587D"/>
    <w:rsid w:val="00161363"/>
    <w:rsid w:val="00174B16"/>
    <w:rsid w:val="0018231A"/>
    <w:rsid w:val="00192962"/>
    <w:rsid w:val="00193911"/>
    <w:rsid w:val="001A0EAF"/>
    <w:rsid w:val="001A28E3"/>
    <w:rsid w:val="001B1227"/>
    <w:rsid w:val="001B3284"/>
    <w:rsid w:val="001B4C1D"/>
    <w:rsid w:val="001B736E"/>
    <w:rsid w:val="001B7F9F"/>
    <w:rsid w:val="001C15A5"/>
    <w:rsid w:val="001C1C9E"/>
    <w:rsid w:val="001C1D15"/>
    <w:rsid w:val="001C6D72"/>
    <w:rsid w:val="001D724C"/>
    <w:rsid w:val="001E4B35"/>
    <w:rsid w:val="00201430"/>
    <w:rsid w:val="00203F31"/>
    <w:rsid w:val="00203FBC"/>
    <w:rsid w:val="0020636C"/>
    <w:rsid w:val="002114EA"/>
    <w:rsid w:val="00213143"/>
    <w:rsid w:val="0021346C"/>
    <w:rsid w:val="002134A7"/>
    <w:rsid w:val="002172F4"/>
    <w:rsid w:val="00217491"/>
    <w:rsid w:val="0022621F"/>
    <w:rsid w:val="0024037B"/>
    <w:rsid w:val="00253063"/>
    <w:rsid w:val="0026100D"/>
    <w:rsid w:val="00261A7C"/>
    <w:rsid w:val="002623E0"/>
    <w:rsid w:val="002931E8"/>
    <w:rsid w:val="002966BE"/>
    <w:rsid w:val="002978C6"/>
    <w:rsid w:val="002A2D44"/>
    <w:rsid w:val="002B08A9"/>
    <w:rsid w:val="002B5CA8"/>
    <w:rsid w:val="002C07ED"/>
    <w:rsid w:val="002C362D"/>
    <w:rsid w:val="002C7ACB"/>
    <w:rsid w:val="002D1578"/>
    <w:rsid w:val="002D194D"/>
    <w:rsid w:val="002D4E52"/>
    <w:rsid w:val="002D7950"/>
    <w:rsid w:val="002E23F8"/>
    <w:rsid w:val="002F69C9"/>
    <w:rsid w:val="003073AD"/>
    <w:rsid w:val="0031161D"/>
    <w:rsid w:val="003158F2"/>
    <w:rsid w:val="00330635"/>
    <w:rsid w:val="00333471"/>
    <w:rsid w:val="00342CF2"/>
    <w:rsid w:val="00343526"/>
    <w:rsid w:val="003532FD"/>
    <w:rsid w:val="00361EF6"/>
    <w:rsid w:val="00362E85"/>
    <w:rsid w:val="003715F0"/>
    <w:rsid w:val="00375E16"/>
    <w:rsid w:val="003811C8"/>
    <w:rsid w:val="0038398C"/>
    <w:rsid w:val="00393432"/>
    <w:rsid w:val="00397CF9"/>
    <w:rsid w:val="003A2367"/>
    <w:rsid w:val="003A6AD0"/>
    <w:rsid w:val="003C3819"/>
    <w:rsid w:val="003D08BE"/>
    <w:rsid w:val="003D3ED8"/>
    <w:rsid w:val="003E3CB6"/>
    <w:rsid w:val="00401AE7"/>
    <w:rsid w:val="004120B5"/>
    <w:rsid w:val="00413158"/>
    <w:rsid w:val="004150B3"/>
    <w:rsid w:val="00421006"/>
    <w:rsid w:val="004216C6"/>
    <w:rsid w:val="0042623F"/>
    <w:rsid w:val="00430C40"/>
    <w:rsid w:val="004376AC"/>
    <w:rsid w:val="00444D0E"/>
    <w:rsid w:val="0045672D"/>
    <w:rsid w:val="004658ED"/>
    <w:rsid w:val="00465ADD"/>
    <w:rsid w:val="00472919"/>
    <w:rsid w:val="00475F9B"/>
    <w:rsid w:val="004822B5"/>
    <w:rsid w:val="00492B67"/>
    <w:rsid w:val="00493441"/>
    <w:rsid w:val="00494109"/>
    <w:rsid w:val="00494D9D"/>
    <w:rsid w:val="004A16A5"/>
    <w:rsid w:val="004A6526"/>
    <w:rsid w:val="004A7A4A"/>
    <w:rsid w:val="004C664D"/>
    <w:rsid w:val="004C6936"/>
    <w:rsid w:val="004D2CFC"/>
    <w:rsid w:val="004E5623"/>
    <w:rsid w:val="004E767E"/>
    <w:rsid w:val="004F5E6F"/>
    <w:rsid w:val="005012E4"/>
    <w:rsid w:val="005023A8"/>
    <w:rsid w:val="00505780"/>
    <w:rsid w:val="00507141"/>
    <w:rsid w:val="005130AD"/>
    <w:rsid w:val="00513106"/>
    <w:rsid w:val="00515A67"/>
    <w:rsid w:val="005233D8"/>
    <w:rsid w:val="00530D6D"/>
    <w:rsid w:val="005370FC"/>
    <w:rsid w:val="0054693E"/>
    <w:rsid w:val="00555248"/>
    <w:rsid w:val="005577B3"/>
    <w:rsid w:val="00564BE8"/>
    <w:rsid w:val="00570320"/>
    <w:rsid w:val="005729E3"/>
    <w:rsid w:val="0057487C"/>
    <w:rsid w:val="00585677"/>
    <w:rsid w:val="005866F2"/>
    <w:rsid w:val="005B35A8"/>
    <w:rsid w:val="005D4AF4"/>
    <w:rsid w:val="005E272D"/>
    <w:rsid w:val="005E4423"/>
    <w:rsid w:val="005E7844"/>
    <w:rsid w:val="005F6C2F"/>
    <w:rsid w:val="00600222"/>
    <w:rsid w:val="006028A4"/>
    <w:rsid w:val="00622587"/>
    <w:rsid w:val="00627B87"/>
    <w:rsid w:val="0063482F"/>
    <w:rsid w:val="00634F26"/>
    <w:rsid w:val="00636024"/>
    <w:rsid w:val="006370F7"/>
    <w:rsid w:val="006428D1"/>
    <w:rsid w:val="00642F15"/>
    <w:rsid w:val="00644C37"/>
    <w:rsid w:val="006630BC"/>
    <w:rsid w:val="00664341"/>
    <w:rsid w:val="00664B45"/>
    <w:rsid w:val="00665DE6"/>
    <w:rsid w:val="006715D9"/>
    <w:rsid w:val="0067664C"/>
    <w:rsid w:val="00691E69"/>
    <w:rsid w:val="006A4054"/>
    <w:rsid w:val="006B179A"/>
    <w:rsid w:val="006C4CEF"/>
    <w:rsid w:val="006D09FE"/>
    <w:rsid w:val="006E0184"/>
    <w:rsid w:val="007016C4"/>
    <w:rsid w:val="007019CA"/>
    <w:rsid w:val="007026A6"/>
    <w:rsid w:val="007033A0"/>
    <w:rsid w:val="007103BD"/>
    <w:rsid w:val="00713898"/>
    <w:rsid w:val="007340EC"/>
    <w:rsid w:val="00755418"/>
    <w:rsid w:val="00755D1B"/>
    <w:rsid w:val="00764203"/>
    <w:rsid w:val="00764FD5"/>
    <w:rsid w:val="007759EB"/>
    <w:rsid w:val="007863A7"/>
    <w:rsid w:val="0079243F"/>
    <w:rsid w:val="007936E7"/>
    <w:rsid w:val="00796764"/>
    <w:rsid w:val="007A5908"/>
    <w:rsid w:val="007B5710"/>
    <w:rsid w:val="007C3AC8"/>
    <w:rsid w:val="007D25CA"/>
    <w:rsid w:val="007D2E67"/>
    <w:rsid w:val="007D439B"/>
    <w:rsid w:val="007D46F9"/>
    <w:rsid w:val="007E317E"/>
    <w:rsid w:val="007E3853"/>
    <w:rsid w:val="007E3BCB"/>
    <w:rsid w:val="007E5951"/>
    <w:rsid w:val="007F1B24"/>
    <w:rsid w:val="00800485"/>
    <w:rsid w:val="0081224E"/>
    <w:rsid w:val="00814C13"/>
    <w:rsid w:val="008162E0"/>
    <w:rsid w:val="00817708"/>
    <w:rsid w:val="00821FDA"/>
    <w:rsid w:val="00827E80"/>
    <w:rsid w:val="00831BC2"/>
    <w:rsid w:val="00832464"/>
    <w:rsid w:val="00837497"/>
    <w:rsid w:val="00842D08"/>
    <w:rsid w:val="00843AA3"/>
    <w:rsid w:val="00851579"/>
    <w:rsid w:val="0085340B"/>
    <w:rsid w:val="008656D8"/>
    <w:rsid w:val="00880C8F"/>
    <w:rsid w:val="008955FB"/>
    <w:rsid w:val="00896A01"/>
    <w:rsid w:val="008970C6"/>
    <w:rsid w:val="008A034B"/>
    <w:rsid w:val="008A4BF2"/>
    <w:rsid w:val="008B13C1"/>
    <w:rsid w:val="008D1EA3"/>
    <w:rsid w:val="008D7215"/>
    <w:rsid w:val="008E12EA"/>
    <w:rsid w:val="008F5A26"/>
    <w:rsid w:val="008F7455"/>
    <w:rsid w:val="008F7ACA"/>
    <w:rsid w:val="00902CE6"/>
    <w:rsid w:val="009045D9"/>
    <w:rsid w:val="00904A18"/>
    <w:rsid w:val="00904FB9"/>
    <w:rsid w:val="00910007"/>
    <w:rsid w:val="009163EA"/>
    <w:rsid w:val="009168FB"/>
    <w:rsid w:val="009170CE"/>
    <w:rsid w:val="00924AA7"/>
    <w:rsid w:val="00924C26"/>
    <w:rsid w:val="00925626"/>
    <w:rsid w:val="00931F80"/>
    <w:rsid w:val="00947331"/>
    <w:rsid w:val="00947661"/>
    <w:rsid w:val="00947C39"/>
    <w:rsid w:val="009506C5"/>
    <w:rsid w:val="00950984"/>
    <w:rsid w:val="009606F0"/>
    <w:rsid w:val="00966683"/>
    <w:rsid w:val="0096756A"/>
    <w:rsid w:val="00972B15"/>
    <w:rsid w:val="009750FE"/>
    <w:rsid w:val="00976BE0"/>
    <w:rsid w:val="00976F0F"/>
    <w:rsid w:val="0098338B"/>
    <w:rsid w:val="009853DA"/>
    <w:rsid w:val="0098773D"/>
    <w:rsid w:val="009A1C48"/>
    <w:rsid w:val="009B2823"/>
    <w:rsid w:val="009B2A0D"/>
    <w:rsid w:val="009C4C70"/>
    <w:rsid w:val="009C4EF5"/>
    <w:rsid w:val="009C61FC"/>
    <w:rsid w:val="009D5A10"/>
    <w:rsid w:val="009D79F4"/>
    <w:rsid w:val="009E0661"/>
    <w:rsid w:val="009F2C39"/>
    <w:rsid w:val="009F530B"/>
    <w:rsid w:val="00A0517B"/>
    <w:rsid w:val="00A0531A"/>
    <w:rsid w:val="00A1383C"/>
    <w:rsid w:val="00A21621"/>
    <w:rsid w:val="00A23565"/>
    <w:rsid w:val="00A360BD"/>
    <w:rsid w:val="00A51A07"/>
    <w:rsid w:val="00A52B10"/>
    <w:rsid w:val="00A60D0E"/>
    <w:rsid w:val="00A72EC2"/>
    <w:rsid w:val="00A73765"/>
    <w:rsid w:val="00A76D26"/>
    <w:rsid w:val="00A82179"/>
    <w:rsid w:val="00A86D76"/>
    <w:rsid w:val="00A93D29"/>
    <w:rsid w:val="00A93FF7"/>
    <w:rsid w:val="00AA35BF"/>
    <w:rsid w:val="00AB1BE2"/>
    <w:rsid w:val="00AC247C"/>
    <w:rsid w:val="00AD3260"/>
    <w:rsid w:val="00B0478D"/>
    <w:rsid w:val="00B06F3F"/>
    <w:rsid w:val="00B1179C"/>
    <w:rsid w:val="00B23E31"/>
    <w:rsid w:val="00B26A0E"/>
    <w:rsid w:val="00B37E44"/>
    <w:rsid w:val="00B52C27"/>
    <w:rsid w:val="00B52F64"/>
    <w:rsid w:val="00B565AA"/>
    <w:rsid w:val="00B6390B"/>
    <w:rsid w:val="00B751CD"/>
    <w:rsid w:val="00B85B4F"/>
    <w:rsid w:val="00B92206"/>
    <w:rsid w:val="00B9347F"/>
    <w:rsid w:val="00B93855"/>
    <w:rsid w:val="00BA277D"/>
    <w:rsid w:val="00BA39E6"/>
    <w:rsid w:val="00BA5005"/>
    <w:rsid w:val="00BA7BC1"/>
    <w:rsid w:val="00BB37A5"/>
    <w:rsid w:val="00BB3BA6"/>
    <w:rsid w:val="00BC3479"/>
    <w:rsid w:val="00BD089C"/>
    <w:rsid w:val="00BF1046"/>
    <w:rsid w:val="00BF1EE9"/>
    <w:rsid w:val="00BF6799"/>
    <w:rsid w:val="00C078BD"/>
    <w:rsid w:val="00C17AB8"/>
    <w:rsid w:val="00C210FE"/>
    <w:rsid w:val="00C2669A"/>
    <w:rsid w:val="00C33F04"/>
    <w:rsid w:val="00C37F5D"/>
    <w:rsid w:val="00C4045D"/>
    <w:rsid w:val="00C505C3"/>
    <w:rsid w:val="00C51DFC"/>
    <w:rsid w:val="00C570B1"/>
    <w:rsid w:val="00C64BBA"/>
    <w:rsid w:val="00C65A79"/>
    <w:rsid w:val="00C805CD"/>
    <w:rsid w:val="00C90FC0"/>
    <w:rsid w:val="00C95020"/>
    <w:rsid w:val="00C96FBA"/>
    <w:rsid w:val="00CA5AD1"/>
    <w:rsid w:val="00CB2061"/>
    <w:rsid w:val="00CB4CE4"/>
    <w:rsid w:val="00CC1625"/>
    <w:rsid w:val="00CC3D11"/>
    <w:rsid w:val="00CC43AB"/>
    <w:rsid w:val="00CD4E13"/>
    <w:rsid w:val="00CE2BA6"/>
    <w:rsid w:val="00CE5C05"/>
    <w:rsid w:val="00CF6ACC"/>
    <w:rsid w:val="00D2087F"/>
    <w:rsid w:val="00D27054"/>
    <w:rsid w:val="00D3210A"/>
    <w:rsid w:val="00D35741"/>
    <w:rsid w:val="00D3595A"/>
    <w:rsid w:val="00D4248A"/>
    <w:rsid w:val="00D47C45"/>
    <w:rsid w:val="00D554C9"/>
    <w:rsid w:val="00D55A6B"/>
    <w:rsid w:val="00D57E3B"/>
    <w:rsid w:val="00D61AF3"/>
    <w:rsid w:val="00D62C6D"/>
    <w:rsid w:val="00D67105"/>
    <w:rsid w:val="00D7295C"/>
    <w:rsid w:val="00D7354A"/>
    <w:rsid w:val="00D826F1"/>
    <w:rsid w:val="00D91FA5"/>
    <w:rsid w:val="00D920CA"/>
    <w:rsid w:val="00D943A8"/>
    <w:rsid w:val="00D97717"/>
    <w:rsid w:val="00DA39D9"/>
    <w:rsid w:val="00DA7155"/>
    <w:rsid w:val="00DB3018"/>
    <w:rsid w:val="00DB47AC"/>
    <w:rsid w:val="00DB7D87"/>
    <w:rsid w:val="00DC2C5A"/>
    <w:rsid w:val="00DC424B"/>
    <w:rsid w:val="00DC433E"/>
    <w:rsid w:val="00DC458C"/>
    <w:rsid w:val="00DD3A5D"/>
    <w:rsid w:val="00DE2238"/>
    <w:rsid w:val="00DF2C1B"/>
    <w:rsid w:val="00DF2E5B"/>
    <w:rsid w:val="00E00891"/>
    <w:rsid w:val="00E00F75"/>
    <w:rsid w:val="00E172D8"/>
    <w:rsid w:val="00E229A1"/>
    <w:rsid w:val="00E31254"/>
    <w:rsid w:val="00E5041F"/>
    <w:rsid w:val="00E549CB"/>
    <w:rsid w:val="00E61B9D"/>
    <w:rsid w:val="00E857D8"/>
    <w:rsid w:val="00E86E16"/>
    <w:rsid w:val="00E876BB"/>
    <w:rsid w:val="00E91297"/>
    <w:rsid w:val="00E956B8"/>
    <w:rsid w:val="00EA1F89"/>
    <w:rsid w:val="00EA5508"/>
    <w:rsid w:val="00EA65A6"/>
    <w:rsid w:val="00EB3E8E"/>
    <w:rsid w:val="00ED40B8"/>
    <w:rsid w:val="00EF0F15"/>
    <w:rsid w:val="00EF2A38"/>
    <w:rsid w:val="00EF5514"/>
    <w:rsid w:val="00F02439"/>
    <w:rsid w:val="00F1569F"/>
    <w:rsid w:val="00F15778"/>
    <w:rsid w:val="00F16209"/>
    <w:rsid w:val="00F2197B"/>
    <w:rsid w:val="00F239E4"/>
    <w:rsid w:val="00F2525D"/>
    <w:rsid w:val="00F30155"/>
    <w:rsid w:val="00F357A5"/>
    <w:rsid w:val="00F407EF"/>
    <w:rsid w:val="00F41C3B"/>
    <w:rsid w:val="00F53FA8"/>
    <w:rsid w:val="00F66EB5"/>
    <w:rsid w:val="00F7028A"/>
    <w:rsid w:val="00F71EAD"/>
    <w:rsid w:val="00F81AD9"/>
    <w:rsid w:val="00F834D6"/>
    <w:rsid w:val="00F856B5"/>
    <w:rsid w:val="00F86DDE"/>
    <w:rsid w:val="00F94854"/>
    <w:rsid w:val="00FA1E19"/>
    <w:rsid w:val="00FA2070"/>
    <w:rsid w:val="00FB3644"/>
    <w:rsid w:val="00FC55AE"/>
    <w:rsid w:val="00FD03D6"/>
    <w:rsid w:val="00FD07D2"/>
    <w:rsid w:val="00FD4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CBFDB04"/>
  <w15:docId w15:val="{58A645AE-D65B-4109-8D82-57B2644ED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E272D"/>
    <w:rPr>
      <w:rFonts w:ascii="Arial" w:hAnsi="Arial"/>
      <w:sz w:val="22"/>
    </w:rPr>
  </w:style>
  <w:style w:type="paragraph" w:styleId="Heading1">
    <w:name w:val="heading 1"/>
    <w:basedOn w:val="Normal"/>
    <w:next w:val="Normal"/>
    <w:link w:val="Heading1Char"/>
    <w:uiPriority w:val="9"/>
    <w:qFormat/>
    <w:rsid w:val="00BA5005"/>
    <w:pPr>
      <w:keepNext/>
      <w:jc w:val="center"/>
      <w:outlineLvl w:val="0"/>
    </w:pPr>
    <w:rPr>
      <w:rFonts w:ascii="Times New Roman" w:hAnsi="Times New Roman"/>
      <w:b/>
      <w:i/>
      <w:sz w:val="24"/>
    </w:rPr>
  </w:style>
  <w:style w:type="paragraph" w:styleId="Heading2">
    <w:name w:val="heading 2"/>
    <w:basedOn w:val="Normal"/>
    <w:next w:val="Normal"/>
    <w:link w:val="Heading2Char"/>
    <w:uiPriority w:val="9"/>
    <w:qFormat/>
    <w:rsid w:val="00BA5005"/>
    <w:pPr>
      <w:keepNext/>
      <w:outlineLvl w:val="1"/>
    </w:pPr>
    <w:rPr>
      <w:b/>
      <w:sz w:val="20"/>
    </w:rPr>
  </w:style>
  <w:style w:type="paragraph" w:styleId="Heading3">
    <w:name w:val="heading 3"/>
    <w:basedOn w:val="Normal"/>
    <w:next w:val="Normal"/>
    <w:link w:val="Heading3Char"/>
    <w:uiPriority w:val="9"/>
    <w:semiHidden/>
    <w:unhideWhenUsed/>
    <w:qFormat/>
    <w:rsid w:val="00EB3E8E"/>
    <w:pPr>
      <w:keepNext/>
      <w:keepLines/>
      <w:spacing w:before="40"/>
      <w:outlineLvl w:val="2"/>
    </w:pPr>
    <w:rPr>
      <w:b/>
      <w:bCs/>
      <w:color w:val="4F81BD"/>
      <w:sz w:val="20"/>
    </w:rPr>
  </w:style>
  <w:style w:type="paragraph" w:styleId="Heading4">
    <w:name w:val="heading 4"/>
    <w:basedOn w:val="Normal"/>
    <w:next w:val="Normal"/>
    <w:link w:val="Heading4Char"/>
    <w:uiPriority w:val="9"/>
    <w:semiHidden/>
    <w:unhideWhenUsed/>
    <w:qFormat/>
    <w:rsid w:val="0031161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F6AC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F6ACC"/>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31161D"/>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CF6ACC"/>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CF6ACC"/>
    <w:rPr>
      <w:rFonts w:asciiTheme="majorHAnsi" w:eastAsiaTheme="majorEastAsia" w:hAnsiTheme="majorHAnsi" w:cstheme="majorBidi"/>
      <w:color w:val="243F60" w:themeColor="accent1" w:themeShade="7F"/>
      <w:sz w:val="22"/>
    </w:rPr>
  </w:style>
  <w:style w:type="paragraph" w:styleId="Title">
    <w:name w:val="Title"/>
    <w:basedOn w:val="Normal"/>
    <w:link w:val="TitleChar"/>
    <w:uiPriority w:val="10"/>
    <w:qFormat/>
    <w:rsid w:val="00BA5005"/>
    <w:pPr>
      <w:jc w:val="center"/>
    </w:pPr>
    <w:rPr>
      <w:rFonts w:ascii="Times New Roman" w:hAnsi="Times New Roman"/>
      <w:sz w:val="36"/>
    </w:rPr>
  </w:style>
  <w:style w:type="character" w:styleId="Hyperlink">
    <w:name w:val="Hyperlink"/>
    <w:basedOn w:val="DefaultParagraphFont"/>
    <w:uiPriority w:val="99"/>
    <w:unhideWhenUsed/>
    <w:rsid w:val="00330635"/>
    <w:rPr>
      <w:color w:val="0000FF"/>
      <w:u w:val="single"/>
    </w:rPr>
  </w:style>
  <w:style w:type="paragraph" w:styleId="NormalWeb">
    <w:name w:val="Normal (Web)"/>
    <w:basedOn w:val="Normal"/>
    <w:uiPriority w:val="99"/>
    <w:semiHidden/>
    <w:unhideWhenUsed/>
    <w:rsid w:val="00330635"/>
    <w:pPr>
      <w:spacing w:before="100" w:beforeAutospacing="1" w:after="100" w:afterAutospacing="1"/>
    </w:pPr>
    <w:rPr>
      <w:rFonts w:ascii="Times New Roman" w:eastAsiaTheme="minorHAnsi" w:hAnsi="Times New Roman"/>
      <w:sz w:val="24"/>
      <w:szCs w:val="24"/>
    </w:rPr>
  </w:style>
  <w:style w:type="paragraph" w:customStyle="1" w:styleId="Default">
    <w:name w:val="Default"/>
    <w:rsid w:val="00330635"/>
    <w:pPr>
      <w:autoSpaceDE w:val="0"/>
      <w:autoSpaceDN w:val="0"/>
      <w:adjustRightInd w:val="0"/>
    </w:pPr>
    <w:rPr>
      <w:rFonts w:ascii="Arial" w:hAnsi="Arial" w:cs="Arial"/>
      <w:b/>
      <w:color w:val="000000"/>
      <w:sz w:val="24"/>
      <w:szCs w:val="24"/>
    </w:rPr>
  </w:style>
  <w:style w:type="character" w:styleId="FollowedHyperlink">
    <w:name w:val="FollowedHyperlink"/>
    <w:basedOn w:val="DefaultParagraphFont"/>
    <w:uiPriority w:val="99"/>
    <w:semiHidden/>
    <w:unhideWhenUsed/>
    <w:rsid w:val="00330635"/>
    <w:rPr>
      <w:color w:val="800080" w:themeColor="followedHyperlink"/>
      <w:u w:val="single"/>
    </w:rPr>
  </w:style>
  <w:style w:type="paragraph" w:styleId="ListParagraph">
    <w:name w:val="List Paragraph"/>
    <w:basedOn w:val="Normal"/>
    <w:uiPriority w:val="34"/>
    <w:qFormat/>
    <w:rsid w:val="00C2669A"/>
    <w:pPr>
      <w:ind w:left="720"/>
      <w:contextualSpacing/>
    </w:pPr>
  </w:style>
  <w:style w:type="paragraph" w:customStyle="1" w:styleId="LRWLBodyTextBullet1">
    <w:name w:val="LRWL Body Text Bullet 1"/>
    <w:basedOn w:val="Normal"/>
    <w:link w:val="LRWLBodyTextBullet1Char"/>
    <w:qFormat/>
    <w:rsid w:val="00C2669A"/>
    <w:pPr>
      <w:numPr>
        <w:numId w:val="1"/>
      </w:numPr>
      <w:spacing w:before="120" w:after="120"/>
    </w:pPr>
    <w:rPr>
      <w:szCs w:val="22"/>
    </w:rPr>
  </w:style>
  <w:style w:type="character" w:customStyle="1" w:styleId="LRWLBodyTextBullet1Char">
    <w:name w:val="LRWL Body Text Bullet 1 Char"/>
    <w:basedOn w:val="DefaultParagraphFont"/>
    <w:link w:val="LRWLBodyTextBullet1"/>
    <w:rsid w:val="00C2669A"/>
    <w:rPr>
      <w:rFonts w:ascii="Arial" w:hAnsi="Arial"/>
      <w:sz w:val="22"/>
      <w:szCs w:val="22"/>
    </w:rPr>
  </w:style>
  <w:style w:type="paragraph" w:styleId="Header">
    <w:name w:val="header"/>
    <w:basedOn w:val="Normal"/>
    <w:link w:val="HeaderChar"/>
    <w:uiPriority w:val="99"/>
    <w:unhideWhenUsed/>
    <w:rsid w:val="00E172D8"/>
    <w:pPr>
      <w:tabs>
        <w:tab w:val="center" w:pos="4680"/>
        <w:tab w:val="right" w:pos="9360"/>
      </w:tabs>
    </w:pPr>
  </w:style>
  <w:style w:type="character" w:customStyle="1" w:styleId="HeaderChar">
    <w:name w:val="Header Char"/>
    <w:basedOn w:val="DefaultParagraphFont"/>
    <w:link w:val="Header"/>
    <w:uiPriority w:val="99"/>
    <w:rsid w:val="00E172D8"/>
    <w:rPr>
      <w:rFonts w:ascii="Arial" w:hAnsi="Arial"/>
      <w:sz w:val="22"/>
    </w:rPr>
  </w:style>
  <w:style w:type="paragraph" w:styleId="Footer">
    <w:name w:val="footer"/>
    <w:basedOn w:val="Normal"/>
    <w:link w:val="FooterChar"/>
    <w:uiPriority w:val="99"/>
    <w:unhideWhenUsed/>
    <w:rsid w:val="00E172D8"/>
    <w:pPr>
      <w:tabs>
        <w:tab w:val="center" w:pos="4680"/>
        <w:tab w:val="right" w:pos="9360"/>
      </w:tabs>
    </w:pPr>
  </w:style>
  <w:style w:type="character" w:customStyle="1" w:styleId="FooterChar">
    <w:name w:val="Footer Char"/>
    <w:basedOn w:val="DefaultParagraphFont"/>
    <w:link w:val="Footer"/>
    <w:uiPriority w:val="99"/>
    <w:rsid w:val="00E172D8"/>
    <w:rPr>
      <w:rFonts w:ascii="Arial" w:hAnsi="Arial"/>
      <w:sz w:val="22"/>
    </w:rPr>
  </w:style>
  <w:style w:type="paragraph" w:styleId="BalloonText">
    <w:name w:val="Balloon Text"/>
    <w:basedOn w:val="Normal"/>
    <w:link w:val="BalloonTextChar"/>
    <w:uiPriority w:val="99"/>
    <w:semiHidden/>
    <w:unhideWhenUsed/>
    <w:rsid w:val="009C4E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EF5"/>
    <w:rPr>
      <w:rFonts w:ascii="Segoe UI" w:hAnsi="Segoe UI" w:cs="Segoe UI"/>
      <w:sz w:val="18"/>
      <w:szCs w:val="18"/>
    </w:rPr>
  </w:style>
  <w:style w:type="character" w:styleId="CommentReference">
    <w:name w:val="annotation reference"/>
    <w:basedOn w:val="DefaultParagraphFont"/>
    <w:uiPriority w:val="99"/>
    <w:unhideWhenUsed/>
    <w:rsid w:val="00261A7C"/>
    <w:rPr>
      <w:sz w:val="16"/>
      <w:szCs w:val="16"/>
    </w:rPr>
  </w:style>
  <w:style w:type="paragraph" w:styleId="CommentText">
    <w:name w:val="annotation text"/>
    <w:basedOn w:val="Normal"/>
    <w:link w:val="CommentTextChar"/>
    <w:uiPriority w:val="99"/>
    <w:unhideWhenUsed/>
    <w:rsid w:val="00261A7C"/>
    <w:rPr>
      <w:sz w:val="20"/>
    </w:rPr>
  </w:style>
  <w:style w:type="character" w:customStyle="1" w:styleId="CommentTextChar">
    <w:name w:val="Comment Text Char"/>
    <w:basedOn w:val="DefaultParagraphFont"/>
    <w:link w:val="CommentText"/>
    <w:uiPriority w:val="99"/>
    <w:rsid w:val="00261A7C"/>
    <w:rPr>
      <w:rFonts w:ascii="Arial" w:hAnsi="Arial"/>
    </w:rPr>
  </w:style>
  <w:style w:type="paragraph" w:styleId="CommentSubject">
    <w:name w:val="annotation subject"/>
    <w:basedOn w:val="CommentText"/>
    <w:next w:val="CommentText"/>
    <w:link w:val="CommentSubjectChar"/>
    <w:uiPriority w:val="99"/>
    <w:semiHidden/>
    <w:unhideWhenUsed/>
    <w:rsid w:val="00261A7C"/>
    <w:rPr>
      <w:b/>
      <w:bCs/>
    </w:rPr>
  </w:style>
  <w:style w:type="character" w:customStyle="1" w:styleId="CommentSubjectChar">
    <w:name w:val="Comment Subject Char"/>
    <w:basedOn w:val="CommentTextChar"/>
    <w:link w:val="CommentSubject"/>
    <w:uiPriority w:val="99"/>
    <w:semiHidden/>
    <w:rsid w:val="00261A7C"/>
    <w:rPr>
      <w:rFonts w:ascii="Arial" w:hAnsi="Arial"/>
      <w:b/>
      <w:bCs/>
    </w:rPr>
  </w:style>
  <w:style w:type="paragraph" w:styleId="Revision">
    <w:name w:val="Revision"/>
    <w:hidden/>
    <w:uiPriority w:val="99"/>
    <w:semiHidden/>
    <w:rsid w:val="00BB3BA6"/>
    <w:rPr>
      <w:rFonts w:ascii="Arial" w:hAnsi="Arial"/>
      <w:sz w:val="22"/>
    </w:rPr>
  </w:style>
  <w:style w:type="paragraph" w:customStyle="1" w:styleId="font5">
    <w:name w:val="font5"/>
    <w:basedOn w:val="Normal"/>
    <w:rsid w:val="003532FD"/>
    <w:pPr>
      <w:spacing w:before="100" w:beforeAutospacing="1" w:after="100" w:afterAutospacing="1"/>
    </w:pPr>
    <w:rPr>
      <w:rFonts w:cs="Arial"/>
      <w:b/>
      <w:bCs/>
      <w:sz w:val="20"/>
    </w:rPr>
  </w:style>
  <w:style w:type="paragraph" w:customStyle="1" w:styleId="font6">
    <w:name w:val="font6"/>
    <w:basedOn w:val="Normal"/>
    <w:rsid w:val="003532FD"/>
    <w:pPr>
      <w:spacing w:before="100" w:beforeAutospacing="1" w:after="100" w:afterAutospacing="1"/>
    </w:pPr>
    <w:rPr>
      <w:rFonts w:cs="Arial"/>
      <w:sz w:val="20"/>
    </w:rPr>
  </w:style>
  <w:style w:type="paragraph" w:customStyle="1" w:styleId="font7">
    <w:name w:val="font7"/>
    <w:basedOn w:val="Normal"/>
    <w:rsid w:val="003532FD"/>
    <w:pPr>
      <w:spacing w:before="100" w:beforeAutospacing="1" w:after="100" w:afterAutospacing="1"/>
    </w:pPr>
    <w:rPr>
      <w:rFonts w:cs="Arial"/>
      <w:b/>
      <w:bCs/>
      <w:sz w:val="20"/>
    </w:rPr>
  </w:style>
  <w:style w:type="paragraph" w:customStyle="1" w:styleId="xl65">
    <w:name w:val="xl65"/>
    <w:basedOn w:val="Normal"/>
    <w:rsid w:val="003532FD"/>
    <w:pPr>
      <w:spacing w:before="100" w:beforeAutospacing="1" w:after="100" w:afterAutospacing="1"/>
    </w:pPr>
    <w:rPr>
      <w:rFonts w:cs="Arial"/>
      <w:b/>
      <w:bCs/>
      <w:sz w:val="20"/>
    </w:rPr>
  </w:style>
  <w:style w:type="paragraph" w:customStyle="1" w:styleId="xl66">
    <w:name w:val="xl66"/>
    <w:basedOn w:val="Normal"/>
    <w:rsid w:val="003532FD"/>
    <w:pPr>
      <w:spacing w:before="100" w:beforeAutospacing="1" w:after="100" w:afterAutospacing="1"/>
    </w:pPr>
    <w:rPr>
      <w:rFonts w:cs="Arial"/>
      <w:sz w:val="20"/>
    </w:rPr>
  </w:style>
  <w:style w:type="paragraph" w:customStyle="1" w:styleId="xl67">
    <w:name w:val="xl67"/>
    <w:basedOn w:val="Normal"/>
    <w:rsid w:val="003532FD"/>
    <w:pPr>
      <w:shd w:val="clear" w:color="000000" w:fill="BDD7EE"/>
      <w:spacing w:before="100" w:beforeAutospacing="1" w:after="100" w:afterAutospacing="1"/>
    </w:pPr>
    <w:rPr>
      <w:rFonts w:cs="Arial"/>
      <w:b/>
      <w:bCs/>
      <w:sz w:val="20"/>
    </w:rPr>
  </w:style>
  <w:style w:type="paragraph" w:customStyle="1" w:styleId="xl68">
    <w:name w:val="xl68"/>
    <w:basedOn w:val="Normal"/>
    <w:rsid w:val="003532FD"/>
    <w:pPr>
      <w:spacing w:before="100" w:beforeAutospacing="1" w:after="100" w:afterAutospacing="1"/>
      <w:jc w:val="center"/>
      <w:textAlignment w:val="center"/>
    </w:pPr>
    <w:rPr>
      <w:rFonts w:cs="Arial"/>
      <w:sz w:val="20"/>
    </w:rPr>
  </w:style>
  <w:style w:type="paragraph" w:customStyle="1" w:styleId="xl69">
    <w:name w:val="xl69"/>
    <w:basedOn w:val="Normal"/>
    <w:rsid w:val="003532FD"/>
    <w:pPr>
      <w:spacing w:before="100" w:beforeAutospacing="1" w:after="100" w:afterAutospacing="1"/>
      <w:textAlignment w:val="top"/>
    </w:pPr>
    <w:rPr>
      <w:rFonts w:cs="Arial"/>
      <w:sz w:val="20"/>
    </w:rPr>
  </w:style>
  <w:style w:type="paragraph" w:customStyle="1" w:styleId="xl70">
    <w:name w:val="xl70"/>
    <w:basedOn w:val="Normal"/>
    <w:rsid w:val="003532FD"/>
    <w:pPr>
      <w:shd w:val="clear" w:color="000000" w:fill="BDD7EE"/>
      <w:spacing w:before="100" w:beforeAutospacing="1" w:after="100" w:afterAutospacing="1"/>
    </w:pPr>
    <w:rPr>
      <w:rFonts w:cs="Arial"/>
      <w:sz w:val="20"/>
    </w:rPr>
  </w:style>
  <w:style w:type="paragraph" w:customStyle="1" w:styleId="xl71">
    <w:name w:val="xl71"/>
    <w:basedOn w:val="Normal"/>
    <w:rsid w:val="003532FD"/>
    <w:pPr>
      <w:shd w:val="clear" w:color="000000" w:fill="E7E6E6"/>
      <w:spacing w:before="100" w:beforeAutospacing="1" w:after="100" w:afterAutospacing="1"/>
    </w:pPr>
    <w:rPr>
      <w:rFonts w:cs="Arial"/>
      <w:b/>
      <w:bCs/>
      <w:sz w:val="20"/>
    </w:rPr>
  </w:style>
  <w:style w:type="paragraph" w:customStyle="1" w:styleId="xl72">
    <w:name w:val="xl72"/>
    <w:basedOn w:val="Normal"/>
    <w:rsid w:val="003532FD"/>
    <w:pPr>
      <w:shd w:val="clear" w:color="000000" w:fill="E7E6E6"/>
      <w:spacing w:before="100" w:beforeAutospacing="1" w:after="100" w:afterAutospacing="1"/>
    </w:pPr>
    <w:rPr>
      <w:rFonts w:cs="Arial"/>
      <w:sz w:val="20"/>
    </w:rPr>
  </w:style>
  <w:style w:type="paragraph" w:customStyle="1" w:styleId="xl73">
    <w:name w:val="xl73"/>
    <w:basedOn w:val="Normal"/>
    <w:rsid w:val="003532FD"/>
    <w:pPr>
      <w:spacing w:before="100" w:beforeAutospacing="1" w:after="100" w:afterAutospacing="1"/>
      <w:jc w:val="center"/>
      <w:textAlignment w:val="center"/>
    </w:pPr>
    <w:rPr>
      <w:rFonts w:cs="Arial"/>
      <w:b/>
      <w:bCs/>
      <w:sz w:val="20"/>
    </w:rPr>
  </w:style>
  <w:style w:type="paragraph" w:customStyle="1" w:styleId="xl74">
    <w:name w:val="xl74"/>
    <w:basedOn w:val="Normal"/>
    <w:rsid w:val="003532FD"/>
    <w:pPr>
      <w:spacing w:before="100" w:beforeAutospacing="1" w:after="100" w:afterAutospacing="1"/>
      <w:textAlignment w:val="top"/>
    </w:pPr>
    <w:rPr>
      <w:rFonts w:cs="Arial"/>
      <w:b/>
      <w:bCs/>
      <w:sz w:val="20"/>
    </w:rPr>
  </w:style>
  <w:style w:type="paragraph" w:customStyle="1" w:styleId="xl75">
    <w:name w:val="xl75"/>
    <w:basedOn w:val="Normal"/>
    <w:rsid w:val="00353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rPr>
  </w:style>
  <w:style w:type="paragraph" w:customStyle="1" w:styleId="xl76">
    <w:name w:val="xl76"/>
    <w:basedOn w:val="Normal"/>
    <w:rsid w:val="00353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0"/>
    </w:rPr>
  </w:style>
  <w:style w:type="paragraph" w:customStyle="1" w:styleId="xl77">
    <w:name w:val="xl77"/>
    <w:basedOn w:val="Normal"/>
    <w:rsid w:val="00353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rPr>
  </w:style>
  <w:style w:type="paragraph" w:customStyle="1" w:styleId="xl78">
    <w:name w:val="xl78"/>
    <w:basedOn w:val="Normal"/>
    <w:rsid w:val="00353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0"/>
    </w:rPr>
  </w:style>
  <w:style w:type="paragraph" w:customStyle="1" w:styleId="xl79">
    <w:name w:val="xl79"/>
    <w:basedOn w:val="Normal"/>
    <w:rsid w:val="003532F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cs="Arial"/>
      <w:b/>
      <w:bCs/>
      <w:sz w:val="20"/>
    </w:rPr>
  </w:style>
  <w:style w:type="paragraph" w:customStyle="1" w:styleId="xl80">
    <w:name w:val="xl80"/>
    <w:basedOn w:val="Normal"/>
    <w:rsid w:val="003532F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top"/>
    </w:pPr>
    <w:rPr>
      <w:rFonts w:cs="Arial"/>
      <w:b/>
      <w:bCs/>
      <w:sz w:val="20"/>
    </w:rPr>
  </w:style>
  <w:style w:type="paragraph" w:customStyle="1" w:styleId="xl81">
    <w:name w:val="xl81"/>
    <w:basedOn w:val="Normal"/>
    <w:rsid w:val="003532F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cs="Arial"/>
      <w:sz w:val="20"/>
    </w:rPr>
  </w:style>
  <w:style w:type="paragraph" w:customStyle="1" w:styleId="xl82">
    <w:name w:val="xl82"/>
    <w:basedOn w:val="Normal"/>
    <w:rsid w:val="003532F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top"/>
    </w:pPr>
    <w:rPr>
      <w:rFonts w:cs="Arial"/>
      <w:sz w:val="20"/>
    </w:rPr>
  </w:style>
  <w:style w:type="paragraph" w:customStyle="1" w:styleId="xl83">
    <w:name w:val="xl83"/>
    <w:basedOn w:val="Normal"/>
    <w:rsid w:val="003532F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cs="Arial"/>
      <w:b/>
      <w:bCs/>
      <w:sz w:val="20"/>
    </w:rPr>
  </w:style>
  <w:style w:type="paragraph" w:customStyle="1" w:styleId="xl84">
    <w:name w:val="xl84"/>
    <w:basedOn w:val="Normal"/>
    <w:rsid w:val="003532F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cs="Arial"/>
      <w:b/>
      <w:bCs/>
      <w:sz w:val="20"/>
    </w:rPr>
  </w:style>
  <w:style w:type="paragraph" w:customStyle="1" w:styleId="xl85">
    <w:name w:val="xl85"/>
    <w:basedOn w:val="Normal"/>
    <w:rsid w:val="003532F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cs="Arial"/>
      <w:sz w:val="20"/>
    </w:rPr>
  </w:style>
  <w:style w:type="paragraph" w:customStyle="1" w:styleId="xl86">
    <w:name w:val="xl86"/>
    <w:basedOn w:val="Normal"/>
    <w:rsid w:val="003532F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rFonts w:cs="Arial"/>
      <w:sz w:val="20"/>
    </w:rPr>
  </w:style>
  <w:style w:type="paragraph" w:customStyle="1" w:styleId="xl87">
    <w:name w:val="xl87"/>
    <w:basedOn w:val="Normal"/>
    <w:rsid w:val="003532F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cs="Arial"/>
      <w:b/>
      <w:bCs/>
      <w:sz w:val="20"/>
    </w:rPr>
  </w:style>
  <w:style w:type="paragraph" w:customStyle="1" w:styleId="xl88">
    <w:name w:val="xl88"/>
    <w:basedOn w:val="Normal"/>
    <w:rsid w:val="003532F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textAlignment w:val="center"/>
    </w:pPr>
    <w:rPr>
      <w:rFonts w:cs="Arial"/>
      <w:b/>
      <w:bCs/>
      <w:sz w:val="20"/>
    </w:rPr>
  </w:style>
  <w:style w:type="paragraph" w:customStyle="1" w:styleId="xl89">
    <w:name w:val="xl89"/>
    <w:basedOn w:val="Normal"/>
    <w:rsid w:val="003532F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rFonts w:cs="Arial"/>
      <w:b/>
      <w:bCs/>
      <w:sz w:val="20"/>
    </w:rPr>
  </w:style>
  <w:style w:type="paragraph" w:customStyle="1" w:styleId="xl90">
    <w:name w:val="xl90"/>
    <w:basedOn w:val="Normal"/>
    <w:rsid w:val="003532FD"/>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rFonts w:cs="Arial"/>
      <w:b/>
      <w:bCs/>
      <w:sz w:val="20"/>
    </w:rPr>
  </w:style>
  <w:style w:type="paragraph" w:customStyle="1" w:styleId="xl91">
    <w:name w:val="xl91"/>
    <w:basedOn w:val="Normal"/>
    <w:rsid w:val="003532F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cs="Arial"/>
      <w:b/>
      <w:bCs/>
      <w:sz w:val="20"/>
    </w:rPr>
  </w:style>
  <w:style w:type="paragraph" w:customStyle="1" w:styleId="xl92">
    <w:name w:val="xl92"/>
    <w:basedOn w:val="Normal"/>
    <w:rsid w:val="003532F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rFonts w:cs="Arial"/>
      <w:b/>
      <w:bCs/>
      <w:sz w:val="20"/>
    </w:rPr>
  </w:style>
  <w:style w:type="paragraph" w:customStyle="1" w:styleId="xl93">
    <w:name w:val="xl93"/>
    <w:basedOn w:val="Normal"/>
    <w:rsid w:val="003532FD"/>
    <w:pPr>
      <w:pBdr>
        <w:top w:val="single" w:sz="4" w:space="0" w:color="auto"/>
        <w:left w:val="single" w:sz="4" w:space="0" w:color="auto"/>
        <w:bottom w:val="single" w:sz="4" w:space="0" w:color="auto"/>
        <w:right w:val="single" w:sz="4" w:space="0" w:color="auto"/>
      </w:pBdr>
      <w:shd w:val="clear" w:color="000000" w:fill="C6D9F1"/>
      <w:spacing w:before="100" w:beforeAutospacing="1" w:after="100" w:afterAutospacing="1"/>
      <w:jc w:val="center"/>
      <w:textAlignment w:val="center"/>
    </w:pPr>
    <w:rPr>
      <w:rFonts w:cs="Arial"/>
      <w:b/>
      <w:bCs/>
      <w:sz w:val="20"/>
    </w:rPr>
  </w:style>
  <w:style w:type="paragraph" w:customStyle="1" w:styleId="xl94">
    <w:name w:val="xl94"/>
    <w:basedOn w:val="Normal"/>
    <w:rsid w:val="003532FD"/>
    <w:pPr>
      <w:spacing w:before="100" w:beforeAutospacing="1" w:after="100" w:afterAutospacing="1"/>
      <w:textAlignment w:val="center"/>
    </w:pPr>
    <w:rPr>
      <w:rFonts w:cs="Arial"/>
      <w:b/>
      <w:bCs/>
      <w:sz w:val="20"/>
    </w:rPr>
  </w:style>
  <w:style w:type="paragraph" w:customStyle="1" w:styleId="xl95">
    <w:name w:val="xl95"/>
    <w:basedOn w:val="Normal"/>
    <w:rsid w:val="003532F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16"/>
      <w:szCs w:val="16"/>
    </w:rPr>
  </w:style>
  <w:style w:type="paragraph" w:customStyle="1" w:styleId="xl96">
    <w:name w:val="xl96"/>
    <w:basedOn w:val="Normal"/>
    <w:rsid w:val="003532F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rPr>
  </w:style>
  <w:style w:type="paragraph" w:customStyle="1" w:styleId="xl97">
    <w:name w:val="xl97"/>
    <w:basedOn w:val="Normal"/>
    <w:rsid w:val="003532F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20"/>
    </w:rPr>
  </w:style>
  <w:style w:type="paragraph" w:customStyle="1" w:styleId="xl98">
    <w:name w:val="xl98"/>
    <w:basedOn w:val="Normal"/>
    <w:rsid w:val="003532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 w:val="20"/>
    </w:rPr>
  </w:style>
  <w:style w:type="paragraph" w:customStyle="1" w:styleId="xl99">
    <w:name w:val="xl99"/>
    <w:basedOn w:val="Normal"/>
    <w:rsid w:val="003532F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cs="Arial"/>
      <w:sz w:val="20"/>
    </w:rPr>
  </w:style>
  <w:style w:type="paragraph" w:customStyle="1" w:styleId="xl100">
    <w:name w:val="xl100"/>
    <w:basedOn w:val="Normal"/>
    <w:rsid w:val="003532FD"/>
    <w:pPr>
      <w:pBdr>
        <w:top w:val="single" w:sz="4" w:space="0" w:color="auto"/>
        <w:left w:val="single" w:sz="4" w:space="0" w:color="auto"/>
        <w:bottom w:val="single" w:sz="4" w:space="0" w:color="auto"/>
        <w:right w:val="single" w:sz="4" w:space="0" w:color="auto"/>
      </w:pBdr>
      <w:shd w:val="clear" w:color="000000" w:fill="99FF33"/>
      <w:spacing w:before="100" w:beforeAutospacing="1" w:after="100" w:afterAutospacing="1"/>
    </w:pPr>
    <w:rPr>
      <w:rFonts w:cs="Arial"/>
      <w:b/>
      <w:bCs/>
      <w:sz w:val="20"/>
    </w:rPr>
  </w:style>
  <w:style w:type="paragraph" w:customStyle="1" w:styleId="xl101">
    <w:name w:val="xl101"/>
    <w:basedOn w:val="Normal"/>
    <w:rsid w:val="003532FD"/>
    <w:pPr>
      <w:pBdr>
        <w:top w:val="single" w:sz="4" w:space="0" w:color="auto"/>
        <w:left w:val="single" w:sz="4" w:space="0" w:color="auto"/>
        <w:bottom w:val="single" w:sz="4" w:space="0" w:color="auto"/>
        <w:right w:val="single" w:sz="4" w:space="0" w:color="auto"/>
      </w:pBdr>
      <w:shd w:val="clear" w:color="000000" w:fill="99FF33"/>
      <w:spacing w:before="100" w:beforeAutospacing="1" w:after="100" w:afterAutospacing="1"/>
    </w:pPr>
    <w:rPr>
      <w:rFonts w:cs="Arial"/>
      <w:sz w:val="20"/>
    </w:rPr>
  </w:style>
  <w:style w:type="paragraph" w:customStyle="1" w:styleId="xl102">
    <w:name w:val="xl102"/>
    <w:basedOn w:val="Normal"/>
    <w:rsid w:val="003532F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cs="Arial"/>
      <w:b/>
      <w:bCs/>
      <w:sz w:val="20"/>
    </w:rPr>
  </w:style>
  <w:style w:type="paragraph" w:customStyle="1" w:styleId="xl103">
    <w:name w:val="xl103"/>
    <w:basedOn w:val="Normal"/>
    <w:rsid w:val="003532FD"/>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pPr>
    <w:rPr>
      <w:rFonts w:cs="Arial"/>
      <w:b/>
      <w:bCs/>
      <w:sz w:val="20"/>
    </w:rPr>
  </w:style>
  <w:style w:type="paragraph" w:customStyle="1" w:styleId="xl104">
    <w:name w:val="xl104"/>
    <w:basedOn w:val="Normal"/>
    <w:rsid w:val="003532FD"/>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pPr>
    <w:rPr>
      <w:rFonts w:cs="Arial"/>
      <w:sz w:val="20"/>
    </w:rPr>
  </w:style>
  <w:style w:type="paragraph" w:customStyle="1" w:styleId="xl105">
    <w:name w:val="xl105"/>
    <w:basedOn w:val="Normal"/>
    <w:rsid w:val="003532F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cs="Arial"/>
      <w:sz w:val="20"/>
    </w:rPr>
  </w:style>
  <w:style w:type="paragraph" w:customStyle="1" w:styleId="xl106">
    <w:name w:val="xl106"/>
    <w:basedOn w:val="Normal"/>
    <w:rsid w:val="003532FD"/>
    <w:pPr>
      <w:shd w:val="clear" w:color="000000" w:fill="FFC000"/>
      <w:spacing w:before="100" w:beforeAutospacing="1" w:after="100" w:afterAutospacing="1"/>
    </w:pPr>
    <w:rPr>
      <w:rFonts w:cs="Arial"/>
      <w:sz w:val="20"/>
    </w:rPr>
  </w:style>
  <w:style w:type="paragraph" w:customStyle="1" w:styleId="xl107">
    <w:name w:val="xl107"/>
    <w:basedOn w:val="Normal"/>
    <w:rsid w:val="003532FD"/>
    <w:pPr>
      <w:shd w:val="clear" w:color="000000" w:fill="99FF33"/>
      <w:spacing w:before="100" w:beforeAutospacing="1" w:after="100" w:afterAutospacing="1"/>
    </w:pPr>
    <w:rPr>
      <w:rFonts w:cs="Arial"/>
      <w:sz w:val="20"/>
    </w:rPr>
  </w:style>
  <w:style w:type="paragraph" w:customStyle="1" w:styleId="xl108">
    <w:name w:val="xl108"/>
    <w:basedOn w:val="Normal"/>
    <w:rsid w:val="003532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sz w:val="20"/>
    </w:rPr>
  </w:style>
  <w:style w:type="paragraph" w:customStyle="1" w:styleId="xl109">
    <w:name w:val="xl109"/>
    <w:basedOn w:val="Normal"/>
    <w:rsid w:val="003532FD"/>
    <w:pPr>
      <w:shd w:val="clear" w:color="000000" w:fill="C00000"/>
      <w:spacing w:before="100" w:beforeAutospacing="1" w:after="100" w:afterAutospacing="1"/>
    </w:pPr>
    <w:rPr>
      <w:rFonts w:cs="Arial"/>
      <w:sz w:val="20"/>
    </w:rPr>
  </w:style>
  <w:style w:type="paragraph" w:customStyle="1" w:styleId="xl110">
    <w:name w:val="xl110"/>
    <w:basedOn w:val="Normal"/>
    <w:rsid w:val="003532F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cs="Arial"/>
      <w:sz w:val="20"/>
    </w:rPr>
  </w:style>
  <w:style w:type="paragraph" w:customStyle="1" w:styleId="xl111">
    <w:name w:val="xl111"/>
    <w:basedOn w:val="Normal"/>
    <w:rsid w:val="003532FD"/>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pPr>
    <w:rPr>
      <w:rFonts w:cs="Arial"/>
      <w:b/>
      <w:bCs/>
      <w:sz w:val="20"/>
    </w:rPr>
  </w:style>
  <w:style w:type="paragraph" w:customStyle="1" w:styleId="xl112">
    <w:name w:val="xl112"/>
    <w:basedOn w:val="Normal"/>
    <w:rsid w:val="003532FD"/>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pPr>
    <w:rPr>
      <w:rFonts w:cs="Arial"/>
      <w:sz w:val="20"/>
    </w:rPr>
  </w:style>
  <w:style w:type="paragraph" w:customStyle="1" w:styleId="xl113">
    <w:name w:val="xl113"/>
    <w:basedOn w:val="Normal"/>
    <w:rsid w:val="003532F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cs="Arial"/>
      <w:b/>
      <w:bCs/>
      <w:sz w:val="20"/>
    </w:rPr>
  </w:style>
  <w:style w:type="paragraph" w:customStyle="1" w:styleId="xl114">
    <w:name w:val="xl114"/>
    <w:basedOn w:val="Normal"/>
    <w:rsid w:val="003532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rFonts w:cs="Arial"/>
      <w:b/>
      <w:bCs/>
      <w:sz w:val="20"/>
    </w:rPr>
  </w:style>
  <w:style w:type="paragraph" w:customStyle="1" w:styleId="xl115">
    <w:name w:val="xl115"/>
    <w:basedOn w:val="Normal"/>
    <w:rsid w:val="003532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rFonts w:cs="Arial"/>
      <w:sz w:val="20"/>
    </w:rPr>
  </w:style>
  <w:style w:type="paragraph" w:customStyle="1" w:styleId="xl116">
    <w:name w:val="xl116"/>
    <w:basedOn w:val="Normal"/>
    <w:rsid w:val="003532F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rFonts w:cs="Arial"/>
      <w:sz w:val="20"/>
    </w:rPr>
  </w:style>
  <w:style w:type="paragraph" w:customStyle="1" w:styleId="xl117">
    <w:name w:val="xl117"/>
    <w:basedOn w:val="Normal"/>
    <w:rsid w:val="003532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cs="Arial"/>
      <w:b/>
      <w:bCs/>
      <w:sz w:val="20"/>
    </w:rPr>
  </w:style>
  <w:style w:type="paragraph" w:customStyle="1" w:styleId="xl118">
    <w:name w:val="xl118"/>
    <w:basedOn w:val="Normal"/>
    <w:rsid w:val="003532F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cs="Arial"/>
      <w:sz w:val="20"/>
    </w:rPr>
  </w:style>
  <w:style w:type="paragraph" w:customStyle="1" w:styleId="xl119">
    <w:name w:val="xl119"/>
    <w:basedOn w:val="Normal"/>
    <w:rsid w:val="00353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rPr>
  </w:style>
  <w:style w:type="paragraph" w:customStyle="1" w:styleId="xl120">
    <w:name w:val="xl120"/>
    <w:basedOn w:val="Normal"/>
    <w:rsid w:val="00353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rPr>
  </w:style>
  <w:style w:type="paragraph" w:customStyle="1" w:styleId="xl121">
    <w:name w:val="xl121"/>
    <w:basedOn w:val="Normal"/>
    <w:rsid w:val="003532FD"/>
    <w:pPr>
      <w:pBdr>
        <w:top w:val="single" w:sz="4" w:space="0" w:color="auto"/>
        <w:left w:val="single" w:sz="4" w:space="0" w:color="auto"/>
        <w:bottom w:val="single" w:sz="4" w:space="0" w:color="auto"/>
        <w:right w:val="single" w:sz="4" w:space="0" w:color="auto"/>
      </w:pBdr>
      <w:shd w:val="clear" w:color="000000" w:fill="99FF33"/>
      <w:spacing w:before="100" w:beforeAutospacing="1" w:after="100" w:afterAutospacing="1"/>
    </w:pPr>
    <w:rPr>
      <w:rFonts w:cs="Arial"/>
      <w:sz w:val="20"/>
    </w:rPr>
  </w:style>
  <w:style w:type="paragraph" w:customStyle="1" w:styleId="xl122">
    <w:name w:val="xl122"/>
    <w:basedOn w:val="Normal"/>
    <w:rsid w:val="003532F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cs="Arial"/>
      <w:sz w:val="20"/>
    </w:rPr>
  </w:style>
  <w:style w:type="paragraph" w:customStyle="1" w:styleId="xl123">
    <w:name w:val="xl123"/>
    <w:basedOn w:val="Normal"/>
    <w:rsid w:val="003532F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center"/>
    </w:pPr>
    <w:rPr>
      <w:rFonts w:cs="Arial"/>
      <w:b/>
      <w:bCs/>
      <w:sz w:val="20"/>
    </w:rPr>
  </w:style>
  <w:style w:type="paragraph" w:customStyle="1" w:styleId="xl124">
    <w:name w:val="xl124"/>
    <w:basedOn w:val="Normal"/>
    <w:rsid w:val="003532F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center"/>
    </w:pPr>
    <w:rPr>
      <w:rFonts w:cs="Arial"/>
      <w:b/>
      <w:bCs/>
      <w:sz w:val="20"/>
    </w:rPr>
  </w:style>
  <w:style w:type="paragraph" w:customStyle="1" w:styleId="xl125">
    <w:name w:val="xl125"/>
    <w:basedOn w:val="Normal"/>
    <w:rsid w:val="003532F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textAlignment w:val="center"/>
    </w:pPr>
    <w:rPr>
      <w:rFonts w:cs="Arial"/>
      <w:sz w:val="20"/>
    </w:rPr>
  </w:style>
  <w:style w:type="paragraph" w:customStyle="1" w:styleId="xl126">
    <w:name w:val="xl126"/>
    <w:basedOn w:val="Normal"/>
    <w:rsid w:val="003532F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pPr>
    <w:rPr>
      <w:rFonts w:cs="Arial"/>
      <w:sz w:val="20"/>
    </w:rPr>
  </w:style>
  <w:style w:type="paragraph" w:customStyle="1" w:styleId="xl127">
    <w:name w:val="xl127"/>
    <w:basedOn w:val="Normal"/>
    <w:rsid w:val="003532F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center"/>
    </w:pPr>
    <w:rPr>
      <w:rFonts w:cs="Arial"/>
      <w:sz w:val="20"/>
    </w:rPr>
  </w:style>
  <w:style w:type="paragraph" w:customStyle="1" w:styleId="xl128">
    <w:name w:val="xl128"/>
    <w:basedOn w:val="Normal"/>
    <w:rsid w:val="003532F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center"/>
    </w:pPr>
    <w:rPr>
      <w:rFonts w:cs="Arial"/>
      <w:sz w:val="20"/>
    </w:rPr>
  </w:style>
  <w:style w:type="paragraph" w:customStyle="1" w:styleId="xl129">
    <w:name w:val="xl129"/>
    <w:basedOn w:val="Normal"/>
    <w:rsid w:val="003532F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pPr>
    <w:rPr>
      <w:rFonts w:cs="Arial"/>
      <w:sz w:val="20"/>
    </w:rPr>
  </w:style>
  <w:style w:type="paragraph" w:customStyle="1" w:styleId="xl130">
    <w:name w:val="xl130"/>
    <w:basedOn w:val="Normal"/>
    <w:rsid w:val="003532F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textAlignment w:val="top"/>
    </w:pPr>
    <w:rPr>
      <w:rFonts w:cs="Arial"/>
      <w:sz w:val="20"/>
    </w:rPr>
  </w:style>
  <w:style w:type="paragraph" w:customStyle="1" w:styleId="xl131">
    <w:name w:val="xl131"/>
    <w:basedOn w:val="Normal"/>
    <w:rsid w:val="003532F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center"/>
    </w:pPr>
    <w:rPr>
      <w:rFonts w:cs="Arial"/>
      <w:sz w:val="20"/>
    </w:rPr>
  </w:style>
  <w:style w:type="paragraph" w:customStyle="1" w:styleId="xl132">
    <w:name w:val="xl132"/>
    <w:basedOn w:val="Normal"/>
    <w:rsid w:val="003532F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rPr>
      <w:rFonts w:cs="Arial"/>
      <w:sz w:val="20"/>
    </w:rPr>
  </w:style>
  <w:style w:type="paragraph" w:customStyle="1" w:styleId="xl133">
    <w:name w:val="xl133"/>
    <w:basedOn w:val="Normal"/>
    <w:rsid w:val="003532F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pPr>
    <w:rPr>
      <w:rFonts w:cs="Arial"/>
      <w:b/>
      <w:bCs/>
      <w:sz w:val="20"/>
    </w:rPr>
  </w:style>
  <w:style w:type="paragraph" w:customStyle="1" w:styleId="xl134">
    <w:name w:val="xl134"/>
    <w:basedOn w:val="Normal"/>
    <w:rsid w:val="003532FD"/>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textAlignment w:val="center"/>
    </w:pPr>
    <w:rPr>
      <w:rFonts w:cs="Arial"/>
      <w:b/>
      <w:bCs/>
      <w:sz w:val="20"/>
    </w:rPr>
  </w:style>
  <w:style w:type="table" w:styleId="TableGrid">
    <w:name w:val="Table Grid"/>
    <w:basedOn w:val="TableNormal"/>
    <w:uiPriority w:val="59"/>
    <w:rsid w:val="00B75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B751C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5Dark-Accent1">
    <w:name w:val="Grid Table 5 Dark Accent 1"/>
    <w:basedOn w:val="TableNormal"/>
    <w:uiPriority w:val="50"/>
    <w:rsid w:val="00B751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B751CD"/>
    <w:rPr>
      <w:rFonts w:ascii="Arial" w:hAnsi="Arial"/>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background1"/>
    </w:tc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band2Horz">
      <w:tblPr/>
      <w:tcPr>
        <w:shd w:val="clear" w:color="auto" w:fill="D9D9D9" w:themeFill="background1" w:themeFillShade="D9"/>
      </w:tcPr>
    </w:tblStylePr>
  </w:style>
  <w:style w:type="table" w:styleId="ListTable4-Accent1">
    <w:name w:val="List Table 4 Accent 1"/>
    <w:basedOn w:val="TableNormal"/>
    <w:uiPriority w:val="49"/>
    <w:rsid w:val="00B751C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Text">
    <w:name w:val="Table Text"/>
    <w:basedOn w:val="Normal"/>
    <w:qFormat/>
    <w:rsid w:val="009F530B"/>
    <w:pPr>
      <w:spacing w:before="30" w:after="160" w:line="256" w:lineRule="auto"/>
    </w:pPr>
    <w:rPr>
      <w:rFonts w:eastAsiaTheme="minorHAnsi" w:cstheme="minorBidi"/>
      <w:sz w:val="20"/>
      <w:szCs w:val="22"/>
    </w:rPr>
  </w:style>
  <w:style w:type="paragraph" w:customStyle="1" w:styleId="LRWLBodyText">
    <w:name w:val="LRWL Body Text"/>
    <w:basedOn w:val="Normal"/>
    <w:link w:val="LRWLBodyTextChar"/>
    <w:qFormat/>
    <w:rsid w:val="00972B15"/>
    <w:pPr>
      <w:spacing w:before="120" w:after="120"/>
    </w:pPr>
    <w:rPr>
      <w:szCs w:val="22"/>
    </w:rPr>
  </w:style>
  <w:style w:type="character" w:customStyle="1" w:styleId="LRWLBodyTextChar">
    <w:name w:val="LRWL Body Text Char"/>
    <w:basedOn w:val="DefaultParagraphFont"/>
    <w:link w:val="LRWLBodyText"/>
    <w:rsid w:val="00972B15"/>
    <w:rPr>
      <w:rFonts w:ascii="Arial" w:hAnsi="Arial"/>
      <w:sz w:val="22"/>
      <w:szCs w:val="22"/>
    </w:rPr>
  </w:style>
  <w:style w:type="paragraph" w:styleId="BodyText">
    <w:name w:val="Body Text"/>
    <w:basedOn w:val="Normal"/>
    <w:link w:val="BodyTextChar"/>
    <w:uiPriority w:val="1"/>
    <w:qFormat/>
    <w:rsid w:val="00CF6ACC"/>
    <w:pPr>
      <w:widowControl w:val="0"/>
      <w:spacing w:before="119"/>
      <w:ind w:left="500"/>
    </w:pPr>
    <w:rPr>
      <w:rFonts w:eastAsia="Arial" w:cstheme="minorBidi"/>
      <w:szCs w:val="22"/>
    </w:rPr>
  </w:style>
  <w:style w:type="character" w:customStyle="1" w:styleId="BodyTextChar">
    <w:name w:val="Body Text Char"/>
    <w:basedOn w:val="DefaultParagraphFont"/>
    <w:link w:val="BodyText"/>
    <w:uiPriority w:val="1"/>
    <w:rsid w:val="00CF6ACC"/>
    <w:rPr>
      <w:rFonts w:ascii="Arial" w:eastAsia="Arial" w:hAnsi="Arial" w:cstheme="minorBidi"/>
      <w:sz w:val="22"/>
      <w:szCs w:val="22"/>
    </w:rPr>
  </w:style>
  <w:style w:type="paragraph" w:customStyle="1" w:styleId="TableParagraph">
    <w:name w:val="Table Paragraph"/>
    <w:basedOn w:val="Normal"/>
    <w:uiPriority w:val="1"/>
    <w:qFormat/>
    <w:rsid w:val="00CF6ACC"/>
    <w:pPr>
      <w:widowControl w:val="0"/>
    </w:pPr>
    <w:rPr>
      <w:rFonts w:asciiTheme="minorHAnsi" w:eastAsiaTheme="minorHAnsi" w:hAnsiTheme="minorHAnsi" w:cstheme="minorBidi"/>
      <w:szCs w:val="22"/>
    </w:rPr>
  </w:style>
  <w:style w:type="paragraph" w:customStyle="1" w:styleId="LRWLBodyTextBullet2">
    <w:name w:val="LRWL Body Text Bullet 2"/>
    <w:basedOn w:val="Normal"/>
    <w:link w:val="LRWLBodyTextBullet2Char"/>
    <w:qFormat/>
    <w:rsid w:val="004376AC"/>
    <w:pPr>
      <w:numPr>
        <w:numId w:val="2"/>
      </w:numPr>
      <w:spacing w:before="60" w:after="60"/>
      <w:ind w:left="1080"/>
      <w:jc w:val="both"/>
    </w:pPr>
    <w:rPr>
      <w:sz w:val="21"/>
      <w:szCs w:val="22"/>
    </w:rPr>
  </w:style>
  <w:style w:type="character" w:customStyle="1" w:styleId="LRWLBodyTextBullet2Char">
    <w:name w:val="LRWL Body Text Bullet 2 Char"/>
    <w:basedOn w:val="DefaultParagraphFont"/>
    <w:link w:val="LRWLBodyTextBullet2"/>
    <w:rsid w:val="004376AC"/>
    <w:rPr>
      <w:rFonts w:ascii="Arial" w:hAnsi="Arial"/>
      <w:sz w:val="21"/>
      <w:szCs w:val="22"/>
    </w:rPr>
  </w:style>
  <w:style w:type="paragraph" w:styleId="Caption">
    <w:name w:val="caption"/>
    <w:basedOn w:val="Normal"/>
    <w:next w:val="BodyText"/>
    <w:link w:val="CaptionChar"/>
    <w:qFormat/>
    <w:rsid w:val="002966BE"/>
    <w:pPr>
      <w:keepNext/>
      <w:spacing w:before="240" w:after="120"/>
      <w:ind w:left="90"/>
      <w:jc w:val="center"/>
    </w:pPr>
    <w:rPr>
      <w:rFonts w:ascii="Times New Roman" w:hAnsi="Times New Roman"/>
      <w:b/>
      <w:bCs/>
      <w:i/>
      <w:sz w:val="20"/>
    </w:rPr>
  </w:style>
  <w:style w:type="character" w:customStyle="1" w:styleId="CaptionChar">
    <w:name w:val="Caption Char"/>
    <w:basedOn w:val="DefaultParagraphFont"/>
    <w:link w:val="Caption"/>
    <w:rsid w:val="002966BE"/>
    <w:rPr>
      <w:b/>
      <w:bCs/>
      <w:i/>
    </w:rPr>
  </w:style>
  <w:style w:type="character" w:customStyle="1" w:styleId="TitleChar">
    <w:name w:val="Title Char"/>
    <w:basedOn w:val="DefaultParagraphFont"/>
    <w:link w:val="Title"/>
    <w:uiPriority w:val="10"/>
    <w:rsid w:val="00B9347F"/>
    <w:rPr>
      <w:sz w:val="36"/>
    </w:rPr>
  </w:style>
  <w:style w:type="character" w:customStyle="1" w:styleId="Heading1Char">
    <w:name w:val="Heading 1 Char"/>
    <w:basedOn w:val="DefaultParagraphFont"/>
    <w:link w:val="Heading1"/>
    <w:uiPriority w:val="9"/>
    <w:rsid w:val="00B9347F"/>
    <w:rPr>
      <w:b/>
      <w:i/>
      <w:sz w:val="24"/>
    </w:rPr>
  </w:style>
  <w:style w:type="character" w:styleId="Strong">
    <w:name w:val="Strong"/>
    <w:basedOn w:val="DefaultParagraphFont"/>
    <w:uiPriority w:val="22"/>
    <w:qFormat/>
    <w:rsid w:val="00B9347F"/>
    <w:rPr>
      <w:b/>
      <w:bCs/>
    </w:rPr>
  </w:style>
  <w:style w:type="paragraph" w:customStyle="1" w:styleId="ETFNormal">
    <w:name w:val="ETF Normal"/>
    <w:basedOn w:val="Normal"/>
    <w:link w:val="ETFNormalChar"/>
    <w:qFormat/>
    <w:rsid w:val="00B9347F"/>
    <w:pPr>
      <w:spacing w:before="120" w:after="120"/>
      <w:jc w:val="both"/>
    </w:pPr>
    <w:rPr>
      <w:rFonts w:cs="Arial"/>
    </w:rPr>
  </w:style>
  <w:style w:type="character" w:customStyle="1" w:styleId="ETFNormalChar">
    <w:name w:val="ETF Normal Char"/>
    <w:basedOn w:val="DefaultParagraphFont"/>
    <w:link w:val="ETFNormal"/>
    <w:rsid w:val="00B9347F"/>
    <w:rPr>
      <w:rFonts w:ascii="Arial" w:hAnsi="Arial" w:cs="Arial"/>
      <w:sz w:val="22"/>
    </w:rPr>
  </w:style>
  <w:style w:type="character" w:styleId="UnresolvedMention">
    <w:name w:val="Unresolved Mention"/>
    <w:basedOn w:val="DefaultParagraphFont"/>
    <w:uiPriority w:val="99"/>
    <w:semiHidden/>
    <w:unhideWhenUsed/>
    <w:rsid w:val="00B9347F"/>
    <w:rPr>
      <w:color w:val="808080"/>
      <w:shd w:val="clear" w:color="auto" w:fill="E6E6E6"/>
    </w:rPr>
  </w:style>
  <w:style w:type="paragraph" w:customStyle="1" w:styleId="Heading31">
    <w:name w:val="Heading 31"/>
    <w:basedOn w:val="Normal"/>
    <w:next w:val="Normal"/>
    <w:uiPriority w:val="9"/>
    <w:semiHidden/>
    <w:unhideWhenUsed/>
    <w:qFormat/>
    <w:rsid w:val="00EB3E8E"/>
    <w:pPr>
      <w:keepNext/>
      <w:keepLines/>
      <w:spacing w:before="200"/>
      <w:ind w:left="720"/>
      <w:outlineLvl w:val="2"/>
    </w:pPr>
    <w:rPr>
      <w:b/>
      <w:bCs/>
      <w:color w:val="4F81BD"/>
    </w:rPr>
  </w:style>
  <w:style w:type="numbering" w:customStyle="1" w:styleId="NoList1">
    <w:name w:val="No List1"/>
    <w:next w:val="NoList"/>
    <w:uiPriority w:val="99"/>
    <w:semiHidden/>
    <w:unhideWhenUsed/>
    <w:rsid w:val="00EB3E8E"/>
  </w:style>
  <w:style w:type="table" w:customStyle="1" w:styleId="MetLife">
    <w:name w:val="MetLife"/>
    <w:basedOn w:val="TableNormal"/>
    <w:uiPriority w:val="99"/>
    <w:rsid w:val="00EB3E8E"/>
    <w:pPr>
      <w:jc w:val="right"/>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center"/>
      </w:pPr>
      <w:rPr>
        <w:rFonts w:ascii="Arial" w:hAnsi="Arial"/>
        <w:b/>
        <w:color w:val="FFFFFF"/>
        <w:sz w:val="24"/>
      </w:rPr>
      <w:tblPr/>
      <w:tcPr>
        <w:shd w:val="clear" w:color="auto" w:fill="006AB6"/>
      </w:tcPr>
    </w:tblStylePr>
    <w:tblStylePr w:type="firstCol">
      <w:pPr>
        <w:jc w:val="left"/>
      </w:pPr>
      <w:rPr>
        <w:rFonts w:ascii="Arial" w:hAnsi="Arial"/>
        <w:b/>
        <w:sz w:val="22"/>
      </w:rPr>
      <w:tblPr>
        <w:jc w:val="center"/>
      </w:tblPr>
      <w:trPr>
        <w:jc w:val="center"/>
      </w:trPr>
    </w:tblStylePr>
  </w:style>
  <w:style w:type="paragraph" w:customStyle="1" w:styleId="MLBody">
    <w:name w:val="+ML  Body"/>
    <w:qFormat/>
    <w:rsid w:val="00EB3E8E"/>
    <w:pPr>
      <w:widowControl w:val="0"/>
      <w:autoSpaceDE w:val="0"/>
      <w:autoSpaceDN w:val="0"/>
      <w:adjustRightInd w:val="0"/>
      <w:ind w:left="720" w:right="720"/>
      <w:textAlignment w:val="center"/>
    </w:pPr>
    <w:rPr>
      <w:rFonts w:ascii="Arial" w:hAnsi="Arial"/>
      <w:sz w:val="22"/>
    </w:rPr>
  </w:style>
  <w:style w:type="paragraph" w:customStyle="1" w:styleId="MLBullet1">
    <w:name w:val="+ML Bullet1"/>
    <w:basedOn w:val="MLBody"/>
    <w:next w:val="MLBody"/>
    <w:qFormat/>
    <w:rsid w:val="00EB3E8E"/>
    <w:pPr>
      <w:numPr>
        <w:numId w:val="6"/>
      </w:numPr>
      <w:spacing w:before="60" w:after="60"/>
      <w:ind w:left="1080"/>
    </w:pPr>
    <w:rPr>
      <w:rFonts w:eastAsia="Calibri"/>
      <w:szCs w:val="22"/>
    </w:rPr>
  </w:style>
  <w:style w:type="paragraph" w:customStyle="1" w:styleId="MLBullet2">
    <w:name w:val="+ML Bullet2"/>
    <w:basedOn w:val="MLBody"/>
    <w:next w:val="MLBody"/>
    <w:qFormat/>
    <w:rsid w:val="00EB3E8E"/>
    <w:pPr>
      <w:numPr>
        <w:numId w:val="7"/>
      </w:numPr>
      <w:spacing w:before="60" w:after="60"/>
      <w:ind w:left="1440"/>
    </w:pPr>
    <w:rPr>
      <w:rFonts w:eastAsia="Calibri"/>
      <w:szCs w:val="22"/>
    </w:rPr>
  </w:style>
  <w:style w:type="paragraph" w:customStyle="1" w:styleId="MLBullet3">
    <w:name w:val="+ML Bullet3"/>
    <w:basedOn w:val="MLBody"/>
    <w:next w:val="MLBody"/>
    <w:qFormat/>
    <w:rsid w:val="00EB3E8E"/>
    <w:pPr>
      <w:numPr>
        <w:numId w:val="8"/>
      </w:numPr>
      <w:spacing w:after="60"/>
      <w:ind w:left="1800"/>
    </w:pPr>
    <w:rPr>
      <w:rFonts w:eastAsia="Calibri"/>
      <w:szCs w:val="22"/>
    </w:rPr>
  </w:style>
  <w:style w:type="paragraph" w:customStyle="1" w:styleId="MLBullet4">
    <w:name w:val="+ML Bullet4"/>
    <w:basedOn w:val="MLBody"/>
    <w:next w:val="MLBody"/>
    <w:qFormat/>
    <w:rsid w:val="00EB3E8E"/>
    <w:pPr>
      <w:numPr>
        <w:numId w:val="9"/>
      </w:numPr>
      <w:spacing w:after="60"/>
      <w:ind w:left="2160"/>
    </w:pPr>
    <w:rPr>
      <w:rFonts w:eastAsia="Calibri"/>
      <w:szCs w:val="22"/>
    </w:rPr>
  </w:style>
  <w:style w:type="paragraph" w:customStyle="1" w:styleId="MLProductTopic">
    <w:name w:val="+ML Product Topic"/>
    <w:basedOn w:val="MLBody"/>
    <w:next w:val="MLBody"/>
    <w:qFormat/>
    <w:rsid w:val="00EB3E8E"/>
    <w:rPr>
      <w:b/>
      <w:sz w:val="26"/>
      <w:szCs w:val="32"/>
    </w:rPr>
  </w:style>
  <w:style w:type="paragraph" w:customStyle="1" w:styleId="MLQuestion1">
    <w:name w:val="+ML  Question1"/>
    <w:basedOn w:val="MLBody"/>
    <w:next w:val="MLBody"/>
    <w:qFormat/>
    <w:rsid w:val="00EB3E8E"/>
    <w:pPr>
      <w:numPr>
        <w:numId w:val="10"/>
      </w:numPr>
      <w:spacing w:before="120" w:after="240"/>
    </w:pPr>
    <w:rPr>
      <w:rFonts w:eastAsia="MS Mincho" w:cs="Arial"/>
      <w:b/>
      <w:color w:val="000000"/>
      <w:szCs w:val="26"/>
    </w:rPr>
  </w:style>
  <w:style w:type="paragraph" w:customStyle="1" w:styleId="MLQuestion2">
    <w:name w:val="+ML  Question2"/>
    <w:next w:val="MLBody"/>
    <w:qFormat/>
    <w:rsid w:val="00EB3E8E"/>
    <w:pPr>
      <w:spacing w:after="120"/>
      <w:ind w:left="720" w:right="720"/>
    </w:pPr>
    <w:rPr>
      <w:rFonts w:ascii="Arial" w:eastAsia="Calibri" w:hAnsi="Arial"/>
      <w:b/>
      <w:sz w:val="22"/>
      <w:szCs w:val="26"/>
    </w:rPr>
  </w:style>
  <w:style w:type="paragraph" w:customStyle="1" w:styleId="MLNotes">
    <w:name w:val="+ML Notes"/>
    <w:basedOn w:val="MLBody"/>
    <w:next w:val="MLBody"/>
    <w:rsid w:val="00EB3E8E"/>
    <w:pPr>
      <w:spacing w:line="0" w:lineRule="atLeast"/>
    </w:pPr>
    <w:rPr>
      <w:rFonts w:eastAsia="Calibri"/>
      <w:color w:val="FF0000"/>
      <w:szCs w:val="22"/>
    </w:rPr>
  </w:style>
  <w:style w:type="table" w:customStyle="1" w:styleId="MLTable">
    <w:name w:val="+ML Table"/>
    <w:basedOn w:val="TableGrid"/>
    <w:uiPriority w:val="99"/>
    <w:rsid w:val="00EB3E8E"/>
    <w:pPr>
      <w:spacing w:before="40" w:after="40"/>
      <w:jc w:val="right"/>
    </w:pPr>
    <w:rPr>
      <w:rFonts w:ascii="Arial" w:eastAsia="Calibri" w:hAnsi="Arial"/>
    </w:rPr>
    <w:tblPr>
      <w:tblStyleRowBandSize w:val="1"/>
    </w:tblPr>
    <w:tcPr>
      <w:vAlign w:val="center"/>
    </w:tcPr>
    <w:tblStylePr w:type="firstRow">
      <w:pPr>
        <w:wordWrap/>
        <w:spacing w:beforeLines="0" w:before="40" w:beforeAutospacing="0" w:afterLines="0" w:after="40" w:afterAutospacing="0" w:line="240" w:lineRule="auto"/>
        <w:jc w:val="center"/>
      </w:pPr>
      <w:rPr>
        <w:rFonts w:ascii="Arial Bold" w:hAnsi="Arial Bold"/>
        <w:b/>
        <w:i w:val="0"/>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pct15" w:color="auto" w:fill="auto"/>
      </w:tcPr>
    </w:tblStylePr>
    <w:tblStylePr w:type="firstCol">
      <w:pPr>
        <w:jc w:val="left"/>
      </w:pPr>
    </w:tblStylePr>
    <w:tblStylePr w:type="band2Horz">
      <w:tblPr/>
      <w:tcPr>
        <w:tcBorders>
          <w:top w:val="nil"/>
          <w:left w:val="nil"/>
          <w:bottom w:val="nil"/>
          <w:right w:val="nil"/>
          <w:insideH w:val="nil"/>
          <w:insideV w:val="nil"/>
          <w:tl2br w:val="nil"/>
          <w:tr2bl w:val="nil"/>
        </w:tcBorders>
      </w:tcPr>
    </w:tblStylePr>
  </w:style>
  <w:style w:type="paragraph" w:customStyle="1" w:styleId="MLTableFirstColumnText">
    <w:name w:val="+ML Table First Column Text"/>
    <w:rsid w:val="00EB3E8E"/>
    <w:pPr>
      <w:spacing w:before="40" w:after="40"/>
    </w:pPr>
    <w:rPr>
      <w:rFonts w:ascii="Arial" w:eastAsia="Calibri" w:hAnsi="Arial"/>
      <w:b/>
      <w:sz w:val="22"/>
    </w:rPr>
  </w:style>
  <w:style w:type="paragraph" w:customStyle="1" w:styleId="MLTableHeaderText">
    <w:name w:val="+ML Table Header Text"/>
    <w:rsid w:val="00EB3E8E"/>
    <w:pPr>
      <w:spacing w:before="40" w:after="40"/>
      <w:jc w:val="center"/>
    </w:pPr>
    <w:rPr>
      <w:rFonts w:ascii="Arial" w:eastAsia="Calibri" w:hAnsi="Arial"/>
      <w:b/>
      <w:sz w:val="24"/>
    </w:rPr>
  </w:style>
  <w:style w:type="paragraph" w:customStyle="1" w:styleId="MLTableRemainingColumnText">
    <w:name w:val="+ML Table Remaining Column Text"/>
    <w:rsid w:val="00EB3E8E"/>
    <w:pPr>
      <w:spacing w:before="40" w:after="40"/>
      <w:jc w:val="right"/>
    </w:pPr>
    <w:rPr>
      <w:rFonts w:ascii="Arial" w:eastAsia="Calibri" w:hAnsi="Arial"/>
      <w:sz w:val="22"/>
    </w:rPr>
  </w:style>
  <w:style w:type="paragraph" w:customStyle="1" w:styleId="MLDisclosureText10">
    <w:name w:val="+MLDisclosure Text 10"/>
    <w:basedOn w:val="MLBody"/>
    <w:rsid w:val="00EB3E8E"/>
    <w:rPr>
      <w:rFonts w:eastAsia="MS Mincho" w:cs="Arial"/>
      <w:sz w:val="20"/>
      <w:szCs w:val="22"/>
    </w:rPr>
  </w:style>
  <w:style w:type="paragraph" w:customStyle="1" w:styleId="MLDisclosureText8">
    <w:name w:val="+MLDisclosure Text 8"/>
    <w:basedOn w:val="MLBody"/>
    <w:rsid w:val="00EB3E8E"/>
    <w:rPr>
      <w:rFonts w:eastAsia="MS Mincho" w:cs="Arial"/>
      <w:sz w:val="16"/>
      <w:szCs w:val="22"/>
    </w:rPr>
  </w:style>
  <w:style w:type="table" w:customStyle="1" w:styleId="MetLifeTable1">
    <w:name w:val="MetLife Table1"/>
    <w:basedOn w:val="TableNormal"/>
    <w:next w:val="TableGrid"/>
    <w:uiPriority w:val="59"/>
    <w:rsid w:val="00EB3E8E"/>
    <w:rPr>
      <w:rFonts w:ascii="Arial" w:hAnsi="Arial"/>
      <w:sz w:val="22"/>
    </w:rPr>
    <w:tblP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blStylePr w:type="firstRow">
      <w:rPr>
        <w:color w:val="FFFFFF"/>
      </w:rPr>
      <w:tblPr/>
      <w:tcPr>
        <w:shd w:val="clear" w:color="auto" w:fill="006AB6"/>
      </w:tcPr>
    </w:tblStylePr>
    <w:tblStylePr w:type="firstCol">
      <w:pPr>
        <w:jc w:val="left"/>
      </w:pPr>
      <w:tblPr/>
      <w:tcPr>
        <w:vAlign w:val="center"/>
      </w:tcPr>
    </w:tblStylePr>
  </w:style>
  <w:style w:type="table" w:customStyle="1" w:styleId="MLChart">
    <w:name w:val="+ML Chart"/>
    <w:basedOn w:val="TableNormal"/>
    <w:uiPriority w:val="99"/>
    <w:rsid w:val="00EB3E8E"/>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LHeading-PrimarySection">
    <w:name w:val="+ML Heading - Primary Section"/>
    <w:basedOn w:val="Heading1"/>
    <w:next w:val="MLBody"/>
    <w:rsid w:val="00EB3E8E"/>
    <w:pPr>
      <w:keepLines/>
      <w:spacing w:before="480"/>
      <w:ind w:left="720" w:right="720"/>
      <w:jc w:val="left"/>
    </w:pPr>
    <w:rPr>
      <w:rFonts w:ascii="Georgia" w:hAnsi="Georgia"/>
      <w:bCs/>
      <w:i w:val="0"/>
      <w:color w:val="0061A0"/>
      <w:sz w:val="40"/>
      <w:szCs w:val="28"/>
    </w:rPr>
  </w:style>
  <w:style w:type="paragraph" w:customStyle="1" w:styleId="MLHeading-SecondarySection">
    <w:name w:val="+ML Heading - Secondary Section"/>
    <w:basedOn w:val="Heading2"/>
    <w:next w:val="MLBody"/>
    <w:qFormat/>
    <w:rsid w:val="00EB3E8E"/>
    <w:pPr>
      <w:keepLines/>
      <w:spacing w:before="200"/>
      <w:ind w:left="720" w:right="720"/>
    </w:pPr>
    <w:rPr>
      <w:rFonts w:cs="Arial"/>
      <w:bCs/>
      <w:color w:val="0090DA"/>
      <w:sz w:val="30"/>
      <w:szCs w:val="36"/>
    </w:rPr>
  </w:style>
  <w:style w:type="paragraph" w:customStyle="1" w:styleId="MLHeadings-PrimaryinResponses">
    <w:name w:val="+ML Headings - Primary in Responses"/>
    <w:basedOn w:val="MLBody"/>
    <w:next w:val="MLBody"/>
    <w:qFormat/>
    <w:rsid w:val="00EB3E8E"/>
    <w:pPr>
      <w:spacing w:after="140"/>
    </w:pPr>
    <w:rPr>
      <w:rFonts w:eastAsia="MS Mincho" w:cs="Arial"/>
      <w:b/>
      <w:color w:val="0061A0"/>
      <w:sz w:val="26"/>
      <w:szCs w:val="26"/>
    </w:rPr>
  </w:style>
  <w:style w:type="paragraph" w:customStyle="1" w:styleId="MLHeadings-SecondaryinResponses">
    <w:name w:val="+ML Headings - Secondary in Responses"/>
    <w:basedOn w:val="MLBody"/>
    <w:next w:val="MLBody"/>
    <w:qFormat/>
    <w:rsid w:val="00EB3E8E"/>
    <w:pPr>
      <w:spacing w:after="140"/>
    </w:pPr>
    <w:rPr>
      <w:rFonts w:eastAsia="MS Mincho" w:cs="Arial"/>
      <w:color w:val="0090DA"/>
      <w:sz w:val="26"/>
      <w:szCs w:val="26"/>
    </w:rPr>
  </w:style>
  <w:style w:type="paragraph" w:customStyle="1" w:styleId="MLHeadings-TertiaryinResponses">
    <w:name w:val="+ML Headings - Tertiary in Responses"/>
    <w:basedOn w:val="MLBody"/>
    <w:next w:val="MLBody"/>
    <w:qFormat/>
    <w:rsid w:val="00EB3E8E"/>
    <w:pPr>
      <w:spacing w:after="140"/>
    </w:pPr>
    <w:rPr>
      <w:rFonts w:eastAsia="MS Mincho" w:cs="Arial"/>
      <w:sz w:val="26"/>
      <w:szCs w:val="26"/>
      <w:u w:val="single"/>
    </w:rPr>
  </w:style>
  <w:style w:type="character" w:customStyle="1" w:styleId="Heading2Char">
    <w:name w:val="Heading 2 Char"/>
    <w:basedOn w:val="DefaultParagraphFont"/>
    <w:link w:val="Heading2"/>
    <w:uiPriority w:val="9"/>
    <w:rsid w:val="00EB3E8E"/>
    <w:rPr>
      <w:rFonts w:ascii="Arial" w:hAnsi="Arial"/>
      <w:b/>
    </w:rPr>
  </w:style>
  <w:style w:type="character" w:customStyle="1" w:styleId="Heading3Char">
    <w:name w:val="Heading 3 Char"/>
    <w:basedOn w:val="DefaultParagraphFont"/>
    <w:link w:val="Heading3"/>
    <w:uiPriority w:val="9"/>
    <w:semiHidden/>
    <w:rsid w:val="00EB3E8E"/>
    <w:rPr>
      <w:rFonts w:ascii="Arial" w:eastAsia="Times New Roman" w:hAnsi="Arial" w:cs="Times New Roman"/>
      <w:b/>
      <w:bCs/>
      <w:color w:val="4F81BD"/>
    </w:rPr>
  </w:style>
  <w:style w:type="paragraph" w:customStyle="1" w:styleId="MLTableColumnHeader">
    <w:name w:val="+ML Table Column Header"/>
    <w:basedOn w:val="MLTableRemainingColumnText"/>
    <w:next w:val="MLBody"/>
    <w:rsid w:val="00EB3E8E"/>
    <w:pPr>
      <w:jc w:val="center"/>
    </w:pPr>
    <w:rPr>
      <w:rFonts w:eastAsia="Times New Roman"/>
      <w:b/>
      <w:bCs/>
    </w:rPr>
  </w:style>
  <w:style w:type="paragraph" w:customStyle="1" w:styleId="StyleMLTableColumnHeaderBackground1">
    <w:name w:val="Style +ML Table Column Header + Background 1"/>
    <w:basedOn w:val="MLTableColumnHeader"/>
    <w:rsid w:val="00EB3E8E"/>
    <w:rPr>
      <w:color w:val="FFFFFF"/>
    </w:rPr>
  </w:style>
  <w:style w:type="paragraph" w:customStyle="1" w:styleId="StyleMLTableFirstColumnTextBackground1Centered">
    <w:name w:val="Style +ML Table First Column Text + Background 1 Centered"/>
    <w:basedOn w:val="MLTableFirstColumnText"/>
    <w:rsid w:val="00EB3E8E"/>
    <w:pPr>
      <w:jc w:val="center"/>
    </w:pPr>
    <w:rPr>
      <w:rFonts w:eastAsia="Times New Roman"/>
      <w:bCs/>
    </w:rPr>
  </w:style>
  <w:style w:type="paragraph" w:customStyle="1" w:styleId="NoSpacing1">
    <w:name w:val="No Spacing1"/>
    <w:next w:val="NoSpacing"/>
    <w:uiPriority w:val="1"/>
    <w:qFormat/>
    <w:rsid w:val="00EB3E8E"/>
    <w:rPr>
      <w:rFonts w:ascii="Arial" w:eastAsia="Arial" w:hAnsi="Arial"/>
      <w:sz w:val="22"/>
      <w:szCs w:val="22"/>
    </w:rPr>
  </w:style>
  <w:style w:type="character" w:customStyle="1" w:styleId="Heading3Char1">
    <w:name w:val="Heading 3 Char1"/>
    <w:basedOn w:val="DefaultParagraphFont"/>
    <w:uiPriority w:val="9"/>
    <w:semiHidden/>
    <w:rsid w:val="00EB3E8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EB3E8E"/>
    <w:rPr>
      <w:rFonts w:ascii="Arial" w:hAnsi="Arial"/>
      <w:sz w:val="22"/>
    </w:rPr>
  </w:style>
  <w:style w:type="table" w:customStyle="1" w:styleId="TableGrid1">
    <w:name w:val="Table Grid1"/>
    <w:basedOn w:val="TableNormal"/>
    <w:next w:val="TableGrid"/>
    <w:uiPriority w:val="39"/>
    <w:rsid w:val="008F5A2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071293">
      <w:bodyDiv w:val="1"/>
      <w:marLeft w:val="0"/>
      <w:marRight w:val="0"/>
      <w:marTop w:val="0"/>
      <w:marBottom w:val="0"/>
      <w:divBdr>
        <w:top w:val="none" w:sz="0" w:space="0" w:color="auto"/>
        <w:left w:val="none" w:sz="0" w:space="0" w:color="auto"/>
        <w:bottom w:val="none" w:sz="0" w:space="0" w:color="auto"/>
        <w:right w:val="none" w:sz="0" w:space="0" w:color="auto"/>
      </w:divBdr>
    </w:div>
    <w:div w:id="1312171337">
      <w:bodyDiv w:val="1"/>
      <w:marLeft w:val="0"/>
      <w:marRight w:val="0"/>
      <w:marTop w:val="0"/>
      <w:marBottom w:val="0"/>
      <w:divBdr>
        <w:top w:val="none" w:sz="0" w:space="0" w:color="auto"/>
        <w:left w:val="none" w:sz="0" w:space="0" w:color="auto"/>
        <w:bottom w:val="none" w:sz="0" w:space="0" w:color="auto"/>
        <w:right w:val="none" w:sz="0" w:space="0" w:color="auto"/>
      </w:divBdr>
    </w:div>
    <w:div w:id="134035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tf.wi.gov/node/14916" TargetMode="External"/><Relationship Id="rId13" Type="http://schemas.openxmlformats.org/officeDocument/2006/relationships/hyperlink" Target="https://etf.wi.gov/publications/et2325/direct" TargetMode="External"/><Relationship Id="rId18" Type="http://schemas.openxmlformats.org/officeDocument/2006/relationships/hyperlink" Target="https://etfonline.wi.gov/ETFGASBPublicWeb/gasb75Local.do" TargetMode="External"/><Relationship Id="rId26" Type="http://schemas.openxmlformats.org/officeDocument/2006/relationships/hyperlink" Target="https://etfonline.wi.gov/etf/internet/RFP/GroupLifeIns/menu.htm" TargetMode="External"/><Relationship Id="rId3" Type="http://schemas.openxmlformats.org/officeDocument/2006/relationships/settings" Target="settings.xml"/><Relationship Id="rId21" Type="http://schemas.openxmlformats.org/officeDocument/2006/relationships/hyperlink" Target="https://etfonline.wi.gov/etf/internet/RFP/GroupLifeIns/menu.htm" TargetMode="External"/><Relationship Id="rId34" Type="http://schemas.openxmlformats.org/officeDocument/2006/relationships/hyperlink" Target="mailto:beth.bucaida@etf.wi.gov" TargetMode="External"/><Relationship Id="rId7" Type="http://schemas.openxmlformats.org/officeDocument/2006/relationships/image" Target="media/image1.jpeg"/><Relationship Id="rId12" Type="http://schemas.openxmlformats.org/officeDocument/2006/relationships/hyperlink" Target="https://etf.wi.gov/publications/et2101/direct" TargetMode="External"/><Relationship Id="rId17" Type="http://schemas.openxmlformats.org/officeDocument/2006/relationships/hyperlink" Target="https://etf.wi.gov/publications/et2325/direct" TargetMode="External"/><Relationship Id="rId25" Type="http://schemas.openxmlformats.org/officeDocument/2006/relationships/hyperlink" Target="https://etf.wi.gov/publications/et2101/direct" TargetMode="External"/><Relationship Id="rId33"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etf.wi.gov/publications/et2325/direct" TargetMode="External"/><Relationship Id="rId20" Type="http://schemas.openxmlformats.org/officeDocument/2006/relationships/hyperlink" Target="https://etf.wi.gov/publications/cafr-2018/direct" TargetMode="External"/><Relationship Id="rId29" Type="http://schemas.openxmlformats.org/officeDocument/2006/relationships/hyperlink" Target="https://etfonline.wi.gov/etf/internet/RFP/GroupLifeIns/menu.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tf.wi.gov/publications/et2101/direct" TargetMode="External"/><Relationship Id="rId24" Type="http://schemas.openxmlformats.org/officeDocument/2006/relationships/hyperlink" Target="https://urldefense.proofpoint.com/v2/url?u=https-3A__docs.legis.wisconsin.gov_statutes_statutes_76_III_65&amp;d=DwMFAw&amp;c=3OfU9rcgQiAohND-1k-GbQ&amp;r=I6SRx56y04yrERXr9Ju_EoPPee2pArFK4VvWdmPjr8Y&amp;m=3I9e0svIrgVxsjlf3yaTC5EIcUE_0iS0bAXGkkva1QA&amp;s=oIuFRrlCH5lfsFUkpilSV2FyPSV-nUe3BRLCXqxm5no&amp;e=" TargetMode="External"/><Relationship Id="rId32" Type="http://schemas.openxmlformats.org/officeDocument/2006/relationships/hyperlink" Target="https://etf.wi.gov/node/14916"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tf.wi.gov/publications/et2325/direct" TargetMode="External"/><Relationship Id="rId23" Type="http://schemas.openxmlformats.org/officeDocument/2006/relationships/hyperlink" Target="https://share.etf.wisconsin.gov/sites/teams/RFPs/LI-ETI0047/td/2018%20State%20of%20WI%20Financial%20Experience%20Report.pdf" TargetMode="External"/><Relationship Id="rId28" Type="http://schemas.openxmlformats.org/officeDocument/2006/relationships/hyperlink" Target="https://etf.wi.gov/publications/et1117/direct" TargetMode="External"/><Relationship Id="rId36" Type="http://schemas.openxmlformats.org/officeDocument/2006/relationships/fontTable" Target="fontTable.xml"/><Relationship Id="rId10" Type="http://schemas.openxmlformats.org/officeDocument/2006/relationships/hyperlink" Target="https://etf.wi.gov/node/14916" TargetMode="External"/><Relationship Id="rId19" Type="http://schemas.openxmlformats.org/officeDocument/2006/relationships/hyperlink" Target="https://etfonline.wi.gov/ETFGASBPublicWeb/gasb75State.do" TargetMode="External"/><Relationship Id="rId31" Type="http://schemas.openxmlformats.org/officeDocument/2006/relationships/hyperlink" Target="https://etf.wi.gov/publications/et2101/direct" TargetMode="External"/><Relationship Id="rId4" Type="http://schemas.openxmlformats.org/officeDocument/2006/relationships/webSettings" Target="webSettings.xml"/><Relationship Id="rId9" Type="http://schemas.openxmlformats.org/officeDocument/2006/relationships/hyperlink" Target="mailto:beth.bucaida@etf.wi.gov" TargetMode="External"/><Relationship Id="rId14" Type="http://schemas.openxmlformats.org/officeDocument/2006/relationships/hyperlink" Target="https://etf.wi.gov/publications/et2101/direct" TargetMode="External"/><Relationship Id="rId22" Type="http://schemas.openxmlformats.org/officeDocument/2006/relationships/hyperlink" Target="https://etfonline.wi.gov/etf/internet/RFP/GroupLifeIns/menu.htm" TargetMode="External"/><Relationship Id="rId27" Type="http://schemas.openxmlformats.org/officeDocument/2006/relationships/hyperlink" Target="https://share.etf.wisconsin.gov/sites/teams/RFPs/LI-ETI0047/td/2018%20State%20of%20WI%20Financial%20Experience%20Report.pdf" TargetMode="External"/><Relationship Id="rId30" Type="http://schemas.openxmlformats.org/officeDocument/2006/relationships/hyperlink" Target="https://docs.legis.wisconsin.gov/statutes/statutes/40/I/02/49"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514</TotalTime>
  <Pages>19</Pages>
  <Words>7748</Words>
  <Characters>43608</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ETF</Company>
  <LinksUpToDate>false</LinksUpToDate>
  <CharactersWithSpaces>51254</CharactersWithSpaces>
  <SharedDoc>false</SharedDoc>
  <HLinks>
    <vt:vector size="6" baseType="variant">
      <vt:variant>
        <vt:i4>3866624</vt:i4>
      </vt:variant>
      <vt:variant>
        <vt:i4>-1</vt:i4>
      </vt:variant>
      <vt:variant>
        <vt:i4>1026</vt:i4>
      </vt:variant>
      <vt:variant>
        <vt:i4>1</vt:i4>
      </vt:variant>
      <vt:variant>
        <vt:lpwstr>\\Etf_dept\vol1\USERS\ADM_DIV\BERGEME\INTERNET\LOGOS\ETF\BLACK_WHITE\JPG\ETF_logo_large.jpg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McNally, Michael</dc:creator>
  <cp:keywords/>
  <cp:lastModifiedBy>Beth Bucaida</cp:lastModifiedBy>
  <cp:revision>15</cp:revision>
  <cp:lastPrinted>2017-11-07T16:20:00Z</cp:lastPrinted>
  <dcterms:created xsi:type="dcterms:W3CDTF">2020-04-08T19:53:00Z</dcterms:created>
  <dcterms:modified xsi:type="dcterms:W3CDTF">2020-04-23T15:26:00Z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01F8-5572-D9A6-0B47</vt:lpwstr>
  </property>
</Properties>
</file>