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0" w:type="dxa"/>
        <w:tblInd w:w="-1062" w:type="dxa"/>
        <w:tblLayout w:type="fixed"/>
        <w:tblLook w:val="0000" w:firstRow="0" w:lastRow="0" w:firstColumn="0" w:lastColumn="0" w:noHBand="0" w:noVBand="0"/>
      </w:tblPr>
      <w:tblGrid>
        <w:gridCol w:w="2970"/>
        <w:gridCol w:w="5652"/>
        <w:gridCol w:w="2538"/>
      </w:tblGrid>
      <w:tr w:rsidR="00BA5005" w:rsidRPr="000E00FF" w14:paraId="64962696" w14:textId="77777777" w:rsidTr="006370F7">
        <w:trPr>
          <w:trHeight w:val="1793"/>
        </w:trPr>
        <w:tc>
          <w:tcPr>
            <w:tcW w:w="2970" w:type="dxa"/>
          </w:tcPr>
          <w:p w14:paraId="15786093" w14:textId="77777777" w:rsidR="00BA5005" w:rsidRPr="000E00FF" w:rsidRDefault="005E4423" w:rsidP="00947C39">
            <w:pPr>
              <w:rPr>
                <w:sz w:val="24"/>
                <w:szCs w:val="24"/>
              </w:rPr>
            </w:pPr>
            <w:r w:rsidRPr="000E00FF">
              <w:rPr>
                <w:noProof/>
                <w:sz w:val="24"/>
                <w:szCs w:val="24"/>
              </w:rPr>
              <w:drawing>
                <wp:inline distT="0" distB="0" distL="0" distR="0" wp14:anchorId="799F07BD" wp14:editId="64F8CBE1">
                  <wp:extent cx="1828800" cy="1122680"/>
                  <wp:effectExtent l="0" t="0" r="0" b="0"/>
                  <wp:docPr id="2"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122680"/>
                          </a:xfrm>
                          <a:prstGeom prst="rect">
                            <a:avLst/>
                          </a:prstGeom>
                          <a:noFill/>
                          <a:ln w="9525">
                            <a:noFill/>
                            <a:miter lim="800000"/>
                            <a:headEnd/>
                            <a:tailEnd/>
                          </a:ln>
                        </pic:spPr>
                      </pic:pic>
                    </a:graphicData>
                  </a:graphic>
                </wp:inline>
              </w:drawing>
            </w:r>
          </w:p>
        </w:tc>
        <w:tc>
          <w:tcPr>
            <w:tcW w:w="5652" w:type="dxa"/>
          </w:tcPr>
          <w:p w14:paraId="461DB720" w14:textId="77777777" w:rsidR="00BA5005" w:rsidRPr="000E00FF" w:rsidRDefault="00BA5005" w:rsidP="00947C39">
            <w:pPr>
              <w:pStyle w:val="Title"/>
              <w:rPr>
                <w:rFonts w:ascii="Arial" w:hAnsi="Arial"/>
                <w:b/>
                <w:sz w:val="24"/>
                <w:szCs w:val="24"/>
              </w:rPr>
            </w:pPr>
          </w:p>
          <w:p w14:paraId="7D072AA7" w14:textId="77777777" w:rsidR="00BA5005" w:rsidRPr="000E00FF" w:rsidRDefault="008F7ACA" w:rsidP="00947C39">
            <w:pPr>
              <w:ind w:right="-108"/>
              <w:rPr>
                <w:i/>
                <w:sz w:val="24"/>
                <w:szCs w:val="24"/>
              </w:rPr>
            </w:pPr>
            <w:r>
              <w:rPr>
                <w:noProof/>
                <w:sz w:val="24"/>
                <w:szCs w:val="24"/>
              </w:rPr>
              <mc:AlternateContent>
                <mc:Choice Requires="wps">
                  <w:drawing>
                    <wp:inline distT="0" distB="0" distL="0" distR="0" wp14:anchorId="37B25812" wp14:editId="4FE98281">
                      <wp:extent cx="3383280" cy="822960"/>
                      <wp:effectExtent l="1905" t="3175" r="0" b="2540"/>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7D9D1" w14:textId="77777777" w:rsidR="006C3C5F" w:rsidRDefault="006C3C5F" w:rsidP="008F7ACA">
                                  <w:pPr>
                                    <w:pStyle w:val="Heading2"/>
                                    <w:jc w:val="center"/>
                                    <w:rPr>
                                      <w:rFonts w:ascii="Century Gothic" w:hAnsi="Century Gothic"/>
                                      <w:sz w:val="28"/>
                                    </w:rPr>
                                  </w:pPr>
                                  <w:r>
                                    <w:rPr>
                                      <w:rFonts w:ascii="Century Gothic" w:hAnsi="Century Gothic"/>
                                      <w:sz w:val="28"/>
                                    </w:rPr>
                                    <w:t>STATE OF WISCONSIN</w:t>
                                  </w:r>
                                </w:p>
                                <w:p w14:paraId="050BF5C1" w14:textId="77777777" w:rsidR="006C3C5F" w:rsidRDefault="006C3C5F" w:rsidP="008F7ACA">
                                  <w:pPr>
                                    <w:jc w:val="center"/>
                                    <w:rPr>
                                      <w:rFonts w:ascii="Century Gothic" w:hAnsi="Century Gothic"/>
                                      <w:b/>
                                      <w:sz w:val="28"/>
                                    </w:rPr>
                                  </w:pPr>
                                  <w:r>
                                    <w:rPr>
                                      <w:rFonts w:ascii="Century Gothic" w:hAnsi="Century Gothic"/>
                                      <w:b/>
                                      <w:sz w:val="28"/>
                                    </w:rPr>
                                    <w:t>Department of Employee Trust Funds</w:t>
                                  </w:r>
                                </w:p>
                                <w:p w14:paraId="36DFA3E3" w14:textId="77777777" w:rsidR="006C3C5F" w:rsidRPr="004A7A4A" w:rsidRDefault="006C3C5F" w:rsidP="008F7ACA">
                                  <w:pPr>
                                    <w:jc w:val="center"/>
                                    <w:rPr>
                                      <w:rFonts w:ascii="Century Gothic" w:hAnsi="Century Gothic"/>
                                      <w:b/>
                                      <w:sz w:val="18"/>
                                      <w:szCs w:val="18"/>
                                    </w:rPr>
                                  </w:pPr>
                                  <w:r w:rsidRPr="004A7A4A">
                                    <w:rPr>
                                      <w:rFonts w:ascii="Century Gothic" w:hAnsi="Century Gothic"/>
                                      <w:b/>
                                      <w:sz w:val="18"/>
                                      <w:szCs w:val="18"/>
                                    </w:rPr>
                                    <w:t xml:space="preserve">Robert J. Conlin </w:t>
                                  </w:r>
                                </w:p>
                                <w:p w14:paraId="3C9F0CD6" w14:textId="77777777" w:rsidR="006C3C5F" w:rsidRDefault="006C3C5F" w:rsidP="008F7ACA">
                                  <w:pPr>
                                    <w:jc w:val="center"/>
                                    <w:rPr>
                                      <w:rFonts w:ascii="Century Gothic" w:hAnsi="Century Gothic"/>
                                      <w:sz w:val="16"/>
                                    </w:rPr>
                                  </w:pPr>
                                  <w:r>
                                    <w:rPr>
                                      <w:rFonts w:ascii="Century Gothic" w:hAnsi="Century Gothic"/>
                                      <w:sz w:val="16"/>
                                    </w:rPr>
                                    <w:t>SECRETARY</w:t>
                                  </w:r>
                                </w:p>
                                <w:p w14:paraId="3CBC519F" w14:textId="77777777" w:rsidR="006C3C5F" w:rsidRDefault="006C3C5F" w:rsidP="008F7ACA">
                                  <w:pPr>
                                    <w:jc w:val="center"/>
                                    <w:rPr>
                                      <w:rFonts w:ascii="Century Gothic" w:hAnsi="Century Gothic"/>
                                      <w:b/>
                                      <w:sz w:val="28"/>
                                    </w:rPr>
                                  </w:pPr>
                                </w:p>
                              </w:txbxContent>
                            </wps:txbx>
                            <wps:bodyPr rot="0" vert="horz" wrap="square" lIns="91440" tIns="45720" rIns="91440" bIns="45720" anchor="t" anchorCtr="0" upright="1">
                              <a:noAutofit/>
                            </wps:bodyPr>
                          </wps:wsp>
                        </a:graphicData>
                      </a:graphic>
                    </wp:inline>
                  </w:drawing>
                </mc:Choice>
                <mc:Fallback>
                  <w:pict>
                    <v:shapetype w14:anchorId="37B25812" id="_x0000_t202" coordsize="21600,21600" o:spt="202" path="m,l,21600r21600,l21600,xe">
                      <v:stroke joinstyle="miter"/>
                      <v:path gradientshapeok="t" o:connecttype="rect"/>
                    </v:shapetype>
                    <v:shape id="Text Box 7" o:spid="_x0000_s1026" type="#_x0000_t202" style="width:266.4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" stroked="f">
                      <v:textbox>
                        <w:txbxContent>
                          <w:p w14:paraId="4317D9D1" w14:textId="77777777" w:rsidR="006C3C5F" w:rsidRDefault="006C3C5F" w:rsidP="008F7ACA">
                            <w:pPr>
                              <w:pStyle w:val="Heading2"/>
                              <w:jc w:val="center"/>
                              <w:rPr>
                                <w:rFonts w:ascii="Century Gothic" w:hAnsi="Century Gothic"/>
                                <w:sz w:val="28"/>
                              </w:rPr>
                            </w:pPr>
                            <w:r>
                              <w:rPr>
                                <w:rFonts w:ascii="Century Gothic" w:hAnsi="Century Gothic"/>
                                <w:sz w:val="28"/>
                              </w:rPr>
                              <w:t>STATE OF WISCONSIN</w:t>
                            </w:r>
                          </w:p>
                          <w:p w14:paraId="050BF5C1" w14:textId="77777777" w:rsidR="006C3C5F" w:rsidRDefault="006C3C5F" w:rsidP="008F7ACA">
                            <w:pPr>
                              <w:jc w:val="center"/>
                              <w:rPr>
                                <w:rFonts w:ascii="Century Gothic" w:hAnsi="Century Gothic"/>
                                <w:b/>
                                <w:sz w:val="28"/>
                              </w:rPr>
                            </w:pPr>
                            <w:r>
                              <w:rPr>
                                <w:rFonts w:ascii="Century Gothic" w:hAnsi="Century Gothic"/>
                                <w:b/>
                                <w:sz w:val="28"/>
                              </w:rPr>
                              <w:t>Department of Employee Trust Funds</w:t>
                            </w:r>
                          </w:p>
                          <w:p w14:paraId="36DFA3E3" w14:textId="77777777" w:rsidR="006C3C5F" w:rsidRPr="004A7A4A" w:rsidRDefault="006C3C5F" w:rsidP="008F7ACA">
                            <w:pPr>
                              <w:jc w:val="center"/>
                              <w:rPr>
                                <w:rFonts w:ascii="Century Gothic" w:hAnsi="Century Gothic"/>
                                <w:b/>
                                <w:sz w:val="18"/>
                                <w:szCs w:val="18"/>
                              </w:rPr>
                            </w:pPr>
                            <w:r w:rsidRPr="004A7A4A">
                              <w:rPr>
                                <w:rFonts w:ascii="Century Gothic" w:hAnsi="Century Gothic"/>
                                <w:b/>
                                <w:sz w:val="18"/>
                                <w:szCs w:val="18"/>
                              </w:rPr>
                              <w:t xml:space="preserve">Robert J. Conlin </w:t>
                            </w:r>
                          </w:p>
                          <w:p w14:paraId="3C9F0CD6" w14:textId="77777777" w:rsidR="006C3C5F" w:rsidRDefault="006C3C5F" w:rsidP="008F7ACA">
                            <w:pPr>
                              <w:jc w:val="center"/>
                              <w:rPr>
                                <w:rFonts w:ascii="Century Gothic" w:hAnsi="Century Gothic"/>
                                <w:sz w:val="16"/>
                              </w:rPr>
                            </w:pPr>
                            <w:r>
                              <w:rPr>
                                <w:rFonts w:ascii="Century Gothic" w:hAnsi="Century Gothic"/>
                                <w:sz w:val="16"/>
                              </w:rPr>
                              <w:t>SECRETARY</w:t>
                            </w:r>
                          </w:p>
                          <w:p w14:paraId="3CBC519F" w14:textId="77777777" w:rsidR="006C3C5F" w:rsidRDefault="006C3C5F" w:rsidP="008F7ACA">
                            <w:pPr>
                              <w:jc w:val="center"/>
                              <w:rPr>
                                <w:rFonts w:ascii="Century Gothic" w:hAnsi="Century Gothic"/>
                                <w:b/>
                                <w:sz w:val="28"/>
                              </w:rPr>
                            </w:pPr>
                          </w:p>
                        </w:txbxContent>
                      </v:textbox>
                      <w10:anchorlock/>
                    </v:shape>
                  </w:pict>
                </mc:Fallback>
              </mc:AlternateContent>
            </w:r>
          </w:p>
        </w:tc>
        <w:tc>
          <w:tcPr>
            <w:tcW w:w="2538" w:type="dxa"/>
            <w:tcBorders>
              <w:left w:val="single" w:sz="18" w:space="0" w:color="auto"/>
            </w:tcBorders>
          </w:tcPr>
          <w:p w14:paraId="16FC3551" w14:textId="77777777" w:rsidR="00BA5005" w:rsidRPr="000E00FF" w:rsidRDefault="008F7ACA" w:rsidP="00947C39">
            <w:pPr>
              <w:jc w:val="right"/>
              <w:rPr>
                <w:sz w:val="24"/>
                <w:szCs w:val="24"/>
              </w:rPr>
            </w:pPr>
            <w:r>
              <w:rPr>
                <w:noProof/>
                <w:sz w:val="24"/>
                <w:szCs w:val="24"/>
              </w:rPr>
              <mc:AlternateContent>
                <mc:Choice Requires="wps">
                  <w:drawing>
                    <wp:inline distT="0" distB="0" distL="0" distR="0" wp14:anchorId="4C407225" wp14:editId="5F67C2C4">
                      <wp:extent cx="1371600" cy="1097280"/>
                      <wp:effectExtent l="0" t="0" r="0" b="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2258B" w14:textId="77777777" w:rsidR="006C3C5F" w:rsidRPr="006370F7" w:rsidRDefault="006C3C5F" w:rsidP="006370F7">
                                  <w:pPr>
                                    <w:tabs>
                                      <w:tab w:val="left" w:pos="672"/>
                                      <w:tab w:val="left" w:pos="1152"/>
                                      <w:tab w:val="left" w:pos="1632"/>
                                      <w:tab w:val="left" w:pos="2112"/>
                                      <w:tab w:val="right" w:pos="10080"/>
                                    </w:tabs>
                                    <w:spacing w:line="240" w:lineRule="exact"/>
                                    <w:ind w:left="-90"/>
                                    <w:jc w:val="right"/>
                                    <w:rPr>
                                      <w:rFonts w:ascii="Century Gothic" w:hAnsi="Century Gothic" w:cs="Arial"/>
                                      <w:color w:val="000000"/>
                                      <w:sz w:val="16"/>
                                      <w:szCs w:val="16"/>
                                    </w:rPr>
                                  </w:pPr>
                                  <w:r w:rsidRPr="006370F7">
                                    <w:rPr>
                                      <w:rFonts w:ascii="Century Gothic" w:hAnsi="Century Gothic" w:cs="Arial"/>
                                      <w:color w:val="000000"/>
                                      <w:sz w:val="16"/>
                                      <w:szCs w:val="16"/>
                                    </w:rPr>
                                    <w:t>4822 Madison Yards Way</w:t>
                                  </w:r>
                                </w:p>
                                <w:p w14:paraId="1A571DEA" w14:textId="77777777" w:rsidR="006C3C5F" w:rsidRPr="006370F7" w:rsidRDefault="006C3C5F" w:rsidP="006370F7">
                                  <w:pPr>
                                    <w:tabs>
                                      <w:tab w:val="left" w:pos="672"/>
                                      <w:tab w:val="left" w:pos="1152"/>
                                      <w:tab w:val="left" w:pos="1632"/>
                                      <w:tab w:val="left" w:pos="2112"/>
                                      <w:tab w:val="right" w:pos="10080"/>
                                    </w:tabs>
                                    <w:spacing w:after="60" w:line="240" w:lineRule="exact"/>
                                    <w:jc w:val="right"/>
                                    <w:rPr>
                                      <w:rFonts w:ascii="Century Gothic" w:hAnsi="Century Gothic" w:cs="Arial"/>
                                      <w:color w:val="000000"/>
                                      <w:sz w:val="16"/>
                                      <w:szCs w:val="16"/>
                                    </w:rPr>
                                  </w:pPr>
                                  <w:r w:rsidRPr="006370F7">
                                    <w:rPr>
                                      <w:rFonts w:ascii="Century Gothic" w:hAnsi="Century Gothic" w:cs="Arial"/>
                                      <w:color w:val="000000"/>
                                      <w:sz w:val="16"/>
                                      <w:szCs w:val="16"/>
                                    </w:rPr>
                                    <w:t>Madison, WI 53705-9100</w:t>
                                  </w:r>
                                </w:p>
                                <w:p w14:paraId="1B235A60" w14:textId="77777777" w:rsidR="006C3C5F" w:rsidRPr="006370F7" w:rsidRDefault="006C3C5F" w:rsidP="006370F7">
                                  <w:pPr>
                                    <w:tabs>
                                      <w:tab w:val="left" w:pos="672"/>
                                      <w:tab w:val="left" w:pos="1152"/>
                                      <w:tab w:val="left" w:pos="1632"/>
                                      <w:tab w:val="left" w:pos="2112"/>
                                      <w:tab w:val="right" w:pos="10080"/>
                                    </w:tabs>
                                    <w:spacing w:line="240" w:lineRule="exact"/>
                                    <w:jc w:val="right"/>
                                    <w:rPr>
                                      <w:rFonts w:ascii="Century Gothic" w:hAnsi="Century Gothic" w:cs="Arial"/>
                                      <w:sz w:val="16"/>
                                      <w:szCs w:val="16"/>
                                    </w:rPr>
                                  </w:pPr>
                                  <w:r w:rsidRPr="006370F7">
                                    <w:rPr>
                                      <w:rFonts w:ascii="Century Gothic" w:hAnsi="Century Gothic" w:cs="Arial"/>
                                      <w:sz w:val="16"/>
                                      <w:szCs w:val="16"/>
                                    </w:rPr>
                                    <w:t>P. O. Box 7931</w:t>
                                  </w:r>
                                </w:p>
                                <w:p w14:paraId="27D1CA60" w14:textId="77777777" w:rsidR="006C3C5F" w:rsidRDefault="006C3C5F" w:rsidP="00F15778">
                                  <w:pPr>
                                    <w:spacing w:after="60"/>
                                    <w:ind w:left="-187"/>
                                    <w:jc w:val="right"/>
                                    <w:rPr>
                                      <w:rFonts w:ascii="Century Gothic" w:hAnsi="Century Gothic" w:cs="Arial"/>
                                      <w:sz w:val="16"/>
                                      <w:szCs w:val="16"/>
                                    </w:rPr>
                                  </w:pPr>
                                  <w:r w:rsidRPr="006370F7">
                                    <w:rPr>
                                      <w:rFonts w:ascii="Century Gothic" w:hAnsi="Century Gothic" w:cs="Arial"/>
                                      <w:sz w:val="16"/>
                                      <w:szCs w:val="16"/>
                                    </w:rPr>
                                    <w:t>Madison, WI  53707-7931</w:t>
                                  </w:r>
                                </w:p>
                                <w:p w14:paraId="2B46CA31" w14:textId="5A63200F" w:rsidR="006C3C5F" w:rsidRPr="006370F7" w:rsidRDefault="006C3C5F" w:rsidP="006370F7">
                                  <w:pPr>
                                    <w:jc w:val="right"/>
                                    <w:rPr>
                                      <w:rFonts w:ascii="Century Gothic" w:hAnsi="Century Gothic"/>
                                      <w:sz w:val="16"/>
                                      <w:szCs w:val="16"/>
                                    </w:rPr>
                                  </w:pPr>
                                  <w:r w:rsidRPr="006370F7">
                                    <w:rPr>
                                      <w:rFonts w:ascii="Century Gothic" w:hAnsi="Century Gothic"/>
                                      <w:sz w:val="16"/>
                                      <w:szCs w:val="16"/>
                                    </w:rPr>
                                    <w:t>http://etf.wi.gov</w:t>
                                  </w:r>
                                </w:p>
                              </w:txbxContent>
                            </wps:txbx>
                            <wps:bodyPr rot="0" vert="horz" wrap="square" lIns="91440" tIns="45720" rIns="91440" bIns="45720" anchor="t" anchorCtr="0" upright="1">
                              <a:noAutofit/>
                            </wps:bodyPr>
                          </wps:wsp>
                        </a:graphicData>
                      </a:graphic>
                    </wp:inline>
                  </w:drawing>
                </mc:Choice>
                <mc:Fallback>
                  <w:pict>
                    <v:shape w14:anchorId="4C407225" id="Text Box 6" o:spid="_x0000_s1027" type="#_x0000_t202" style="width:108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" stroked="f">
                      <v:textbox>
                        <w:txbxContent>
                          <w:p w14:paraId="31B2258B" w14:textId="77777777" w:rsidR="006C3C5F" w:rsidRPr="006370F7" w:rsidRDefault="006C3C5F" w:rsidP="006370F7">
                            <w:pPr>
                              <w:tabs>
                                <w:tab w:val="left" w:pos="672"/>
                                <w:tab w:val="left" w:pos="1152"/>
                                <w:tab w:val="left" w:pos="1632"/>
                                <w:tab w:val="left" w:pos="2112"/>
                                <w:tab w:val="right" w:pos="10080"/>
                              </w:tabs>
                              <w:spacing w:line="240" w:lineRule="exact"/>
                              <w:ind w:left="-90"/>
                              <w:jc w:val="right"/>
                              <w:rPr>
                                <w:rFonts w:ascii="Century Gothic" w:hAnsi="Century Gothic" w:cs="Arial"/>
                                <w:color w:val="000000"/>
                                <w:sz w:val="16"/>
                                <w:szCs w:val="16"/>
                              </w:rPr>
                            </w:pPr>
                            <w:r w:rsidRPr="006370F7">
                              <w:rPr>
                                <w:rFonts w:ascii="Century Gothic" w:hAnsi="Century Gothic" w:cs="Arial"/>
                                <w:color w:val="000000"/>
                                <w:sz w:val="16"/>
                                <w:szCs w:val="16"/>
                              </w:rPr>
                              <w:t>4822 Madison Yards Way</w:t>
                            </w:r>
                          </w:p>
                          <w:p w14:paraId="1A571DEA" w14:textId="77777777" w:rsidR="006C3C5F" w:rsidRPr="006370F7" w:rsidRDefault="006C3C5F" w:rsidP="006370F7">
                            <w:pPr>
                              <w:tabs>
                                <w:tab w:val="left" w:pos="672"/>
                                <w:tab w:val="left" w:pos="1152"/>
                                <w:tab w:val="left" w:pos="1632"/>
                                <w:tab w:val="left" w:pos="2112"/>
                                <w:tab w:val="right" w:pos="10080"/>
                              </w:tabs>
                              <w:spacing w:after="60" w:line="240" w:lineRule="exact"/>
                              <w:jc w:val="right"/>
                              <w:rPr>
                                <w:rFonts w:ascii="Century Gothic" w:hAnsi="Century Gothic" w:cs="Arial"/>
                                <w:color w:val="000000"/>
                                <w:sz w:val="16"/>
                                <w:szCs w:val="16"/>
                              </w:rPr>
                            </w:pPr>
                            <w:r w:rsidRPr="006370F7">
                              <w:rPr>
                                <w:rFonts w:ascii="Century Gothic" w:hAnsi="Century Gothic" w:cs="Arial"/>
                                <w:color w:val="000000"/>
                                <w:sz w:val="16"/>
                                <w:szCs w:val="16"/>
                              </w:rPr>
                              <w:t>Madison, WI 53705-9100</w:t>
                            </w:r>
                          </w:p>
                          <w:p w14:paraId="1B235A60" w14:textId="77777777" w:rsidR="006C3C5F" w:rsidRPr="006370F7" w:rsidRDefault="006C3C5F" w:rsidP="006370F7">
                            <w:pPr>
                              <w:tabs>
                                <w:tab w:val="left" w:pos="672"/>
                                <w:tab w:val="left" w:pos="1152"/>
                                <w:tab w:val="left" w:pos="1632"/>
                                <w:tab w:val="left" w:pos="2112"/>
                                <w:tab w:val="right" w:pos="10080"/>
                              </w:tabs>
                              <w:spacing w:line="240" w:lineRule="exact"/>
                              <w:jc w:val="right"/>
                              <w:rPr>
                                <w:rFonts w:ascii="Century Gothic" w:hAnsi="Century Gothic" w:cs="Arial"/>
                                <w:sz w:val="16"/>
                                <w:szCs w:val="16"/>
                              </w:rPr>
                            </w:pPr>
                            <w:r w:rsidRPr="006370F7">
                              <w:rPr>
                                <w:rFonts w:ascii="Century Gothic" w:hAnsi="Century Gothic" w:cs="Arial"/>
                                <w:sz w:val="16"/>
                                <w:szCs w:val="16"/>
                              </w:rPr>
                              <w:t>P. O. Box 7931</w:t>
                            </w:r>
                          </w:p>
                          <w:p w14:paraId="27D1CA60" w14:textId="77777777" w:rsidR="006C3C5F" w:rsidRDefault="006C3C5F" w:rsidP="00F15778">
                            <w:pPr>
                              <w:spacing w:after="60"/>
                              <w:ind w:left="-187"/>
                              <w:jc w:val="right"/>
                              <w:rPr>
                                <w:rFonts w:ascii="Century Gothic" w:hAnsi="Century Gothic" w:cs="Arial"/>
                                <w:sz w:val="16"/>
                                <w:szCs w:val="16"/>
                              </w:rPr>
                            </w:pPr>
                            <w:r w:rsidRPr="006370F7">
                              <w:rPr>
                                <w:rFonts w:ascii="Century Gothic" w:hAnsi="Century Gothic" w:cs="Arial"/>
                                <w:sz w:val="16"/>
                                <w:szCs w:val="16"/>
                              </w:rPr>
                              <w:t>Madison, WI  53707-7931</w:t>
                            </w:r>
                          </w:p>
                          <w:p w14:paraId="2B46CA31" w14:textId="5A63200F" w:rsidR="006C3C5F" w:rsidRPr="006370F7" w:rsidRDefault="006C3C5F" w:rsidP="006370F7">
                            <w:pPr>
                              <w:jc w:val="right"/>
                              <w:rPr>
                                <w:rFonts w:ascii="Century Gothic" w:hAnsi="Century Gothic"/>
                                <w:sz w:val="16"/>
                                <w:szCs w:val="16"/>
                              </w:rPr>
                            </w:pPr>
                            <w:r w:rsidRPr="006370F7">
                              <w:rPr>
                                <w:rFonts w:ascii="Century Gothic" w:hAnsi="Century Gothic"/>
                                <w:sz w:val="16"/>
                                <w:szCs w:val="16"/>
                              </w:rPr>
                              <w:t>http://etf.wi.gov</w:t>
                            </w:r>
                          </w:p>
                        </w:txbxContent>
                      </v:textbox>
                      <w10:anchorlock/>
                    </v:shape>
                  </w:pict>
                </mc:Fallback>
              </mc:AlternateContent>
            </w:r>
          </w:p>
        </w:tc>
      </w:tr>
    </w:tbl>
    <w:p w14:paraId="6594EED0" w14:textId="77777777" w:rsidR="0063482F" w:rsidRPr="00C51DFC" w:rsidRDefault="0063482F" w:rsidP="00947C39">
      <w:pPr>
        <w:rPr>
          <w:szCs w:val="22"/>
        </w:rPr>
      </w:pPr>
    </w:p>
    <w:p w14:paraId="1D9A92EE" w14:textId="4B526F7B" w:rsidR="0020636C" w:rsidRDefault="00C2669A" w:rsidP="3F49789A">
      <w:pPr>
        <w:rPr>
          <w:rFonts w:cs="Arial"/>
        </w:rPr>
      </w:pPr>
      <w:r w:rsidRPr="3F49789A">
        <w:rPr>
          <w:rFonts w:cs="Arial"/>
        </w:rPr>
        <w:t>Date:</w:t>
      </w:r>
      <w:r w:rsidRPr="00C2669A">
        <w:rPr>
          <w:rFonts w:cs="Arial"/>
          <w:szCs w:val="22"/>
        </w:rPr>
        <w:tab/>
      </w:r>
      <w:r w:rsidRPr="00C2669A">
        <w:rPr>
          <w:rFonts w:cs="Arial"/>
          <w:szCs w:val="22"/>
        </w:rPr>
        <w:tab/>
      </w:r>
      <w:r w:rsidR="000A613D" w:rsidRPr="3F49789A">
        <w:rPr>
          <w:rFonts w:cs="Arial"/>
        </w:rPr>
        <w:t>May 2</w:t>
      </w:r>
      <w:r w:rsidR="00492AD4">
        <w:rPr>
          <w:rFonts w:cs="Arial"/>
        </w:rPr>
        <w:t>0</w:t>
      </w:r>
      <w:r w:rsidR="00BE2882" w:rsidRPr="3F49789A">
        <w:rPr>
          <w:rFonts w:cs="Arial"/>
        </w:rPr>
        <w:t>, 2020</w:t>
      </w:r>
    </w:p>
    <w:p w14:paraId="4E03877B" w14:textId="77777777" w:rsidR="002C7ACB" w:rsidRDefault="002C7ACB" w:rsidP="00947C39">
      <w:pPr>
        <w:rPr>
          <w:rFonts w:cs="Arial"/>
          <w:szCs w:val="22"/>
        </w:rPr>
      </w:pPr>
    </w:p>
    <w:p w14:paraId="30197C48" w14:textId="44350EB3" w:rsidR="00C2669A" w:rsidRDefault="002C7ACB" w:rsidP="3F49789A">
      <w:pPr>
        <w:tabs>
          <w:tab w:val="left" w:pos="1440"/>
        </w:tabs>
        <w:ind w:left="1440" w:hanging="1440"/>
        <w:rPr>
          <w:rFonts w:cs="Arial"/>
        </w:rPr>
      </w:pPr>
      <w:r w:rsidRPr="3F49789A">
        <w:rPr>
          <w:rFonts w:cs="Arial"/>
        </w:rPr>
        <w:t>To:</w:t>
      </w:r>
      <w:r>
        <w:rPr>
          <w:rFonts w:cs="Arial"/>
          <w:szCs w:val="22"/>
        </w:rPr>
        <w:tab/>
      </w:r>
      <w:r w:rsidRPr="3F49789A">
        <w:rPr>
          <w:rFonts w:cs="Arial"/>
        </w:rPr>
        <w:t xml:space="preserve">All </w:t>
      </w:r>
      <w:r w:rsidR="00DB3018" w:rsidRPr="3F49789A">
        <w:rPr>
          <w:rFonts w:cs="Arial"/>
        </w:rPr>
        <w:t xml:space="preserve">Potential </w:t>
      </w:r>
      <w:r w:rsidR="000A613D" w:rsidRPr="3F49789A">
        <w:rPr>
          <w:rFonts w:cs="Arial"/>
        </w:rPr>
        <w:t>Responders</w:t>
      </w:r>
      <w:r w:rsidR="00DB3018" w:rsidRPr="3F49789A">
        <w:rPr>
          <w:rFonts w:cs="Arial"/>
        </w:rPr>
        <w:t xml:space="preserve"> to </w:t>
      </w:r>
      <w:r w:rsidR="00BE2882" w:rsidRPr="3F49789A">
        <w:rPr>
          <w:rFonts w:cs="Arial"/>
        </w:rPr>
        <w:t xml:space="preserve">ETF </w:t>
      </w:r>
      <w:r w:rsidR="00B06F3F" w:rsidRPr="3F49789A">
        <w:rPr>
          <w:rFonts w:cs="Arial"/>
        </w:rPr>
        <w:t>RF</w:t>
      </w:r>
      <w:r w:rsidR="000A613D" w:rsidRPr="3F49789A">
        <w:rPr>
          <w:rFonts w:cs="Arial"/>
        </w:rPr>
        <w:t>I</w:t>
      </w:r>
      <w:r w:rsidR="00B06F3F" w:rsidRPr="3F49789A">
        <w:rPr>
          <w:rFonts w:cs="Arial"/>
        </w:rPr>
        <w:t xml:space="preserve"> </w:t>
      </w:r>
      <w:r w:rsidR="00D7354A" w:rsidRPr="3F49789A">
        <w:rPr>
          <w:rFonts w:cs="Arial"/>
        </w:rPr>
        <w:t>ET</w:t>
      </w:r>
      <w:r w:rsidR="00FD305F" w:rsidRPr="3F49789A">
        <w:rPr>
          <w:rFonts w:cs="Arial"/>
        </w:rPr>
        <w:t>J</w:t>
      </w:r>
      <w:r w:rsidR="0088220F" w:rsidRPr="3F49789A">
        <w:rPr>
          <w:rFonts w:cs="Arial"/>
        </w:rPr>
        <w:t>005</w:t>
      </w:r>
      <w:r w:rsidR="000A613D" w:rsidRPr="3F49789A">
        <w:rPr>
          <w:rFonts w:cs="Arial"/>
        </w:rPr>
        <w:t>8</w:t>
      </w:r>
    </w:p>
    <w:p w14:paraId="6E3D918F" w14:textId="77777777" w:rsidR="00BE2882" w:rsidRPr="00C2669A" w:rsidRDefault="00BE2882" w:rsidP="00947C39">
      <w:pPr>
        <w:rPr>
          <w:rFonts w:cs="Arial"/>
          <w:szCs w:val="22"/>
        </w:rPr>
      </w:pPr>
    </w:p>
    <w:p w14:paraId="3353D375" w14:textId="3F16A1B3" w:rsidR="00DE2238" w:rsidRPr="00DE2238" w:rsidRDefault="00C2669A" w:rsidP="3F49789A">
      <w:pPr>
        <w:ind w:left="1440" w:hanging="1440"/>
        <w:rPr>
          <w:rFonts w:cs="Arial"/>
          <w:b/>
          <w:bCs/>
          <w:sz w:val="20"/>
        </w:rPr>
      </w:pPr>
      <w:r w:rsidRPr="3F49789A">
        <w:rPr>
          <w:rFonts w:cs="Arial"/>
        </w:rPr>
        <w:t>RE:</w:t>
      </w:r>
      <w:r w:rsidRPr="00C2669A">
        <w:rPr>
          <w:rFonts w:cs="Arial"/>
          <w:szCs w:val="22"/>
        </w:rPr>
        <w:tab/>
      </w:r>
      <w:r w:rsidR="00837497" w:rsidRPr="3F49789A">
        <w:rPr>
          <w:rFonts w:cs="Arial"/>
          <w:b/>
          <w:bCs/>
        </w:rPr>
        <w:t>Re</w:t>
      </w:r>
      <w:r w:rsidR="00B06F3F" w:rsidRPr="3F49789A">
        <w:rPr>
          <w:rFonts w:cs="Arial"/>
          <w:b/>
          <w:bCs/>
        </w:rPr>
        <w:t xml:space="preserve">quest for </w:t>
      </w:r>
      <w:r w:rsidR="000A613D" w:rsidRPr="3F49789A">
        <w:rPr>
          <w:rFonts w:cs="Arial"/>
          <w:b/>
          <w:bCs/>
        </w:rPr>
        <w:t>Information</w:t>
      </w:r>
      <w:r w:rsidR="00B06F3F" w:rsidRPr="3F49789A">
        <w:rPr>
          <w:rFonts w:cs="Arial"/>
          <w:b/>
          <w:bCs/>
        </w:rPr>
        <w:t xml:space="preserve"> (RF</w:t>
      </w:r>
      <w:r w:rsidR="000A613D" w:rsidRPr="3F49789A">
        <w:rPr>
          <w:rFonts w:cs="Arial"/>
          <w:b/>
          <w:bCs/>
        </w:rPr>
        <w:t>I</w:t>
      </w:r>
      <w:r w:rsidR="00B06F3F" w:rsidRPr="3F49789A">
        <w:rPr>
          <w:rFonts w:cs="Arial"/>
          <w:b/>
          <w:bCs/>
        </w:rPr>
        <w:t xml:space="preserve">) </w:t>
      </w:r>
      <w:r w:rsidR="00DE2238" w:rsidRPr="3F49789A">
        <w:rPr>
          <w:rFonts w:cs="Arial"/>
          <w:b/>
          <w:bCs/>
        </w:rPr>
        <w:t>ET</w:t>
      </w:r>
      <w:r w:rsidR="00FD305F" w:rsidRPr="3F49789A">
        <w:rPr>
          <w:rFonts w:cs="Arial"/>
          <w:b/>
          <w:bCs/>
        </w:rPr>
        <w:t>J</w:t>
      </w:r>
      <w:r w:rsidR="0088220F" w:rsidRPr="3F49789A">
        <w:rPr>
          <w:rFonts w:cs="Arial"/>
          <w:b/>
          <w:bCs/>
        </w:rPr>
        <w:t>005</w:t>
      </w:r>
      <w:r w:rsidR="000A613D" w:rsidRPr="3F49789A">
        <w:rPr>
          <w:rFonts w:cs="Arial"/>
          <w:b/>
          <w:bCs/>
        </w:rPr>
        <w:t>8</w:t>
      </w:r>
      <w:r w:rsidR="00140D7D" w:rsidRPr="3F49789A">
        <w:rPr>
          <w:rFonts w:cs="Arial"/>
          <w:b/>
          <w:bCs/>
        </w:rPr>
        <w:t xml:space="preserve"> – </w:t>
      </w:r>
      <w:r w:rsidR="000A613D" w:rsidRPr="3F49789A">
        <w:rPr>
          <w:rFonts w:cs="Arial"/>
          <w:b/>
          <w:bCs/>
        </w:rPr>
        <w:t xml:space="preserve"> Master Data Management</w:t>
      </w:r>
      <w:r w:rsidR="002A2117" w:rsidRPr="3F49789A">
        <w:rPr>
          <w:rFonts w:cs="Arial"/>
          <w:b/>
          <w:bCs/>
        </w:rPr>
        <w:t xml:space="preserve"> </w:t>
      </w:r>
      <w:r w:rsidR="007F42FE">
        <w:rPr>
          <w:rFonts w:cs="Arial"/>
          <w:b/>
          <w:bCs/>
        </w:rPr>
        <w:t>(Part 2)</w:t>
      </w:r>
      <w:bookmarkStart w:id="0" w:name="_GoBack"/>
      <w:bookmarkEnd w:id="0"/>
    </w:p>
    <w:p w14:paraId="31E41110" w14:textId="77777777" w:rsidR="00C2669A" w:rsidRPr="00C2669A" w:rsidRDefault="00C2669A" w:rsidP="00947C39">
      <w:pPr>
        <w:pBdr>
          <w:bottom w:val="single" w:sz="4" w:space="1" w:color="auto"/>
        </w:pBdr>
        <w:rPr>
          <w:rFonts w:cs="Arial"/>
          <w:szCs w:val="22"/>
        </w:rPr>
      </w:pPr>
    </w:p>
    <w:p w14:paraId="156F5953" w14:textId="77777777" w:rsidR="00842D08" w:rsidRDefault="00842D08" w:rsidP="00947C39">
      <w:pPr>
        <w:rPr>
          <w:rFonts w:cs="Arial"/>
          <w:b/>
          <w:szCs w:val="22"/>
        </w:rPr>
      </w:pPr>
    </w:p>
    <w:p w14:paraId="78DEAED5" w14:textId="6DD77E9F" w:rsidR="00D13E75" w:rsidRDefault="3F49789A" w:rsidP="3F49789A">
      <w:pPr>
        <w:rPr>
          <w:rFonts w:cs="Arial"/>
        </w:rPr>
      </w:pPr>
      <w:r w:rsidRPr="3F49789A">
        <w:rPr>
          <w:rFonts w:cs="Arial"/>
        </w:rPr>
        <w:t>Vendor Questions and Department Answers</w:t>
      </w:r>
    </w:p>
    <w:p w14:paraId="7F219AC9" w14:textId="77777777" w:rsidR="000A613D" w:rsidRDefault="000A613D" w:rsidP="00D13E75">
      <w:pPr>
        <w:rPr>
          <w:rFonts w:asciiTheme="minorHAnsi" w:hAnsiTheme="minorHAnsi"/>
        </w:rPr>
      </w:pPr>
    </w:p>
    <w:tbl>
      <w:tblPr>
        <w:tblW w:w="11160" w:type="dxa"/>
        <w:tblInd w:w="-1080" w:type="dxa"/>
        <w:tblLook w:val="04A0" w:firstRow="1" w:lastRow="0" w:firstColumn="1" w:lastColumn="0" w:noHBand="0" w:noVBand="1"/>
      </w:tblPr>
      <w:tblGrid>
        <w:gridCol w:w="632"/>
        <w:gridCol w:w="5399"/>
        <w:gridCol w:w="5129"/>
      </w:tblGrid>
      <w:tr w:rsidR="000A613D" w14:paraId="7A18148B" w14:textId="77777777" w:rsidTr="3F49789A">
        <w:tc>
          <w:tcPr>
            <w:tcW w:w="630" w:type="dxa"/>
            <w:tcBorders>
              <w:top w:val="nil"/>
              <w:left w:val="nil"/>
              <w:bottom w:val="single" w:sz="4" w:space="0" w:color="FFFFFF" w:themeColor="background1"/>
              <w:right w:val="nil"/>
            </w:tcBorders>
            <w:shd w:val="clear" w:color="auto" w:fill="1F497D" w:themeFill="text2"/>
            <w:hideMark/>
          </w:tcPr>
          <w:p w14:paraId="11E62CAC" w14:textId="77777777" w:rsidR="000A613D" w:rsidRDefault="3F49789A" w:rsidP="3F49789A">
            <w:pPr>
              <w:rPr>
                <w:rFonts w:cs="Arial"/>
                <w:color w:val="FFFFFF" w:themeColor="background1"/>
              </w:rPr>
            </w:pPr>
            <w:r w:rsidRPr="3F49789A">
              <w:rPr>
                <w:rFonts w:cs="Arial"/>
                <w:color w:val="FFFFFF" w:themeColor="background1"/>
              </w:rPr>
              <w:t>Q #</w:t>
            </w:r>
          </w:p>
        </w:tc>
        <w:tc>
          <w:tcPr>
            <w:tcW w:w="5400" w:type="dxa"/>
            <w:tcBorders>
              <w:top w:val="nil"/>
              <w:left w:val="nil"/>
              <w:bottom w:val="single" w:sz="4" w:space="0" w:color="FFFFFF" w:themeColor="background1"/>
              <w:right w:val="nil"/>
            </w:tcBorders>
            <w:shd w:val="clear" w:color="auto" w:fill="1F497D" w:themeFill="text2"/>
            <w:hideMark/>
          </w:tcPr>
          <w:p w14:paraId="7A1C1368" w14:textId="6C512611" w:rsidR="000A613D" w:rsidRDefault="3F49789A" w:rsidP="3F49789A">
            <w:pPr>
              <w:rPr>
                <w:rFonts w:cs="Arial"/>
                <w:color w:val="FFFFFF" w:themeColor="background1"/>
              </w:rPr>
            </w:pPr>
            <w:r w:rsidRPr="3F49789A">
              <w:rPr>
                <w:rFonts w:cs="Arial"/>
                <w:color w:val="FFFFFF" w:themeColor="background1"/>
              </w:rPr>
              <w:t>Question</w:t>
            </w:r>
          </w:p>
        </w:tc>
        <w:tc>
          <w:tcPr>
            <w:tcW w:w="5130" w:type="dxa"/>
            <w:tcBorders>
              <w:top w:val="nil"/>
              <w:left w:val="nil"/>
              <w:bottom w:val="single" w:sz="4" w:space="0" w:color="FFFFFF" w:themeColor="background1"/>
              <w:right w:val="nil"/>
            </w:tcBorders>
            <w:shd w:val="clear" w:color="auto" w:fill="1F497D" w:themeFill="text2"/>
            <w:hideMark/>
          </w:tcPr>
          <w:p w14:paraId="22217F29" w14:textId="77777777" w:rsidR="000A613D" w:rsidRDefault="3F49789A" w:rsidP="3F49789A">
            <w:pPr>
              <w:rPr>
                <w:rFonts w:cs="Arial"/>
                <w:color w:val="FFFFFF" w:themeColor="background1"/>
              </w:rPr>
            </w:pPr>
            <w:r w:rsidRPr="3F49789A">
              <w:rPr>
                <w:rFonts w:cs="Arial"/>
                <w:color w:val="FFFFFF" w:themeColor="background1"/>
              </w:rPr>
              <w:t>Department Answer</w:t>
            </w:r>
          </w:p>
        </w:tc>
      </w:tr>
      <w:tr w:rsidR="000A613D" w14:paraId="79438707" w14:textId="77777777" w:rsidTr="3F49789A">
        <w:tc>
          <w:tcPr>
            <w:tcW w:w="630" w:type="dxa"/>
            <w:tcBorders>
              <w:top w:val="nil"/>
              <w:left w:val="nil"/>
              <w:bottom w:val="single" w:sz="4" w:space="0" w:color="FFFFFF" w:themeColor="background1"/>
              <w:right w:val="single" w:sz="4" w:space="0" w:color="FFFFFF" w:themeColor="background1"/>
            </w:tcBorders>
            <w:shd w:val="clear" w:color="auto" w:fill="C6D9F1" w:themeFill="text2" w:themeFillTint="33"/>
            <w:hideMark/>
          </w:tcPr>
          <w:p w14:paraId="08D911BC" w14:textId="77777777" w:rsidR="000A613D" w:rsidRDefault="3F49789A" w:rsidP="3F49789A">
            <w:pPr>
              <w:spacing w:before="120" w:after="120"/>
              <w:rPr>
                <w:rFonts w:cs="Arial"/>
              </w:rPr>
            </w:pPr>
            <w:r w:rsidRPr="3F49789A">
              <w:rPr>
                <w:rFonts w:cs="Arial"/>
              </w:rPr>
              <w:t>Q1</w:t>
            </w:r>
          </w:p>
        </w:tc>
        <w:tc>
          <w:tcPr>
            <w:tcW w:w="5400" w:type="dxa"/>
            <w:tcBorders>
              <w:top w:val="nil"/>
              <w:left w:val="single" w:sz="4" w:space="0" w:color="FFFFFF" w:themeColor="background1"/>
              <w:bottom w:val="single" w:sz="4" w:space="0" w:color="FFFFFF" w:themeColor="background1"/>
              <w:right w:val="nil"/>
            </w:tcBorders>
            <w:shd w:val="clear" w:color="auto" w:fill="C6D9F1" w:themeFill="text2" w:themeFillTint="33"/>
          </w:tcPr>
          <w:p w14:paraId="3B1719CE" w14:textId="77777777" w:rsidR="00A51E60" w:rsidRPr="00A51E60" w:rsidRDefault="3F49789A" w:rsidP="3F49789A">
            <w:pPr>
              <w:rPr>
                <w:rFonts w:asciiTheme="minorHAnsi" w:hAnsiTheme="minorHAnsi"/>
                <w:sz w:val="24"/>
                <w:szCs w:val="24"/>
              </w:rPr>
            </w:pPr>
            <w:r>
              <w:t xml:space="preserve">Where does the State plan on hosting this solution? On the cloud or on premise? </w:t>
            </w:r>
          </w:p>
          <w:p w14:paraId="07134006" w14:textId="6537176B" w:rsidR="000A613D" w:rsidRDefault="000A613D" w:rsidP="001A2DC1">
            <w:pPr>
              <w:spacing w:before="120" w:after="120"/>
              <w:rPr>
                <w:rFonts w:cs="Arial"/>
              </w:rPr>
            </w:pPr>
          </w:p>
        </w:tc>
        <w:tc>
          <w:tcPr>
            <w:tcW w:w="5130" w:type="dxa"/>
            <w:tcBorders>
              <w:top w:val="nil"/>
              <w:left w:val="single" w:sz="4" w:space="0" w:color="FFFFFF" w:themeColor="background1"/>
              <w:bottom w:val="single" w:sz="4" w:space="0" w:color="FFFFFF" w:themeColor="background1"/>
              <w:right w:val="nil"/>
            </w:tcBorders>
            <w:shd w:val="clear" w:color="auto" w:fill="C6D9F1" w:themeFill="text2" w:themeFillTint="33"/>
          </w:tcPr>
          <w:p w14:paraId="088BE101" w14:textId="0FF7A647" w:rsidR="000A613D" w:rsidRPr="003D4D32" w:rsidRDefault="3F49789A" w:rsidP="3F49789A">
            <w:pPr>
              <w:spacing w:before="120" w:after="120"/>
              <w:rPr>
                <w:rFonts w:cs="Arial"/>
              </w:rPr>
            </w:pPr>
            <w:r w:rsidRPr="3F49789A">
              <w:rPr>
                <w:rFonts w:cs="Arial"/>
              </w:rPr>
              <w:t>We will consider both options.  We encourage vendors to provide a response that includes a recommendation that deploys their solution in the most strategic and effective manner.</w:t>
            </w:r>
          </w:p>
        </w:tc>
      </w:tr>
      <w:tr w:rsidR="000A613D" w14:paraId="3434EA05" w14:textId="77777777" w:rsidTr="3F49789A">
        <w:tc>
          <w:tcPr>
            <w:tcW w:w="630" w:type="dxa"/>
            <w:tcBorders>
              <w:top w:val="nil"/>
              <w:left w:val="nil"/>
              <w:bottom w:val="single" w:sz="4" w:space="0" w:color="FFFFFF" w:themeColor="background1"/>
              <w:right w:val="single" w:sz="4" w:space="0" w:color="FFFFFF" w:themeColor="background1"/>
            </w:tcBorders>
            <w:shd w:val="clear" w:color="auto" w:fill="D9D9D9" w:themeFill="background1" w:themeFillShade="D9"/>
            <w:hideMark/>
          </w:tcPr>
          <w:p w14:paraId="2EA00311" w14:textId="77777777" w:rsidR="000A613D" w:rsidRDefault="3F49789A" w:rsidP="3F49789A">
            <w:pPr>
              <w:spacing w:before="120" w:after="120"/>
              <w:rPr>
                <w:rFonts w:cs="Arial"/>
              </w:rPr>
            </w:pPr>
            <w:r w:rsidRPr="3F49789A">
              <w:rPr>
                <w:rFonts w:cs="Arial"/>
              </w:rPr>
              <w:t>Q2</w:t>
            </w:r>
          </w:p>
        </w:tc>
        <w:tc>
          <w:tcPr>
            <w:tcW w:w="5400" w:type="dxa"/>
            <w:tcBorders>
              <w:top w:val="nil"/>
              <w:left w:val="single" w:sz="4" w:space="0" w:color="FFFFFF" w:themeColor="background1"/>
              <w:bottom w:val="single" w:sz="4" w:space="0" w:color="FFFFFF" w:themeColor="background1"/>
              <w:right w:val="nil"/>
            </w:tcBorders>
            <w:shd w:val="clear" w:color="auto" w:fill="D9D9D9" w:themeFill="background1" w:themeFillShade="D9"/>
          </w:tcPr>
          <w:p w14:paraId="10596A8E" w14:textId="77777777" w:rsidR="00A51E60" w:rsidRPr="00A51E60" w:rsidRDefault="3F49789A" w:rsidP="3F49789A">
            <w:pPr>
              <w:rPr>
                <w:rFonts w:asciiTheme="minorHAnsi" w:hAnsiTheme="minorHAnsi"/>
                <w:sz w:val="24"/>
                <w:szCs w:val="24"/>
              </w:rPr>
            </w:pPr>
            <w:r>
              <w:t>If on the cloud, which cloud provider?</w:t>
            </w:r>
          </w:p>
          <w:p w14:paraId="3847DC42" w14:textId="15D86040" w:rsidR="000A613D" w:rsidRDefault="000A613D" w:rsidP="001A2DC1">
            <w:pPr>
              <w:spacing w:before="120" w:after="120"/>
              <w:rPr>
                <w:rFonts w:cs="Arial"/>
              </w:rPr>
            </w:pPr>
          </w:p>
        </w:tc>
        <w:tc>
          <w:tcPr>
            <w:tcW w:w="5130" w:type="dxa"/>
            <w:tcBorders>
              <w:top w:val="nil"/>
              <w:left w:val="single" w:sz="4" w:space="0" w:color="FFFFFF" w:themeColor="background1"/>
              <w:bottom w:val="single" w:sz="4" w:space="0" w:color="FFFFFF" w:themeColor="background1"/>
              <w:right w:val="nil"/>
            </w:tcBorders>
            <w:shd w:val="clear" w:color="auto" w:fill="D9D9D9" w:themeFill="background1" w:themeFillShade="D9"/>
          </w:tcPr>
          <w:p w14:paraId="37D9A8FE" w14:textId="237DCE1A" w:rsidR="000A613D" w:rsidRPr="003D4D32" w:rsidRDefault="3F49789A" w:rsidP="3F49789A">
            <w:pPr>
              <w:pStyle w:val="BulletedAnswer"/>
              <w:numPr>
                <w:ilvl w:val="0"/>
                <w:numId w:val="0"/>
              </w:numPr>
              <w:spacing w:before="120" w:after="120"/>
              <w:ind w:left="-14" w:firstLine="14"/>
              <w:rPr>
                <w:rFonts w:ascii="Arial" w:hAnsi="Arial" w:cs="Arial"/>
                <w:sz w:val="22"/>
                <w:szCs w:val="22"/>
              </w:rPr>
            </w:pPr>
            <w:r w:rsidRPr="3F49789A">
              <w:rPr>
                <w:rFonts w:ascii="Arial" w:hAnsi="Arial" w:cs="Arial"/>
                <w:sz w:val="22"/>
                <w:szCs w:val="22"/>
              </w:rPr>
              <w:t>We have not chosen a cloud provider.  We encourage vendors to recommend a provider as part of their response.</w:t>
            </w:r>
          </w:p>
        </w:tc>
      </w:tr>
      <w:tr w:rsidR="000A613D" w14:paraId="45527C99" w14:textId="77777777" w:rsidTr="3F49789A">
        <w:tc>
          <w:tcPr>
            <w:tcW w:w="630" w:type="dxa"/>
            <w:tcBorders>
              <w:top w:val="nil"/>
              <w:left w:val="nil"/>
              <w:bottom w:val="single" w:sz="4" w:space="0" w:color="FFFFFF" w:themeColor="background1"/>
              <w:right w:val="single" w:sz="4" w:space="0" w:color="FFFFFF" w:themeColor="background1"/>
            </w:tcBorders>
            <w:shd w:val="clear" w:color="auto" w:fill="C6D9F1" w:themeFill="text2" w:themeFillTint="33"/>
            <w:hideMark/>
          </w:tcPr>
          <w:p w14:paraId="6D02A22C" w14:textId="77777777" w:rsidR="000A613D" w:rsidRDefault="3F49789A" w:rsidP="3F49789A">
            <w:pPr>
              <w:spacing w:before="120" w:after="120"/>
              <w:rPr>
                <w:rFonts w:cs="Arial"/>
              </w:rPr>
            </w:pPr>
            <w:r w:rsidRPr="3F49789A">
              <w:rPr>
                <w:rFonts w:cs="Arial"/>
              </w:rPr>
              <w:t>Q3</w:t>
            </w:r>
          </w:p>
        </w:tc>
        <w:tc>
          <w:tcPr>
            <w:tcW w:w="5400" w:type="dxa"/>
            <w:tcBorders>
              <w:top w:val="nil"/>
              <w:left w:val="single" w:sz="4" w:space="0" w:color="FFFFFF" w:themeColor="background1"/>
              <w:bottom w:val="single" w:sz="4" w:space="0" w:color="FFFFFF" w:themeColor="background1"/>
              <w:right w:val="nil"/>
            </w:tcBorders>
            <w:shd w:val="clear" w:color="auto" w:fill="C6D9F1" w:themeFill="text2" w:themeFillTint="33"/>
          </w:tcPr>
          <w:p w14:paraId="4B3FA764" w14:textId="774A11E8" w:rsidR="000A613D" w:rsidRPr="00DA3727" w:rsidRDefault="3F49789A" w:rsidP="3F49789A">
            <w:pPr>
              <w:spacing w:before="120" w:after="120"/>
              <w:rPr>
                <w:rFonts w:cs="Arial"/>
              </w:rPr>
            </w:pPr>
            <w:r w:rsidRPr="3F49789A">
              <w:rPr>
                <w:rFonts w:cs="Arial"/>
              </w:rPr>
              <w:t>Do you have a containers strategy in place? A container is basically a little boxed off area where developers can write code and deploy applications without the interruption of other parts of the IT environment. Containers run on kubernetes, leveraging an open source platform.</w:t>
            </w:r>
          </w:p>
        </w:tc>
        <w:tc>
          <w:tcPr>
            <w:tcW w:w="5130" w:type="dxa"/>
            <w:tcBorders>
              <w:top w:val="nil"/>
              <w:left w:val="single" w:sz="4" w:space="0" w:color="FFFFFF" w:themeColor="background1"/>
              <w:bottom w:val="single" w:sz="4" w:space="0" w:color="FFFFFF" w:themeColor="background1"/>
              <w:right w:val="nil"/>
            </w:tcBorders>
            <w:shd w:val="clear" w:color="auto" w:fill="C6D9F1" w:themeFill="text2" w:themeFillTint="33"/>
          </w:tcPr>
          <w:p w14:paraId="640595D8" w14:textId="6E87B763" w:rsidR="000A613D" w:rsidRPr="003D4D32" w:rsidRDefault="3F49789A" w:rsidP="3F49789A">
            <w:pPr>
              <w:spacing w:before="120" w:after="120"/>
              <w:rPr>
                <w:rFonts w:cs="Arial"/>
              </w:rPr>
            </w:pPr>
            <w:r w:rsidRPr="3F49789A">
              <w:rPr>
                <w:rFonts w:cs="Arial"/>
              </w:rPr>
              <w:t>No, ETF does not have a container strategy in place at this time.</w:t>
            </w:r>
            <w:r w:rsidR="00B6024A">
              <w:rPr>
                <w:rFonts w:cs="Arial"/>
              </w:rPr>
              <w:t xml:space="preserve">  The development of one is on the roadmap for next calendar year.</w:t>
            </w:r>
          </w:p>
        </w:tc>
      </w:tr>
      <w:tr w:rsidR="000A613D" w14:paraId="26A679B6" w14:textId="77777777" w:rsidTr="3F49789A">
        <w:tc>
          <w:tcPr>
            <w:tcW w:w="630" w:type="dxa"/>
            <w:tcBorders>
              <w:top w:val="nil"/>
              <w:left w:val="nil"/>
              <w:bottom w:val="nil"/>
              <w:right w:val="single" w:sz="4" w:space="0" w:color="FFFFFF" w:themeColor="background1"/>
            </w:tcBorders>
            <w:shd w:val="clear" w:color="auto" w:fill="D9D9D9" w:themeFill="background1" w:themeFillShade="D9"/>
            <w:hideMark/>
          </w:tcPr>
          <w:p w14:paraId="0882E076" w14:textId="77777777" w:rsidR="000A613D" w:rsidRDefault="3F49789A" w:rsidP="3F49789A">
            <w:pPr>
              <w:spacing w:before="120" w:after="120"/>
              <w:rPr>
                <w:rFonts w:cs="Arial"/>
              </w:rPr>
            </w:pPr>
            <w:r w:rsidRPr="3F49789A">
              <w:rPr>
                <w:rFonts w:cs="Arial"/>
              </w:rPr>
              <w:t>Q4</w:t>
            </w:r>
          </w:p>
        </w:tc>
        <w:tc>
          <w:tcPr>
            <w:tcW w:w="5400" w:type="dxa"/>
            <w:tcBorders>
              <w:top w:val="nil"/>
              <w:left w:val="single" w:sz="4" w:space="0" w:color="FFFFFF" w:themeColor="background1"/>
              <w:bottom w:val="nil"/>
              <w:right w:val="nil"/>
            </w:tcBorders>
            <w:shd w:val="clear" w:color="auto" w:fill="D9D9D9" w:themeFill="background1" w:themeFillShade="D9"/>
          </w:tcPr>
          <w:p w14:paraId="1A81D2D5" w14:textId="77777777" w:rsidR="00A51E60" w:rsidRPr="00A51E60" w:rsidRDefault="3F49789A" w:rsidP="3F49789A">
            <w:pPr>
              <w:rPr>
                <w:rFonts w:asciiTheme="minorHAnsi" w:hAnsiTheme="minorHAnsi"/>
                <w:sz w:val="24"/>
                <w:szCs w:val="24"/>
              </w:rPr>
            </w:pPr>
            <w:r>
              <w:t>If you are hosting this on the cloud, who is going to be responsible for hosting? The State or the vendor?</w:t>
            </w:r>
          </w:p>
          <w:p w14:paraId="45CA3FFE" w14:textId="203C2DE9" w:rsidR="000A613D" w:rsidRPr="00DA256C" w:rsidRDefault="000A613D" w:rsidP="001A2DC1">
            <w:pPr>
              <w:spacing w:before="120" w:after="120"/>
              <w:rPr>
                <w:rFonts w:asciiTheme="minorHAnsi" w:hAnsiTheme="minorHAnsi"/>
              </w:rPr>
            </w:pPr>
          </w:p>
        </w:tc>
        <w:tc>
          <w:tcPr>
            <w:tcW w:w="5130" w:type="dxa"/>
            <w:tcBorders>
              <w:top w:val="nil"/>
              <w:left w:val="single" w:sz="4" w:space="0" w:color="FFFFFF" w:themeColor="background1"/>
              <w:bottom w:val="nil"/>
              <w:right w:val="nil"/>
            </w:tcBorders>
            <w:shd w:val="clear" w:color="auto" w:fill="D9D9D9" w:themeFill="background1" w:themeFillShade="D9"/>
          </w:tcPr>
          <w:p w14:paraId="7B05C012" w14:textId="00F71176" w:rsidR="000A613D" w:rsidRPr="003D4D32" w:rsidRDefault="3F49789A" w:rsidP="3F49789A">
            <w:pPr>
              <w:spacing w:before="120" w:after="120"/>
              <w:rPr>
                <w:rFonts w:cs="Arial"/>
              </w:rPr>
            </w:pPr>
            <w:r w:rsidRPr="3F49789A">
              <w:rPr>
                <w:rFonts w:cs="Arial"/>
              </w:rPr>
              <w:t>We will consider both scenarios and encourage vendors to provide a recommendation based on what is best for their solution in their response.</w:t>
            </w:r>
          </w:p>
        </w:tc>
      </w:tr>
      <w:tr w:rsidR="000A613D" w14:paraId="6520F7D4" w14:textId="77777777" w:rsidTr="3F49789A">
        <w:tc>
          <w:tcPr>
            <w:tcW w:w="630" w:type="dxa"/>
            <w:tcBorders>
              <w:top w:val="nil"/>
              <w:left w:val="nil"/>
              <w:bottom w:val="nil"/>
              <w:right w:val="single" w:sz="4" w:space="0" w:color="FFFFFF" w:themeColor="background1"/>
            </w:tcBorders>
            <w:shd w:val="clear" w:color="auto" w:fill="B8CCE4" w:themeFill="accent1" w:themeFillTint="66"/>
          </w:tcPr>
          <w:p w14:paraId="41DFBAEC" w14:textId="2CAB553E" w:rsidR="000A613D" w:rsidRDefault="3F49789A" w:rsidP="3F49789A">
            <w:pPr>
              <w:spacing w:before="120" w:after="120"/>
              <w:rPr>
                <w:rFonts w:cs="Arial"/>
              </w:rPr>
            </w:pPr>
            <w:r w:rsidRPr="3F49789A">
              <w:rPr>
                <w:rFonts w:cs="Arial"/>
              </w:rPr>
              <w:t>Q5</w:t>
            </w:r>
          </w:p>
        </w:tc>
        <w:tc>
          <w:tcPr>
            <w:tcW w:w="5400" w:type="dxa"/>
            <w:tcBorders>
              <w:top w:val="nil"/>
              <w:left w:val="single" w:sz="4" w:space="0" w:color="FFFFFF" w:themeColor="background1"/>
              <w:bottom w:val="nil"/>
              <w:right w:val="nil"/>
            </w:tcBorders>
            <w:shd w:val="clear" w:color="auto" w:fill="B8CCE4" w:themeFill="accent1" w:themeFillTint="66"/>
          </w:tcPr>
          <w:p w14:paraId="5CCE22B7" w14:textId="6B16A08B" w:rsidR="00502E32" w:rsidRDefault="00502E32" w:rsidP="001A2DC1">
            <w:pPr>
              <w:spacing w:before="120" w:after="120"/>
            </w:pPr>
            <w:r>
              <w:t>FC57 – Please list the arithmetic and logic functions supported by the application. Please also list any known unsupported functions.</w:t>
            </w:r>
          </w:p>
          <w:p w14:paraId="7E70AF9C" w14:textId="591D86ED" w:rsidR="000A613D" w:rsidRDefault="00502E32" w:rsidP="001A2DC1">
            <w:pPr>
              <w:spacing w:before="120" w:after="120"/>
            </w:pPr>
            <w:r>
              <w:t>Are you referring to rules applied to data on imports and such?</w:t>
            </w:r>
          </w:p>
        </w:tc>
        <w:tc>
          <w:tcPr>
            <w:tcW w:w="5130" w:type="dxa"/>
            <w:tcBorders>
              <w:top w:val="nil"/>
              <w:left w:val="single" w:sz="4" w:space="0" w:color="FFFFFF" w:themeColor="background1"/>
              <w:bottom w:val="nil"/>
              <w:right w:val="nil"/>
            </w:tcBorders>
            <w:shd w:val="clear" w:color="auto" w:fill="B8CCE4" w:themeFill="accent1" w:themeFillTint="66"/>
          </w:tcPr>
          <w:p w14:paraId="440DEBEF" w14:textId="39508830" w:rsidR="000A613D" w:rsidRDefault="0027224F" w:rsidP="001A2DC1">
            <w:pPr>
              <w:spacing w:before="120" w:after="120"/>
              <w:rPr>
                <w:rFonts w:cs="Arial"/>
              </w:rPr>
            </w:pPr>
            <w:r>
              <w:rPr>
                <w:rFonts w:cs="Arial"/>
              </w:rPr>
              <w:t>It could be rules applied during the import process, during the matching/mastering process (less likely but possible), or when data is put into the space where other systems will consume it.</w:t>
            </w:r>
          </w:p>
        </w:tc>
      </w:tr>
      <w:tr w:rsidR="000A613D" w14:paraId="002C20B8" w14:textId="77777777" w:rsidTr="3F49789A">
        <w:tc>
          <w:tcPr>
            <w:tcW w:w="630" w:type="dxa"/>
            <w:tcBorders>
              <w:top w:val="nil"/>
              <w:left w:val="nil"/>
              <w:bottom w:val="nil"/>
              <w:right w:val="single" w:sz="4" w:space="0" w:color="FFFFFF" w:themeColor="background1"/>
            </w:tcBorders>
            <w:shd w:val="clear" w:color="auto" w:fill="D9D9D9" w:themeFill="background1" w:themeFillShade="D9"/>
          </w:tcPr>
          <w:p w14:paraId="65FBFD33" w14:textId="5F7D276E" w:rsidR="000A613D" w:rsidRDefault="3F49789A" w:rsidP="3F49789A">
            <w:pPr>
              <w:spacing w:before="120" w:after="120"/>
              <w:rPr>
                <w:rFonts w:cs="Arial"/>
              </w:rPr>
            </w:pPr>
            <w:r w:rsidRPr="3F49789A">
              <w:rPr>
                <w:rFonts w:cs="Arial"/>
              </w:rPr>
              <w:t xml:space="preserve">Q6 </w:t>
            </w:r>
          </w:p>
        </w:tc>
        <w:tc>
          <w:tcPr>
            <w:tcW w:w="5400" w:type="dxa"/>
            <w:tcBorders>
              <w:top w:val="nil"/>
              <w:left w:val="single" w:sz="4" w:space="0" w:color="FFFFFF" w:themeColor="background1"/>
              <w:bottom w:val="nil"/>
              <w:right w:val="nil"/>
            </w:tcBorders>
            <w:shd w:val="clear" w:color="auto" w:fill="D9D9D9" w:themeFill="background1" w:themeFillShade="D9"/>
          </w:tcPr>
          <w:p w14:paraId="1D85FE36" w14:textId="77777777" w:rsidR="000A613D" w:rsidRDefault="00502E32" w:rsidP="001A2DC1">
            <w:pPr>
              <w:spacing w:before="120" w:after="120"/>
            </w:pPr>
            <w:r>
              <w:t xml:space="preserve">FC71- Please describe your data dictionary capabilities. </w:t>
            </w:r>
          </w:p>
          <w:p w14:paraId="579395BE" w14:textId="06700A0B" w:rsidR="00502E32" w:rsidRDefault="00502E32" w:rsidP="001A2DC1">
            <w:pPr>
              <w:spacing w:before="120" w:after="120"/>
            </w:pPr>
            <w:r>
              <w:t>What are you trying to achieve with the data dictionary.</w:t>
            </w:r>
          </w:p>
        </w:tc>
        <w:tc>
          <w:tcPr>
            <w:tcW w:w="5130" w:type="dxa"/>
            <w:tcBorders>
              <w:top w:val="nil"/>
              <w:left w:val="single" w:sz="4" w:space="0" w:color="FFFFFF" w:themeColor="background1"/>
              <w:bottom w:val="nil"/>
              <w:right w:val="nil"/>
            </w:tcBorders>
            <w:shd w:val="clear" w:color="auto" w:fill="D9D9D9" w:themeFill="background1" w:themeFillShade="D9"/>
          </w:tcPr>
          <w:p w14:paraId="53E480C0" w14:textId="4C01DBD4" w:rsidR="000A613D" w:rsidRDefault="0027224F" w:rsidP="001A2DC1">
            <w:pPr>
              <w:spacing w:before="120" w:after="120"/>
              <w:rPr>
                <w:rFonts w:cs="Arial"/>
              </w:rPr>
            </w:pPr>
            <w:r>
              <w:rPr>
                <w:rFonts w:cs="Arial"/>
              </w:rPr>
              <w:t>We would like to maintain a standard data dictionary</w:t>
            </w:r>
            <w:r w:rsidR="00485FD9">
              <w:rPr>
                <w:rFonts w:cs="Arial"/>
              </w:rPr>
              <w:t xml:space="preserve"> </w:t>
            </w:r>
            <w:r>
              <w:rPr>
                <w:rFonts w:cs="Arial"/>
              </w:rPr>
              <w:t>within the tool with a list of the key data elements, a definition of them, and a link to the lineage of the data.</w:t>
            </w:r>
          </w:p>
        </w:tc>
      </w:tr>
      <w:tr w:rsidR="000A613D" w14:paraId="500EDBBD" w14:textId="77777777" w:rsidTr="3F49789A">
        <w:tc>
          <w:tcPr>
            <w:tcW w:w="630" w:type="dxa"/>
            <w:tcBorders>
              <w:top w:val="nil"/>
              <w:left w:val="nil"/>
              <w:bottom w:val="nil"/>
              <w:right w:val="single" w:sz="4" w:space="0" w:color="FFFFFF" w:themeColor="background1"/>
            </w:tcBorders>
            <w:shd w:val="clear" w:color="auto" w:fill="C6D9F1" w:themeFill="text2" w:themeFillTint="33"/>
          </w:tcPr>
          <w:p w14:paraId="5E80C7A4" w14:textId="50DE6DAD" w:rsidR="000A613D" w:rsidRDefault="3F49789A" w:rsidP="3F49789A">
            <w:pPr>
              <w:spacing w:before="120" w:after="120"/>
              <w:rPr>
                <w:rFonts w:cs="Arial"/>
              </w:rPr>
            </w:pPr>
            <w:r w:rsidRPr="3F49789A">
              <w:rPr>
                <w:rFonts w:cs="Arial"/>
              </w:rPr>
              <w:t>Q7</w:t>
            </w:r>
          </w:p>
        </w:tc>
        <w:tc>
          <w:tcPr>
            <w:tcW w:w="5400" w:type="dxa"/>
            <w:tcBorders>
              <w:top w:val="nil"/>
              <w:left w:val="single" w:sz="4" w:space="0" w:color="FFFFFF" w:themeColor="background1"/>
              <w:bottom w:val="nil"/>
              <w:right w:val="nil"/>
            </w:tcBorders>
            <w:shd w:val="clear" w:color="auto" w:fill="C6D9F1" w:themeFill="text2" w:themeFillTint="33"/>
          </w:tcPr>
          <w:p w14:paraId="7E5FE5CC" w14:textId="2A6C1420" w:rsidR="000A613D" w:rsidRDefault="00502E32" w:rsidP="001A2DC1">
            <w:pPr>
              <w:spacing w:before="120" w:after="120"/>
            </w:pPr>
            <w:r>
              <w:t>What is the deployment preference? (On-Premise, Cloud, or Hybrid)</w:t>
            </w:r>
          </w:p>
        </w:tc>
        <w:tc>
          <w:tcPr>
            <w:tcW w:w="5130" w:type="dxa"/>
            <w:tcBorders>
              <w:top w:val="nil"/>
              <w:left w:val="single" w:sz="4" w:space="0" w:color="FFFFFF" w:themeColor="background1"/>
              <w:bottom w:val="nil"/>
              <w:right w:val="nil"/>
            </w:tcBorders>
            <w:shd w:val="clear" w:color="auto" w:fill="C6D9F1" w:themeFill="text2" w:themeFillTint="33"/>
          </w:tcPr>
          <w:p w14:paraId="3FFFB6A6" w14:textId="55B8BB69" w:rsidR="000A613D" w:rsidRDefault="0027224F" w:rsidP="001A2DC1">
            <w:pPr>
              <w:spacing w:before="120" w:after="120"/>
              <w:rPr>
                <w:rFonts w:cs="Arial"/>
              </w:rPr>
            </w:pPr>
            <w:r>
              <w:rPr>
                <w:rFonts w:cs="Arial"/>
              </w:rPr>
              <w:t xml:space="preserve">We will consider all options.  </w:t>
            </w:r>
            <w:r w:rsidRPr="3F49789A">
              <w:rPr>
                <w:rFonts w:cs="Arial"/>
              </w:rPr>
              <w:t xml:space="preserve">We encourage vendors to provide a response that includes a </w:t>
            </w:r>
            <w:r w:rsidRPr="3F49789A">
              <w:rPr>
                <w:rFonts w:cs="Arial"/>
              </w:rPr>
              <w:lastRenderedPageBreak/>
              <w:t>recommendation that deploys their solution in the most strategic and effective manner.</w:t>
            </w:r>
          </w:p>
        </w:tc>
      </w:tr>
      <w:tr w:rsidR="000A613D" w14:paraId="377CEED8" w14:textId="77777777" w:rsidTr="3F49789A">
        <w:tc>
          <w:tcPr>
            <w:tcW w:w="630" w:type="dxa"/>
            <w:tcBorders>
              <w:top w:val="nil"/>
              <w:left w:val="nil"/>
              <w:bottom w:val="nil"/>
              <w:right w:val="single" w:sz="4" w:space="0" w:color="FFFFFF" w:themeColor="background1"/>
            </w:tcBorders>
            <w:shd w:val="clear" w:color="auto" w:fill="D9D9D9" w:themeFill="background1" w:themeFillShade="D9"/>
          </w:tcPr>
          <w:p w14:paraId="703466E1" w14:textId="6BE775F5" w:rsidR="000A613D" w:rsidRDefault="3F49789A" w:rsidP="3F49789A">
            <w:pPr>
              <w:spacing w:before="120" w:after="120"/>
              <w:rPr>
                <w:rFonts w:cs="Arial"/>
              </w:rPr>
            </w:pPr>
            <w:r w:rsidRPr="3F49789A">
              <w:rPr>
                <w:rFonts w:cs="Arial"/>
              </w:rPr>
              <w:lastRenderedPageBreak/>
              <w:t>Q8</w:t>
            </w:r>
          </w:p>
        </w:tc>
        <w:tc>
          <w:tcPr>
            <w:tcW w:w="5400" w:type="dxa"/>
            <w:tcBorders>
              <w:top w:val="nil"/>
              <w:left w:val="single" w:sz="4" w:space="0" w:color="FFFFFF" w:themeColor="background1"/>
              <w:bottom w:val="nil"/>
              <w:right w:val="nil"/>
            </w:tcBorders>
            <w:shd w:val="clear" w:color="auto" w:fill="D9D9D9" w:themeFill="background1" w:themeFillShade="D9"/>
          </w:tcPr>
          <w:p w14:paraId="36254648" w14:textId="075C5C3A" w:rsidR="000A613D" w:rsidRDefault="00502E32" w:rsidP="001A2DC1">
            <w:pPr>
              <w:spacing w:before="120" w:after="120"/>
            </w:pPr>
            <w:r>
              <w:t>If Cloud, is there a preferred vendor? (AWS, Google, Azure)</w:t>
            </w:r>
          </w:p>
        </w:tc>
        <w:tc>
          <w:tcPr>
            <w:tcW w:w="5130" w:type="dxa"/>
            <w:tcBorders>
              <w:top w:val="nil"/>
              <w:left w:val="single" w:sz="4" w:space="0" w:color="FFFFFF" w:themeColor="background1"/>
              <w:bottom w:val="nil"/>
              <w:right w:val="nil"/>
            </w:tcBorders>
            <w:shd w:val="clear" w:color="auto" w:fill="D9D9D9" w:themeFill="background1" w:themeFillShade="D9"/>
          </w:tcPr>
          <w:p w14:paraId="4F0615BE" w14:textId="74F26A8A" w:rsidR="000A613D" w:rsidRDefault="00AA14B6" w:rsidP="001A2DC1">
            <w:pPr>
              <w:spacing w:before="120" w:after="120"/>
              <w:rPr>
                <w:rFonts w:cs="Arial"/>
              </w:rPr>
            </w:pPr>
            <w:r>
              <w:rPr>
                <w:rFonts w:cs="Arial"/>
              </w:rPr>
              <w:t>See Department Answer for Q2</w:t>
            </w:r>
          </w:p>
        </w:tc>
      </w:tr>
      <w:tr w:rsidR="000A613D" w14:paraId="3F22B486" w14:textId="77777777" w:rsidTr="3F49789A">
        <w:tc>
          <w:tcPr>
            <w:tcW w:w="630" w:type="dxa"/>
            <w:tcBorders>
              <w:top w:val="nil"/>
              <w:left w:val="nil"/>
              <w:bottom w:val="nil"/>
              <w:right w:val="single" w:sz="4" w:space="0" w:color="FFFFFF" w:themeColor="background1"/>
            </w:tcBorders>
            <w:shd w:val="clear" w:color="auto" w:fill="B8CCE4" w:themeFill="accent1" w:themeFillTint="66"/>
          </w:tcPr>
          <w:p w14:paraId="085AC2AF" w14:textId="431A430F" w:rsidR="000A613D" w:rsidRDefault="3F49789A" w:rsidP="3F49789A">
            <w:pPr>
              <w:spacing w:before="120" w:after="120"/>
              <w:rPr>
                <w:rFonts w:cs="Arial"/>
              </w:rPr>
            </w:pPr>
            <w:r w:rsidRPr="3F49789A">
              <w:rPr>
                <w:rFonts w:cs="Arial"/>
              </w:rPr>
              <w:t>Q9</w:t>
            </w:r>
          </w:p>
        </w:tc>
        <w:tc>
          <w:tcPr>
            <w:tcW w:w="5400" w:type="dxa"/>
            <w:tcBorders>
              <w:top w:val="nil"/>
              <w:left w:val="single" w:sz="4" w:space="0" w:color="FFFFFF" w:themeColor="background1"/>
              <w:bottom w:val="nil"/>
              <w:right w:val="nil"/>
            </w:tcBorders>
            <w:shd w:val="clear" w:color="auto" w:fill="B8CCE4" w:themeFill="accent1" w:themeFillTint="66"/>
          </w:tcPr>
          <w:p w14:paraId="4BA0A2CB" w14:textId="3BEF0322" w:rsidR="000A613D" w:rsidRDefault="00502E32" w:rsidP="001A2DC1">
            <w:pPr>
              <w:spacing w:before="120" w:after="120"/>
              <w:rPr>
                <w:color w:val="000000"/>
              </w:rPr>
            </w:pPr>
            <w:r>
              <w:rPr>
                <w:color w:val="000000"/>
              </w:rPr>
              <w:t>What is the license model of preference? (Subscription or Perpetual)</w:t>
            </w:r>
          </w:p>
        </w:tc>
        <w:tc>
          <w:tcPr>
            <w:tcW w:w="5130" w:type="dxa"/>
            <w:tcBorders>
              <w:top w:val="nil"/>
              <w:left w:val="single" w:sz="4" w:space="0" w:color="FFFFFF" w:themeColor="background1"/>
              <w:bottom w:val="nil"/>
              <w:right w:val="nil"/>
            </w:tcBorders>
            <w:shd w:val="clear" w:color="auto" w:fill="B8CCE4" w:themeFill="accent1" w:themeFillTint="66"/>
          </w:tcPr>
          <w:p w14:paraId="6C922F05" w14:textId="4EE0E507" w:rsidR="000A613D" w:rsidRDefault="0027224F" w:rsidP="001A2DC1">
            <w:pPr>
              <w:spacing w:before="120" w:after="120"/>
              <w:rPr>
                <w:rFonts w:cs="Arial"/>
              </w:rPr>
            </w:pPr>
            <w:r w:rsidRPr="3F49789A">
              <w:rPr>
                <w:rFonts w:cs="Arial"/>
                <w:szCs w:val="22"/>
              </w:rPr>
              <w:t xml:space="preserve">We have not chosen a </w:t>
            </w:r>
            <w:r>
              <w:rPr>
                <w:rFonts w:cs="Arial"/>
                <w:szCs w:val="22"/>
              </w:rPr>
              <w:t>licensing model</w:t>
            </w:r>
            <w:r w:rsidRPr="3F49789A">
              <w:rPr>
                <w:rFonts w:cs="Arial"/>
                <w:szCs w:val="22"/>
              </w:rPr>
              <w:t xml:space="preserve">.  We encourage vendors to recommend a </w:t>
            </w:r>
            <w:r>
              <w:rPr>
                <w:rFonts w:cs="Arial"/>
                <w:szCs w:val="22"/>
              </w:rPr>
              <w:t>model</w:t>
            </w:r>
            <w:r w:rsidRPr="3F49789A">
              <w:rPr>
                <w:rFonts w:cs="Arial"/>
                <w:szCs w:val="22"/>
              </w:rPr>
              <w:t xml:space="preserve"> as part of their response.</w:t>
            </w:r>
          </w:p>
        </w:tc>
      </w:tr>
      <w:tr w:rsidR="000A613D" w14:paraId="264F6D62" w14:textId="77777777" w:rsidTr="3F49789A">
        <w:tc>
          <w:tcPr>
            <w:tcW w:w="630" w:type="dxa"/>
            <w:tcBorders>
              <w:top w:val="nil"/>
              <w:left w:val="nil"/>
              <w:bottom w:val="nil"/>
              <w:right w:val="single" w:sz="4" w:space="0" w:color="FFFFFF" w:themeColor="background1"/>
            </w:tcBorders>
            <w:shd w:val="clear" w:color="auto" w:fill="D9D9D9" w:themeFill="background1" w:themeFillShade="D9"/>
          </w:tcPr>
          <w:p w14:paraId="08DE9C2C" w14:textId="47601B96" w:rsidR="000A613D" w:rsidRDefault="3F49789A" w:rsidP="3F49789A">
            <w:pPr>
              <w:spacing w:before="120" w:after="120"/>
              <w:rPr>
                <w:rFonts w:cs="Arial"/>
              </w:rPr>
            </w:pPr>
            <w:r w:rsidRPr="3F49789A">
              <w:rPr>
                <w:rFonts w:cs="Arial"/>
              </w:rPr>
              <w:t>Q10</w:t>
            </w:r>
          </w:p>
        </w:tc>
        <w:tc>
          <w:tcPr>
            <w:tcW w:w="5400" w:type="dxa"/>
            <w:tcBorders>
              <w:top w:val="nil"/>
              <w:left w:val="single" w:sz="4" w:space="0" w:color="FFFFFF" w:themeColor="background1"/>
              <w:bottom w:val="nil"/>
              <w:right w:val="nil"/>
            </w:tcBorders>
            <w:shd w:val="clear" w:color="auto" w:fill="D9D9D9" w:themeFill="background1" w:themeFillShade="D9"/>
          </w:tcPr>
          <w:p w14:paraId="0A1B434F" w14:textId="30C4E73A" w:rsidR="000A613D" w:rsidRDefault="002B16A7" w:rsidP="001A2DC1">
            <w:pPr>
              <w:spacing w:before="120" w:after="120"/>
            </w:pPr>
            <w:r>
              <w:t>The RFI indicates an Ind</w:t>
            </w:r>
            <w:r w:rsidR="00F45D52">
              <w:t>ividual/Member Domain and an Employer/Organization Domain. Will other Domains like Brokers be required?</w:t>
            </w:r>
          </w:p>
        </w:tc>
        <w:tc>
          <w:tcPr>
            <w:tcW w:w="5130" w:type="dxa"/>
            <w:tcBorders>
              <w:top w:val="nil"/>
              <w:left w:val="single" w:sz="4" w:space="0" w:color="FFFFFF" w:themeColor="background1"/>
              <w:bottom w:val="nil"/>
              <w:right w:val="nil"/>
            </w:tcBorders>
            <w:shd w:val="clear" w:color="auto" w:fill="D9D9D9" w:themeFill="background1" w:themeFillShade="D9"/>
          </w:tcPr>
          <w:p w14:paraId="52F1EE4A" w14:textId="1C62C3A8" w:rsidR="000A613D" w:rsidRDefault="00AA14B6" w:rsidP="001A2DC1">
            <w:pPr>
              <w:spacing w:before="120" w:after="120"/>
              <w:rPr>
                <w:rFonts w:cs="Arial"/>
              </w:rPr>
            </w:pPr>
            <w:r>
              <w:rPr>
                <w:rFonts w:cs="Arial"/>
              </w:rPr>
              <w:t xml:space="preserve">Other domains may be managed within the system as well including reference data.  The initial focus will be on person and </w:t>
            </w:r>
            <w:r w:rsidR="0086665C">
              <w:rPr>
                <w:rFonts w:cs="Arial"/>
              </w:rPr>
              <w:t>organization</w:t>
            </w:r>
            <w:r>
              <w:rPr>
                <w:rFonts w:cs="Arial"/>
              </w:rPr>
              <w:t xml:space="preserve"> related data.</w:t>
            </w:r>
          </w:p>
        </w:tc>
      </w:tr>
      <w:tr w:rsidR="000A613D" w14:paraId="2CEC9A6A" w14:textId="77777777" w:rsidTr="3F49789A">
        <w:tc>
          <w:tcPr>
            <w:tcW w:w="630" w:type="dxa"/>
            <w:tcBorders>
              <w:top w:val="nil"/>
              <w:left w:val="nil"/>
              <w:bottom w:val="nil"/>
              <w:right w:val="single" w:sz="4" w:space="0" w:color="FFFFFF" w:themeColor="background1"/>
            </w:tcBorders>
            <w:shd w:val="clear" w:color="auto" w:fill="B8CCE4" w:themeFill="accent1" w:themeFillTint="66"/>
          </w:tcPr>
          <w:p w14:paraId="3037450D" w14:textId="77068C3F" w:rsidR="000A613D" w:rsidRDefault="3F49789A" w:rsidP="3F49789A">
            <w:pPr>
              <w:spacing w:before="120" w:after="120"/>
              <w:rPr>
                <w:rFonts w:cs="Arial"/>
              </w:rPr>
            </w:pPr>
            <w:r w:rsidRPr="3F49789A">
              <w:rPr>
                <w:rFonts w:cs="Arial"/>
              </w:rPr>
              <w:t>Q11</w:t>
            </w:r>
          </w:p>
        </w:tc>
        <w:tc>
          <w:tcPr>
            <w:tcW w:w="5400" w:type="dxa"/>
            <w:tcBorders>
              <w:top w:val="nil"/>
              <w:left w:val="single" w:sz="4" w:space="0" w:color="FFFFFF" w:themeColor="background1"/>
              <w:bottom w:val="nil"/>
              <w:right w:val="nil"/>
            </w:tcBorders>
            <w:shd w:val="clear" w:color="auto" w:fill="B8CCE4" w:themeFill="accent1" w:themeFillTint="66"/>
          </w:tcPr>
          <w:p w14:paraId="3A1667EE" w14:textId="3A63E981" w:rsidR="000A613D" w:rsidRPr="00F45D52" w:rsidRDefault="00F45D52" w:rsidP="00FE602C">
            <w:pPr>
              <w:spacing w:before="120" w:after="120"/>
              <w:rPr>
                <w:rFonts w:cs="Arial"/>
              </w:rPr>
            </w:pPr>
            <w:r w:rsidRPr="00F45D52">
              <w:rPr>
                <w:rFonts w:cs="Arial"/>
              </w:rPr>
              <w:t xml:space="preserve">What volumes will be required to support the Individual/Member Domain? </w:t>
            </w:r>
            <w:r>
              <w:rPr>
                <w:rFonts w:ascii="Calibri" w:hAnsi="Calibri" w:cs="Calibri"/>
                <w:bCs/>
              </w:rPr>
              <w:t>Assuming 622,000 unique employees for year 1, what is your expected growth rate in unique members per year?</w:t>
            </w:r>
          </w:p>
        </w:tc>
        <w:tc>
          <w:tcPr>
            <w:tcW w:w="5130" w:type="dxa"/>
            <w:tcBorders>
              <w:top w:val="nil"/>
              <w:left w:val="single" w:sz="4" w:space="0" w:color="FFFFFF" w:themeColor="background1"/>
              <w:bottom w:val="nil"/>
              <w:right w:val="nil"/>
            </w:tcBorders>
            <w:shd w:val="clear" w:color="auto" w:fill="B8CCE4" w:themeFill="accent1" w:themeFillTint="66"/>
          </w:tcPr>
          <w:p w14:paraId="089DE87C" w14:textId="36318F23" w:rsidR="000A613D" w:rsidRDefault="00AA14B6" w:rsidP="001A2DC1">
            <w:pPr>
              <w:spacing w:before="120" w:after="120"/>
              <w:rPr>
                <w:rFonts w:cs="Arial"/>
              </w:rPr>
            </w:pPr>
            <w:r>
              <w:rPr>
                <w:rFonts w:cs="Arial"/>
              </w:rPr>
              <w:t>Approximately 750,000+ person records as ETF needs to maintain records past a person’s life</w:t>
            </w:r>
            <w:r w:rsidR="00A6154E">
              <w:rPr>
                <w:rFonts w:cs="Arial"/>
              </w:rPr>
              <w:t>span</w:t>
            </w:r>
            <w:r>
              <w:rPr>
                <w:rFonts w:cs="Arial"/>
              </w:rPr>
              <w:t>.  The expected growth rate is relatively low in the 1-2% range.</w:t>
            </w:r>
            <w:r w:rsidR="0071394C">
              <w:rPr>
                <w:rFonts w:cs="Arial"/>
              </w:rPr>
              <w:t xml:space="preserve">  </w:t>
            </w:r>
            <w:r w:rsidR="0071394C" w:rsidRPr="0071394C">
              <w:rPr>
                <w:rFonts w:cs="Arial"/>
                <w:szCs w:val="22"/>
              </w:rPr>
              <w:t xml:space="preserve">In addition, </w:t>
            </w:r>
            <w:r w:rsidR="0071394C" w:rsidRPr="0071394C">
              <w:rPr>
                <w:color w:val="000000"/>
                <w:szCs w:val="22"/>
              </w:rPr>
              <w:t>we will have beneficiary and dependent ‘people’ records as well but they will be attached to and mastered as part of the member record.</w:t>
            </w:r>
            <w:r w:rsidR="0071394C" w:rsidRPr="0071394C">
              <w:rPr>
                <w:color w:val="000000"/>
                <w:sz w:val="28"/>
                <w:szCs w:val="28"/>
              </w:rPr>
              <w:t xml:space="preserve">  </w:t>
            </w:r>
          </w:p>
        </w:tc>
      </w:tr>
      <w:tr w:rsidR="000A613D" w14:paraId="66D1147D" w14:textId="77777777" w:rsidTr="00F45D52">
        <w:trPr>
          <w:trHeight w:val="1253"/>
        </w:trPr>
        <w:tc>
          <w:tcPr>
            <w:tcW w:w="630" w:type="dxa"/>
            <w:tcBorders>
              <w:top w:val="nil"/>
              <w:left w:val="nil"/>
              <w:bottom w:val="nil"/>
              <w:right w:val="single" w:sz="4" w:space="0" w:color="FFFFFF" w:themeColor="background1"/>
            </w:tcBorders>
            <w:shd w:val="clear" w:color="auto" w:fill="D9D9D9" w:themeFill="background1" w:themeFillShade="D9"/>
          </w:tcPr>
          <w:p w14:paraId="771CF32B" w14:textId="35F36857" w:rsidR="000A613D" w:rsidRDefault="3F49789A" w:rsidP="3F49789A">
            <w:pPr>
              <w:spacing w:before="120" w:after="120"/>
              <w:rPr>
                <w:rFonts w:cs="Arial"/>
              </w:rPr>
            </w:pPr>
            <w:r w:rsidRPr="3F49789A">
              <w:rPr>
                <w:rFonts w:cs="Arial"/>
              </w:rPr>
              <w:t>Q12</w:t>
            </w:r>
          </w:p>
        </w:tc>
        <w:tc>
          <w:tcPr>
            <w:tcW w:w="5400" w:type="dxa"/>
            <w:tcBorders>
              <w:top w:val="nil"/>
              <w:left w:val="single" w:sz="4" w:space="0" w:color="FFFFFF" w:themeColor="background1"/>
              <w:bottom w:val="nil"/>
              <w:right w:val="nil"/>
            </w:tcBorders>
            <w:shd w:val="clear" w:color="auto" w:fill="D9D9D9" w:themeFill="background1" w:themeFillShade="D9"/>
          </w:tcPr>
          <w:p w14:paraId="5CE9F20F" w14:textId="7183FCFA" w:rsidR="000A613D" w:rsidRPr="00F45D52" w:rsidRDefault="00F45D52" w:rsidP="00F45D52">
            <w:pPr>
              <w:spacing w:line="360" w:lineRule="auto"/>
              <w:rPr>
                <w:rFonts w:cs="Arial"/>
              </w:rPr>
            </w:pPr>
            <w:r w:rsidRPr="00F45D52">
              <w:rPr>
                <w:rFonts w:cs="Arial"/>
                <w:bCs/>
              </w:rPr>
              <w:t>What volumes will be required to support the Employer/Organization Domain? Can we assume a not to exceed 1,500 unique entities?</w:t>
            </w:r>
          </w:p>
        </w:tc>
        <w:tc>
          <w:tcPr>
            <w:tcW w:w="5130" w:type="dxa"/>
            <w:tcBorders>
              <w:top w:val="nil"/>
              <w:left w:val="single" w:sz="4" w:space="0" w:color="FFFFFF" w:themeColor="background1"/>
              <w:bottom w:val="nil"/>
              <w:right w:val="nil"/>
            </w:tcBorders>
            <w:shd w:val="clear" w:color="auto" w:fill="D9D9D9" w:themeFill="background1" w:themeFillShade="D9"/>
          </w:tcPr>
          <w:p w14:paraId="15F8047E" w14:textId="674E32F6" w:rsidR="000A613D" w:rsidRDefault="00B6024A" w:rsidP="001A2DC1">
            <w:pPr>
              <w:spacing w:before="120" w:after="120"/>
              <w:rPr>
                <w:rFonts w:cs="Arial"/>
              </w:rPr>
            </w:pPr>
            <w:r>
              <w:rPr>
                <w:rFonts w:cs="Arial"/>
              </w:rPr>
              <w:t>We have approximately</w:t>
            </w:r>
            <w:r w:rsidR="00DE6859">
              <w:rPr>
                <w:rFonts w:cs="Arial"/>
              </w:rPr>
              <w:t xml:space="preserve"> 1,500</w:t>
            </w:r>
            <w:r>
              <w:rPr>
                <w:rFonts w:cs="Arial"/>
              </w:rPr>
              <w:t xml:space="preserve"> employers that ETF interacts with.</w:t>
            </w:r>
            <w:r w:rsidR="009C5B2D">
              <w:rPr>
                <w:rFonts w:cs="Arial"/>
              </w:rPr>
              <w:t xml:space="preserve">  ETF also interacts with around </w:t>
            </w:r>
            <w:r w:rsidR="00DE6859">
              <w:rPr>
                <w:rFonts w:cs="Arial"/>
              </w:rPr>
              <w:t>20</w:t>
            </w:r>
            <w:r w:rsidR="009C5B2D">
              <w:rPr>
                <w:rFonts w:cs="Arial"/>
              </w:rPr>
              <w:t xml:space="preserve"> Third Party Administrators and data associated with them.  Other organization data (trustees, charities, etc</w:t>
            </w:r>
            <w:r w:rsidR="00DE6859">
              <w:rPr>
                <w:rFonts w:cs="Arial"/>
              </w:rPr>
              <w:t>.</w:t>
            </w:r>
            <w:r w:rsidR="009C5B2D">
              <w:rPr>
                <w:rFonts w:cs="Arial"/>
              </w:rPr>
              <w:t>) will eventually pass through the MDM solution as well.</w:t>
            </w:r>
          </w:p>
        </w:tc>
      </w:tr>
      <w:tr w:rsidR="000A613D" w14:paraId="6D9F6657" w14:textId="77777777" w:rsidTr="3F49789A">
        <w:tc>
          <w:tcPr>
            <w:tcW w:w="630" w:type="dxa"/>
            <w:tcBorders>
              <w:top w:val="nil"/>
              <w:left w:val="nil"/>
              <w:bottom w:val="nil"/>
              <w:right w:val="single" w:sz="4" w:space="0" w:color="FFFFFF" w:themeColor="background1"/>
            </w:tcBorders>
            <w:shd w:val="clear" w:color="auto" w:fill="B8CCE4" w:themeFill="accent1" w:themeFillTint="66"/>
          </w:tcPr>
          <w:p w14:paraId="26DE3968" w14:textId="62ECECC8" w:rsidR="000A613D" w:rsidRDefault="3F49789A" w:rsidP="3F49789A">
            <w:pPr>
              <w:spacing w:before="120" w:after="120"/>
              <w:rPr>
                <w:rFonts w:cs="Arial"/>
              </w:rPr>
            </w:pPr>
            <w:r w:rsidRPr="3F49789A">
              <w:rPr>
                <w:rFonts w:cs="Arial"/>
              </w:rPr>
              <w:t>Q13</w:t>
            </w:r>
          </w:p>
        </w:tc>
        <w:tc>
          <w:tcPr>
            <w:tcW w:w="5400" w:type="dxa"/>
            <w:tcBorders>
              <w:top w:val="nil"/>
              <w:left w:val="single" w:sz="4" w:space="0" w:color="FFFFFF" w:themeColor="background1"/>
              <w:bottom w:val="nil"/>
              <w:right w:val="nil"/>
            </w:tcBorders>
            <w:shd w:val="clear" w:color="auto" w:fill="B8CCE4" w:themeFill="accent1" w:themeFillTint="66"/>
          </w:tcPr>
          <w:p w14:paraId="70402166" w14:textId="77777777" w:rsidR="00F45D52" w:rsidRPr="00F45D52" w:rsidRDefault="00F45D52" w:rsidP="00F45D52">
            <w:pPr>
              <w:spacing w:line="360" w:lineRule="auto"/>
              <w:rPr>
                <w:rFonts w:cs="Arial"/>
                <w:bCs/>
                <w:sz w:val="24"/>
              </w:rPr>
            </w:pPr>
            <w:r w:rsidRPr="00F45D52">
              <w:rPr>
                <w:rFonts w:cs="Arial"/>
                <w:bCs/>
              </w:rPr>
              <w:t>Is there a preference for Cloud or on-premise deployment?</w:t>
            </w:r>
          </w:p>
          <w:p w14:paraId="5236E63E" w14:textId="7C9081C1" w:rsidR="000A613D" w:rsidRPr="00F45D52" w:rsidRDefault="000A613D" w:rsidP="00F45D52">
            <w:pPr>
              <w:rPr>
                <w:rFonts w:cs="Arial"/>
              </w:rPr>
            </w:pPr>
          </w:p>
        </w:tc>
        <w:tc>
          <w:tcPr>
            <w:tcW w:w="5130" w:type="dxa"/>
            <w:tcBorders>
              <w:top w:val="nil"/>
              <w:left w:val="single" w:sz="4" w:space="0" w:color="FFFFFF" w:themeColor="background1"/>
              <w:bottom w:val="nil"/>
              <w:right w:val="nil"/>
            </w:tcBorders>
            <w:shd w:val="clear" w:color="auto" w:fill="B8CCE4" w:themeFill="accent1" w:themeFillTint="66"/>
          </w:tcPr>
          <w:p w14:paraId="1F2BC7DF" w14:textId="2D9CE3CC" w:rsidR="000A613D" w:rsidRDefault="00261ACF" w:rsidP="001A2DC1">
            <w:pPr>
              <w:spacing w:before="120" w:after="120"/>
              <w:rPr>
                <w:rFonts w:cs="Arial"/>
              </w:rPr>
            </w:pPr>
            <w:r>
              <w:rPr>
                <w:rFonts w:cs="Arial"/>
              </w:rPr>
              <w:t>See Department Answer for Q7</w:t>
            </w:r>
          </w:p>
        </w:tc>
      </w:tr>
      <w:tr w:rsidR="000A613D" w14:paraId="4DE069B2" w14:textId="77777777" w:rsidTr="3F49789A">
        <w:tc>
          <w:tcPr>
            <w:tcW w:w="630" w:type="dxa"/>
            <w:tcBorders>
              <w:top w:val="nil"/>
              <w:left w:val="nil"/>
              <w:bottom w:val="nil"/>
              <w:right w:val="single" w:sz="4" w:space="0" w:color="FFFFFF" w:themeColor="background1"/>
            </w:tcBorders>
            <w:shd w:val="clear" w:color="auto" w:fill="D9D9D9" w:themeFill="background1" w:themeFillShade="D9"/>
          </w:tcPr>
          <w:p w14:paraId="2F40ECB9" w14:textId="352B536F" w:rsidR="000A613D" w:rsidRDefault="3F49789A" w:rsidP="3F49789A">
            <w:pPr>
              <w:spacing w:before="120" w:after="120"/>
              <w:rPr>
                <w:rFonts w:cs="Arial"/>
              </w:rPr>
            </w:pPr>
            <w:r w:rsidRPr="3F49789A">
              <w:rPr>
                <w:rFonts w:cs="Arial"/>
              </w:rPr>
              <w:t>Q14</w:t>
            </w:r>
          </w:p>
        </w:tc>
        <w:tc>
          <w:tcPr>
            <w:tcW w:w="5400" w:type="dxa"/>
            <w:tcBorders>
              <w:top w:val="nil"/>
              <w:left w:val="single" w:sz="4" w:space="0" w:color="FFFFFF" w:themeColor="background1"/>
              <w:bottom w:val="nil"/>
              <w:right w:val="nil"/>
            </w:tcBorders>
            <w:shd w:val="clear" w:color="auto" w:fill="D9D9D9" w:themeFill="background1" w:themeFillShade="D9"/>
          </w:tcPr>
          <w:p w14:paraId="10D5BF2B" w14:textId="7EBD0C79" w:rsidR="000A613D" w:rsidRPr="00F45D52" w:rsidRDefault="00F45D52" w:rsidP="00F45D52">
            <w:pPr>
              <w:spacing w:line="360" w:lineRule="auto"/>
              <w:rPr>
                <w:rFonts w:cs="Arial"/>
              </w:rPr>
            </w:pPr>
            <w:r w:rsidRPr="00F45D52">
              <w:rPr>
                <w:rFonts w:cs="Arial"/>
                <w:bCs/>
              </w:rPr>
              <w:t>If Cloud deployment is preferred, is there a preferred Cloud vendor?</w:t>
            </w:r>
          </w:p>
        </w:tc>
        <w:tc>
          <w:tcPr>
            <w:tcW w:w="5130" w:type="dxa"/>
            <w:tcBorders>
              <w:top w:val="nil"/>
              <w:left w:val="single" w:sz="4" w:space="0" w:color="FFFFFF" w:themeColor="background1"/>
              <w:bottom w:val="nil"/>
              <w:right w:val="nil"/>
            </w:tcBorders>
            <w:shd w:val="clear" w:color="auto" w:fill="D9D9D9" w:themeFill="background1" w:themeFillShade="D9"/>
          </w:tcPr>
          <w:p w14:paraId="73137E47" w14:textId="39102D22" w:rsidR="000A613D" w:rsidRDefault="00261ACF" w:rsidP="001A2DC1">
            <w:pPr>
              <w:spacing w:before="120" w:after="120"/>
              <w:rPr>
                <w:rFonts w:cs="Arial"/>
              </w:rPr>
            </w:pPr>
            <w:r>
              <w:rPr>
                <w:rFonts w:cs="Arial"/>
              </w:rPr>
              <w:t>See Department Answer for Q</w:t>
            </w:r>
            <w:r w:rsidR="00AA14B6">
              <w:rPr>
                <w:rFonts w:cs="Arial"/>
              </w:rPr>
              <w:t>2</w:t>
            </w:r>
          </w:p>
        </w:tc>
      </w:tr>
      <w:tr w:rsidR="000A613D" w14:paraId="16CC4B10" w14:textId="77777777" w:rsidTr="3F49789A">
        <w:tc>
          <w:tcPr>
            <w:tcW w:w="630" w:type="dxa"/>
            <w:tcBorders>
              <w:top w:val="nil"/>
              <w:left w:val="nil"/>
              <w:bottom w:val="nil"/>
              <w:right w:val="single" w:sz="4" w:space="0" w:color="FFFFFF" w:themeColor="background1"/>
            </w:tcBorders>
            <w:shd w:val="clear" w:color="auto" w:fill="B8CCE4" w:themeFill="accent1" w:themeFillTint="66"/>
          </w:tcPr>
          <w:p w14:paraId="1F5FF989" w14:textId="5F7E8EB0" w:rsidR="000A613D" w:rsidRDefault="3F49789A" w:rsidP="3F49789A">
            <w:pPr>
              <w:spacing w:before="120" w:after="120"/>
              <w:rPr>
                <w:rFonts w:cs="Arial"/>
              </w:rPr>
            </w:pPr>
            <w:r w:rsidRPr="3F49789A">
              <w:rPr>
                <w:rFonts w:cs="Arial"/>
              </w:rPr>
              <w:t>Q15</w:t>
            </w:r>
          </w:p>
        </w:tc>
        <w:tc>
          <w:tcPr>
            <w:tcW w:w="5400" w:type="dxa"/>
            <w:tcBorders>
              <w:top w:val="nil"/>
              <w:left w:val="single" w:sz="4" w:space="0" w:color="FFFFFF" w:themeColor="background1"/>
              <w:bottom w:val="nil"/>
              <w:right w:val="nil"/>
            </w:tcBorders>
            <w:shd w:val="clear" w:color="auto" w:fill="B8CCE4" w:themeFill="accent1" w:themeFillTint="66"/>
          </w:tcPr>
          <w:p w14:paraId="7D529307" w14:textId="77777777" w:rsidR="00F45D52" w:rsidRPr="007C3ACB" w:rsidRDefault="00F45D52" w:rsidP="007C3ACB">
            <w:pPr>
              <w:spacing w:line="360" w:lineRule="auto"/>
              <w:rPr>
                <w:rFonts w:cs="Arial"/>
                <w:bCs/>
                <w:szCs w:val="22"/>
              </w:rPr>
            </w:pPr>
            <w:r w:rsidRPr="007C3ACB">
              <w:rPr>
                <w:rFonts w:cs="Arial"/>
                <w:bCs/>
                <w:szCs w:val="22"/>
              </w:rPr>
              <w:t>How many years should be included for recurring costs?</w:t>
            </w:r>
          </w:p>
          <w:p w14:paraId="3D5C20FD" w14:textId="636EF11F" w:rsidR="000A613D" w:rsidRPr="007C3ACB" w:rsidRDefault="000A613D" w:rsidP="007C3ACB">
            <w:pPr>
              <w:spacing w:line="276" w:lineRule="auto"/>
              <w:rPr>
                <w:rFonts w:cs="Arial"/>
                <w:szCs w:val="22"/>
              </w:rPr>
            </w:pPr>
          </w:p>
        </w:tc>
        <w:tc>
          <w:tcPr>
            <w:tcW w:w="5130" w:type="dxa"/>
            <w:tcBorders>
              <w:top w:val="nil"/>
              <w:left w:val="single" w:sz="4" w:space="0" w:color="FFFFFF" w:themeColor="background1"/>
              <w:bottom w:val="nil"/>
              <w:right w:val="nil"/>
            </w:tcBorders>
            <w:shd w:val="clear" w:color="auto" w:fill="B8CCE4" w:themeFill="accent1" w:themeFillTint="66"/>
          </w:tcPr>
          <w:p w14:paraId="126A65B3" w14:textId="758469F4" w:rsidR="000A613D" w:rsidRPr="007C3ACB" w:rsidRDefault="00AA14B6" w:rsidP="007C3ACB">
            <w:pPr>
              <w:rPr>
                <w:rFonts w:cs="Arial"/>
                <w:szCs w:val="22"/>
              </w:rPr>
            </w:pPr>
            <w:r>
              <w:rPr>
                <w:rFonts w:cs="Arial"/>
                <w:szCs w:val="22"/>
              </w:rPr>
              <w:t xml:space="preserve">Please include 5 years </w:t>
            </w:r>
            <w:r w:rsidR="00603E2D">
              <w:rPr>
                <w:rFonts w:cs="Arial"/>
                <w:szCs w:val="22"/>
              </w:rPr>
              <w:t>of</w:t>
            </w:r>
            <w:r>
              <w:rPr>
                <w:rFonts w:cs="Arial"/>
                <w:szCs w:val="22"/>
              </w:rPr>
              <w:t xml:space="preserve"> recurring costs.</w:t>
            </w:r>
          </w:p>
        </w:tc>
      </w:tr>
      <w:tr w:rsidR="000A613D" w14:paraId="682BDF97" w14:textId="77777777" w:rsidTr="3F49789A">
        <w:tc>
          <w:tcPr>
            <w:tcW w:w="630" w:type="dxa"/>
            <w:tcBorders>
              <w:top w:val="nil"/>
              <w:left w:val="nil"/>
              <w:bottom w:val="nil"/>
              <w:right w:val="single" w:sz="4" w:space="0" w:color="FFFFFF" w:themeColor="background1"/>
            </w:tcBorders>
            <w:shd w:val="clear" w:color="auto" w:fill="D9D9D9" w:themeFill="background1" w:themeFillShade="D9"/>
          </w:tcPr>
          <w:p w14:paraId="47FF3880" w14:textId="118AB93E" w:rsidR="000A613D" w:rsidRDefault="3F49789A" w:rsidP="3F49789A">
            <w:pPr>
              <w:spacing w:before="120" w:after="120"/>
              <w:rPr>
                <w:rFonts w:cs="Arial"/>
              </w:rPr>
            </w:pPr>
            <w:r w:rsidRPr="3F49789A">
              <w:rPr>
                <w:rFonts w:cs="Arial"/>
              </w:rPr>
              <w:t>Q16</w:t>
            </w:r>
          </w:p>
        </w:tc>
        <w:tc>
          <w:tcPr>
            <w:tcW w:w="5400" w:type="dxa"/>
            <w:tcBorders>
              <w:top w:val="nil"/>
              <w:left w:val="single" w:sz="4" w:space="0" w:color="FFFFFF" w:themeColor="background1"/>
              <w:bottom w:val="nil"/>
              <w:right w:val="nil"/>
            </w:tcBorders>
            <w:shd w:val="clear" w:color="auto" w:fill="D9D9D9" w:themeFill="background1" w:themeFillShade="D9"/>
          </w:tcPr>
          <w:p w14:paraId="4634CAFC" w14:textId="77777777" w:rsidR="00F45D52" w:rsidRPr="007C3ACB" w:rsidRDefault="00F45D52" w:rsidP="007C3ACB">
            <w:pPr>
              <w:spacing w:line="360" w:lineRule="auto"/>
              <w:rPr>
                <w:rFonts w:cs="Arial"/>
                <w:bCs/>
                <w:szCs w:val="22"/>
              </w:rPr>
            </w:pPr>
            <w:r w:rsidRPr="007C3ACB">
              <w:rPr>
                <w:rFonts w:cs="Arial"/>
                <w:bCs/>
                <w:szCs w:val="22"/>
              </w:rPr>
              <w:t>What is the current state of the ETF Data center to support HA and DR?  What is the desired end state?  Are there any RTO and RPO targets?</w:t>
            </w:r>
          </w:p>
          <w:p w14:paraId="002A2085" w14:textId="55C08B6A" w:rsidR="000A613D" w:rsidRPr="007C3ACB" w:rsidRDefault="000A613D" w:rsidP="007C3ACB">
            <w:pPr>
              <w:spacing w:line="276" w:lineRule="auto"/>
              <w:rPr>
                <w:rFonts w:cs="Arial"/>
                <w:szCs w:val="22"/>
              </w:rPr>
            </w:pPr>
          </w:p>
        </w:tc>
        <w:tc>
          <w:tcPr>
            <w:tcW w:w="5130" w:type="dxa"/>
            <w:tcBorders>
              <w:top w:val="nil"/>
              <w:left w:val="single" w:sz="4" w:space="0" w:color="FFFFFF" w:themeColor="background1"/>
              <w:bottom w:val="nil"/>
              <w:right w:val="nil"/>
            </w:tcBorders>
            <w:shd w:val="clear" w:color="auto" w:fill="D9D9D9" w:themeFill="background1" w:themeFillShade="D9"/>
          </w:tcPr>
          <w:p w14:paraId="6B2E3ECB" w14:textId="7FFECB52" w:rsidR="000A613D" w:rsidRPr="007C3ACB" w:rsidRDefault="00AA14B6" w:rsidP="007C3ACB">
            <w:pPr>
              <w:rPr>
                <w:rFonts w:cs="Arial"/>
                <w:szCs w:val="22"/>
              </w:rPr>
            </w:pPr>
            <w:r>
              <w:rPr>
                <w:rFonts w:cs="Arial"/>
                <w:szCs w:val="22"/>
              </w:rPr>
              <w:t>ETF’s data center services are provided by the Department of Administration – Division of Enterprise Technology.  The data centers (primary and secondary) can support HA and DR</w:t>
            </w:r>
            <w:r w:rsidR="0091228D">
              <w:rPr>
                <w:rFonts w:cs="Arial"/>
                <w:szCs w:val="22"/>
              </w:rPr>
              <w:t xml:space="preserve"> functionality.  The desired end state is to have a reliable, scalable solution and we will consider both on-premise and hosted options to accomplish that.  The RTO is 8 hours and the RPO is 24 hours.</w:t>
            </w:r>
          </w:p>
        </w:tc>
      </w:tr>
      <w:tr w:rsidR="00F45D52" w14:paraId="5DB5CB20" w14:textId="77777777" w:rsidTr="005F18F3">
        <w:tc>
          <w:tcPr>
            <w:tcW w:w="630" w:type="dxa"/>
            <w:tcBorders>
              <w:top w:val="nil"/>
              <w:left w:val="nil"/>
              <w:bottom w:val="nil"/>
              <w:right w:val="single" w:sz="4" w:space="0" w:color="FFFFFF" w:themeColor="background1"/>
            </w:tcBorders>
            <w:shd w:val="clear" w:color="auto" w:fill="B8CCE4" w:themeFill="accent1" w:themeFillTint="66"/>
          </w:tcPr>
          <w:p w14:paraId="4737884A" w14:textId="1A466E44" w:rsidR="00F45D52" w:rsidRPr="3F49789A" w:rsidRDefault="00F45D52" w:rsidP="3F49789A">
            <w:pPr>
              <w:spacing w:before="120" w:after="120"/>
              <w:rPr>
                <w:rFonts w:cs="Arial"/>
              </w:rPr>
            </w:pPr>
            <w:r>
              <w:rPr>
                <w:rFonts w:cs="Arial"/>
              </w:rPr>
              <w:t>Q17</w:t>
            </w:r>
          </w:p>
        </w:tc>
        <w:tc>
          <w:tcPr>
            <w:tcW w:w="5400" w:type="dxa"/>
            <w:tcBorders>
              <w:top w:val="nil"/>
              <w:left w:val="single" w:sz="4" w:space="0" w:color="FFFFFF" w:themeColor="background1"/>
              <w:bottom w:val="nil"/>
              <w:right w:val="nil"/>
            </w:tcBorders>
            <w:shd w:val="clear" w:color="auto" w:fill="B8CCE4" w:themeFill="accent1" w:themeFillTint="66"/>
          </w:tcPr>
          <w:p w14:paraId="387458B9" w14:textId="716F8DEF" w:rsidR="00F45D52" w:rsidRPr="007C3ACB" w:rsidRDefault="00F45D52" w:rsidP="007C3ACB">
            <w:pPr>
              <w:spacing w:line="360" w:lineRule="auto"/>
              <w:rPr>
                <w:rFonts w:cs="Arial"/>
                <w:bCs/>
                <w:szCs w:val="22"/>
              </w:rPr>
            </w:pPr>
            <w:r w:rsidRPr="007C3ACB">
              <w:rPr>
                <w:rFonts w:cs="Arial"/>
                <w:bCs/>
                <w:szCs w:val="22"/>
              </w:rPr>
              <w:t>How many source systems will provide member and provider data for mastering?</w:t>
            </w:r>
          </w:p>
        </w:tc>
        <w:tc>
          <w:tcPr>
            <w:tcW w:w="5130" w:type="dxa"/>
            <w:tcBorders>
              <w:top w:val="nil"/>
              <w:left w:val="single" w:sz="4" w:space="0" w:color="FFFFFF" w:themeColor="background1"/>
              <w:bottom w:val="nil"/>
              <w:right w:val="nil"/>
            </w:tcBorders>
            <w:shd w:val="clear" w:color="auto" w:fill="B8CCE4" w:themeFill="accent1" w:themeFillTint="66"/>
          </w:tcPr>
          <w:p w14:paraId="627C82E1" w14:textId="297B33AB" w:rsidR="00F45D52" w:rsidRPr="007C3ACB" w:rsidRDefault="003225B7" w:rsidP="007C3ACB">
            <w:pPr>
              <w:rPr>
                <w:rFonts w:cs="Arial"/>
                <w:szCs w:val="22"/>
              </w:rPr>
            </w:pPr>
            <w:r>
              <w:rPr>
                <w:rFonts w:cs="Arial"/>
                <w:szCs w:val="22"/>
              </w:rPr>
              <w:t xml:space="preserve">Initially there will be relatively few (less than a dozen) source systems providing data </w:t>
            </w:r>
            <w:r w:rsidR="00373C9E">
              <w:rPr>
                <w:rFonts w:cs="Arial"/>
                <w:szCs w:val="22"/>
              </w:rPr>
              <w:t>but over time the number will grow and approach 100.</w:t>
            </w:r>
          </w:p>
        </w:tc>
      </w:tr>
      <w:tr w:rsidR="00F45D52" w14:paraId="0A9299B3" w14:textId="77777777" w:rsidTr="00261ACF">
        <w:tc>
          <w:tcPr>
            <w:tcW w:w="630" w:type="dxa"/>
            <w:tcBorders>
              <w:top w:val="nil"/>
              <w:left w:val="nil"/>
              <w:bottom w:val="nil"/>
              <w:right w:val="single" w:sz="4" w:space="0" w:color="FFFFFF" w:themeColor="background1"/>
            </w:tcBorders>
            <w:shd w:val="clear" w:color="auto" w:fill="D9D9D9" w:themeFill="background1" w:themeFillShade="D9"/>
          </w:tcPr>
          <w:p w14:paraId="7B33DF37" w14:textId="5D7C3236" w:rsidR="00F45D52" w:rsidRDefault="00F45D52" w:rsidP="3F49789A">
            <w:pPr>
              <w:spacing w:before="120" w:after="120"/>
              <w:rPr>
                <w:rFonts w:cs="Arial"/>
              </w:rPr>
            </w:pPr>
            <w:r>
              <w:rPr>
                <w:rFonts w:cs="Arial"/>
              </w:rPr>
              <w:lastRenderedPageBreak/>
              <w:t>Q18</w:t>
            </w:r>
          </w:p>
        </w:tc>
        <w:tc>
          <w:tcPr>
            <w:tcW w:w="5400" w:type="dxa"/>
            <w:tcBorders>
              <w:top w:val="nil"/>
              <w:left w:val="single" w:sz="4" w:space="0" w:color="FFFFFF" w:themeColor="background1"/>
              <w:bottom w:val="nil"/>
              <w:right w:val="nil"/>
            </w:tcBorders>
            <w:shd w:val="clear" w:color="auto" w:fill="D9D9D9" w:themeFill="background1" w:themeFillShade="D9"/>
          </w:tcPr>
          <w:p w14:paraId="10074D66" w14:textId="4A6CBDF9" w:rsidR="00F45D52" w:rsidRPr="007C3ACB" w:rsidRDefault="00F45D52" w:rsidP="007C3ACB">
            <w:pPr>
              <w:spacing w:line="360" w:lineRule="auto"/>
              <w:rPr>
                <w:rFonts w:cs="Arial"/>
                <w:bCs/>
                <w:szCs w:val="22"/>
              </w:rPr>
            </w:pPr>
            <w:r w:rsidRPr="007C3ACB">
              <w:rPr>
                <w:rFonts w:cs="Arial"/>
                <w:bCs/>
                <w:szCs w:val="22"/>
              </w:rPr>
              <w:t>How many systems will consume the mastered data?</w:t>
            </w:r>
          </w:p>
        </w:tc>
        <w:tc>
          <w:tcPr>
            <w:tcW w:w="5130" w:type="dxa"/>
            <w:tcBorders>
              <w:top w:val="nil"/>
              <w:left w:val="single" w:sz="4" w:space="0" w:color="FFFFFF" w:themeColor="background1"/>
              <w:bottom w:val="nil"/>
              <w:right w:val="nil"/>
            </w:tcBorders>
            <w:shd w:val="clear" w:color="auto" w:fill="D9D9D9" w:themeFill="background1" w:themeFillShade="D9"/>
          </w:tcPr>
          <w:p w14:paraId="033104D2" w14:textId="6CDD76EB" w:rsidR="00F45D52" w:rsidRPr="007C3ACB" w:rsidRDefault="00CF18CA" w:rsidP="007C3ACB">
            <w:pPr>
              <w:rPr>
                <w:rFonts w:cs="Arial"/>
                <w:szCs w:val="22"/>
              </w:rPr>
            </w:pPr>
            <w:r>
              <w:rPr>
                <w:rFonts w:cs="Arial"/>
                <w:szCs w:val="22"/>
              </w:rPr>
              <w:t>This will change over time and will range from a couple when initially implemented to potentially dozens over time.</w:t>
            </w:r>
          </w:p>
        </w:tc>
      </w:tr>
      <w:tr w:rsidR="00F45D52" w14:paraId="56189F60" w14:textId="77777777" w:rsidTr="005F18F3">
        <w:tc>
          <w:tcPr>
            <w:tcW w:w="630" w:type="dxa"/>
            <w:tcBorders>
              <w:top w:val="nil"/>
              <w:left w:val="nil"/>
              <w:bottom w:val="nil"/>
              <w:right w:val="single" w:sz="4" w:space="0" w:color="FFFFFF" w:themeColor="background1"/>
            </w:tcBorders>
            <w:shd w:val="clear" w:color="auto" w:fill="B8CCE4" w:themeFill="accent1" w:themeFillTint="66"/>
          </w:tcPr>
          <w:p w14:paraId="0D67CBC8" w14:textId="3CFDBC45" w:rsidR="00F45D52" w:rsidRDefault="00F45D52" w:rsidP="3F49789A">
            <w:pPr>
              <w:spacing w:before="120" w:after="120"/>
              <w:rPr>
                <w:rFonts w:cs="Arial"/>
              </w:rPr>
            </w:pPr>
            <w:r>
              <w:rPr>
                <w:rFonts w:cs="Arial"/>
              </w:rPr>
              <w:t>Q19</w:t>
            </w:r>
          </w:p>
        </w:tc>
        <w:tc>
          <w:tcPr>
            <w:tcW w:w="5400" w:type="dxa"/>
            <w:tcBorders>
              <w:top w:val="nil"/>
              <w:left w:val="single" w:sz="4" w:space="0" w:color="FFFFFF" w:themeColor="background1"/>
              <w:bottom w:val="nil"/>
              <w:right w:val="nil"/>
            </w:tcBorders>
            <w:shd w:val="clear" w:color="auto" w:fill="B8CCE4" w:themeFill="accent1" w:themeFillTint="66"/>
          </w:tcPr>
          <w:p w14:paraId="62015E3E" w14:textId="06E63C7D" w:rsidR="00F45D52" w:rsidRPr="007C3ACB" w:rsidRDefault="005F18F3" w:rsidP="007C3ACB">
            <w:pPr>
              <w:spacing w:line="256" w:lineRule="auto"/>
              <w:rPr>
                <w:rFonts w:cs="Arial"/>
                <w:bCs/>
                <w:szCs w:val="22"/>
              </w:rPr>
            </w:pPr>
            <w:r w:rsidRPr="007C3ACB">
              <w:rPr>
                <w:rFonts w:cs="Arial"/>
                <w:szCs w:val="22"/>
              </w:rPr>
              <w:t xml:space="preserve">What are the master data domain(s) that will be supported by this new solution? </w:t>
            </w:r>
          </w:p>
        </w:tc>
        <w:tc>
          <w:tcPr>
            <w:tcW w:w="5130" w:type="dxa"/>
            <w:tcBorders>
              <w:top w:val="nil"/>
              <w:left w:val="single" w:sz="4" w:space="0" w:color="FFFFFF" w:themeColor="background1"/>
              <w:bottom w:val="nil"/>
              <w:right w:val="nil"/>
            </w:tcBorders>
            <w:shd w:val="clear" w:color="auto" w:fill="B8CCE4" w:themeFill="accent1" w:themeFillTint="66"/>
          </w:tcPr>
          <w:p w14:paraId="69895F44" w14:textId="411ECA74" w:rsidR="00F45D52" w:rsidRPr="007C3ACB" w:rsidRDefault="00CF18CA" w:rsidP="007C3ACB">
            <w:pPr>
              <w:rPr>
                <w:rFonts w:cs="Arial"/>
                <w:szCs w:val="22"/>
              </w:rPr>
            </w:pPr>
            <w:r>
              <w:rPr>
                <w:rFonts w:cs="Arial"/>
                <w:szCs w:val="22"/>
              </w:rPr>
              <w:t>Person and Organization will be the first two domains that will be mastered within the solution.  Other domains may follow in the future.</w:t>
            </w:r>
          </w:p>
        </w:tc>
      </w:tr>
      <w:tr w:rsidR="005F18F3" w14:paraId="08B0B51F" w14:textId="77777777" w:rsidTr="005F18F3">
        <w:tc>
          <w:tcPr>
            <w:tcW w:w="630" w:type="dxa"/>
            <w:tcBorders>
              <w:top w:val="nil"/>
              <w:left w:val="nil"/>
              <w:bottom w:val="nil"/>
              <w:right w:val="single" w:sz="4" w:space="0" w:color="FFFFFF" w:themeColor="background1"/>
            </w:tcBorders>
            <w:shd w:val="clear" w:color="auto" w:fill="D9D9D9" w:themeFill="background1" w:themeFillShade="D9"/>
          </w:tcPr>
          <w:p w14:paraId="504E85F2" w14:textId="0872C017" w:rsidR="005F18F3" w:rsidRDefault="005F18F3" w:rsidP="3F49789A">
            <w:pPr>
              <w:spacing w:before="120" w:after="120"/>
              <w:rPr>
                <w:rFonts w:cs="Arial"/>
              </w:rPr>
            </w:pPr>
            <w:r>
              <w:rPr>
                <w:rFonts w:cs="Arial"/>
              </w:rPr>
              <w:t>Q20</w:t>
            </w:r>
          </w:p>
        </w:tc>
        <w:tc>
          <w:tcPr>
            <w:tcW w:w="5400" w:type="dxa"/>
            <w:tcBorders>
              <w:top w:val="nil"/>
              <w:left w:val="single" w:sz="4" w:space="0" w:color="FFFFFF" w:themeColor="background1"/>
              <w:bottom w:val="nil"/>
              <w:right w:val="nil"/>
            </w:tcBorders>
            <w:shd w:val="clear" w:color="auto" w:fill="D9D9D9" w:themeFill="background1" w:themeFillShade="D9"/>
          </w:tcPr>
          <w:p w14:paraId="6F756576" w14:textId="2F552568" w:rsidR="005F18F3" w:rsidRPr="007C3ACB" w:rsidRDefault="005F18F3" w:rsidP="007C3ACB">
            <w:pPr>
              <w:spacing w:line="256" w:lineRule="auto"/>
              <w:rPr>
                <w:rFonts w:cs="Arial"/>
                <w:szCs w:val="22"/>
              </w:rPr>
            </w:pPr>
            <w:r w:rsidRPr="007C3ACB">
              <w:rPr>
                <w:rFonts w:cs="Arial"/>
                <w:szCs w:val="22"/>
              </w:rPr>
              <w:t>If “customer” is one of the domains, is ETF interested in creating a customer 360 view so that attributes of any individual can be tracked across all programs they participate in?</w:t>
            </w:r>
          </w:p>
        </w:tc>
        <w:tc>
          <w:tcPr>
            <w:tcW w:w="5130" w:type="dxa"/>
            <w:tcBorders>
              <w:top w:val="nil"/>
              <w:left w:val="single" w:sz="4" w:space="0" w:color="FFFFFF" w:themeColor="background1"/>
              <w:bottom w:val="nil"/>
              <w:right w:val="nil"/>
            </w:tcBorders>
            <w:shd w:val="clear" w:color="auto" w:fill="D9D9D9" w:themeFill="background1" w:themeFillShade="D9"/>
          </w:tcPr>
          <w:p w14:paraId="05C243D3" w14:textId="416294A5" w:rsidR="005F18F3" w:rsidRPr="007C3ACB" w:rsidRDefault="00296D00" w:rsidP="007C3ACB">
            <w:pPr>
              <w:rPr>
                <w:rFonts w:cs="Arial"/>
                <w:szCs w:val="22"/>
              </w:rPr>
            </w:pPr>
            <w:r>
              <w:rPr>
                <w:rFonts w:cs="Arial"/>
                <w:szCs w:val="22"/>
              </w:rPr>
              <w:t>Yes, this is something we may be interested in doing at some point.</w:t>
            </w:r>
          </w:p>
        </w:tc>
      </w:tr>
      <w:tr w:rsidR="005F18F3" w14:paraId="5E8C272D" w14:textId="77777777" w:rsidTr="005F18F3">
        <w:tc>
          <w:tcPr>
            <w:tcW w:w="630" w:type="dxa"/>
            <w:tcBorders>
              <w:top w:val="nil"/>
              <w:left w:val="nil"/>
              <w:bottom w:val="nil"/>
              <w:right w:val="single" w:sz="4" w:space="0" w:color="FFFFFF" w:themeColor="background1"/>
            </w:tcBorders>
            <w:shd w:val="clear" w:color="auto" w:fill="B8CCE4" w:themeFill="accent1" w:themeFillTint="66"/>
          </w:tcPr>
          <w:p w14:paraId="3DC4248D" w14:textId="13BBD8A9" w:rsidR="005F18F3" w:rsidRDefault="005F18F3" w:rsidP="3F49789A">
            <w:pPr>
              <w:spacing w:before="120" w:after="120"/>
              <w:rPr>
                <w:rFonts w:cs="Arial"/>
              </w:rPr>
            </w:pPr>
            <w:r>
              <w:rPr>
                <w:rFonts w:cs="Arial"/>
              </w:rPr>
              <w:t>Q21</w:t>
            </w:r>
          </w:p>
        </w:tc>
        <w:tc>
          <w:tcPr>
            <w:tcW w:w="5400" w:type="dxa"/>
            <w:tcBorders>
              <w:top w:val="nil"/>
              <w:left w:val="single" w:sz="4" w:space="0" w:color="FFFFFF" w:themeColor="background1"/>
              <w:bottom w:val="nil"/>
              <w:right w:val="nil"/>
            </w:tcBorders>
            <w:shd w:val="clear" w:color="auto" w:fill="B8CCE4" w:themeFill="accent1" w:themeFillTint="66"/>
          </w:tcPr>
          <w:p w14:paraId="28BAFF7A" w14:textId="61E17797" w:rsidR="005F18F3" w:rsidRPr="007C3ACB" w:rsidRDefault="005F18F3" w:rsidP="007C3ACB">
            <w:pPr>
              <w:spacing w:line="256" w:lineRule="auto"/>
              <w:rPr>
                <w:rFonts w:cs="Arial"/>
                <w:szCs w:val="22"/>
              </w:rPr>
            </w:pPr>
            <w:r w:rsidRPr="007C3ACB">
              <w:rPr>
                <w:rFonts w:cs="Arial"/>
                <w:szCs w:val="22"/>
              </w:rPr>
              <w:t xml:space="preserve">What are specific requirements driving the need for this solution, at this time? </w:t>
            </w:r>
          </w:p>
        </w:tc>
        <w:tc>
          <w:tcPr>
            <w:tcW w:w="5130" w:type="dxa"/>
            <w:tcBorders>
              <w:top w:val="nil"/>
              <w:left w:val="single" w:sz="4" w:space="0" w:color="FFFFFF" w:themeColor="background1"/>
              <w:bottom w:val="nil"/>
              <w:right w:val="nil"/>
            </w:tcBorders>
            <w:shd w:val="clear" w:color="auto" w:fill="B8CCE4" w:themeFill="accent1" w:themeFillTint="66"/>
          </w:tcPr>
          <w:p w14:paraId="28E7C563" w14:textId="62B345E0" w:rsidR="005F18F3" w:rsidRPr="007C3ACB" w:rsidRDefault="00296D00" w:rsidP="007C3ACB">
            <w:pPr>
              <w:rPr>
                <w:rFonts w:cs="Arial"/>
                <w:szCs w:val="22"/>
              </w:rPr>
            </w:pPr>
            <w:r>
              <w:rPr>
                <w:rFonts w:cs="Arial"/>
                <w:szCs w:val="22"/>
              </w:rPr>
              <w:t>ETF needs to improve the quality of the data it uses to make business decisions.  Having a system in place to govern and manage data that allows the creation of a ‘golden record’ or single source of the truth will build trust in the data and allow ETF staff to make decisions more effectively.</w:t>
            </w:r>
          </w:p>
        </w:tc>
      </w:tr>
      <w:tr w:rsidR="005F18F3" w14:paraId="6FC6767E" w14:textId="77777777" w:rsidTr="005F18F3">
        <w:tc>
          <w:tcPr>
            <w:tcW w:w="630" w:type="dxa"/>
            <w:tcBorders>
              <w:top w:val="nil"/>
              <w:left w:val="nil"/>
              <w:bottom w:val="nil"/>
              <w:right w:val="single" w:sz="4" w:space="0" w:color="FFFFFF" w:themeColor="background1"/>
            </w:tcBorders>
            <w:shd w:val="clear" w:color="auto" w:fill="D9D9D9" w:themeFill="background1" w:themeFillShade="D9"/>
          </w:tcPr>
          <w:p w14:paraId="34C860AF" w14:textId="705026B3" w:rsidR="005F18F3" w:rsidRDefault="005F18F3" w:rsidP="3F49789A">
            <w:pPr>
              <w:spacing w:before="120" w:after="120"/>
              <w:rPr>
                <w:rFonts w:cs="Arial"/>
              </w:rPr>
            </w:pPr>
            <w:r>
              <w:rPr>
                <w:rFonts w:cs="Arial"/>
              </w:rPr>
              <w:t>Q22</w:t>
            </w:r>
          </w:p>
        </w:tc>
        <w:tc>
          <w:tcPr>
            <w:tcW w:w="5400" w:type="dxa"/>
            <w:tcBorders>
              <w:top w:val="nil"/>
              <w:left w:val="single" w:sz="4" w:space="0" w:color="FFFFFF" w:themeColor="background1"/>
              <w:bottom w:val="nil"/>
              <w:right w:val="nil"/>
            </w:tcBorders>
            <w:shd w:val="clear" w:color="auto" w:fill="D9D9D9" w:themeFill="background1" w:themeFillShade="D9"/>
          </w:tcPr>
          <w:p w14:paraId="0631D9CB" w14:textId="68111A01" w:rsidR="005F18F3" w:rsidRPr="007C3ACB" w:rsidRDefault="005F18F3" w:rsidP="007C3ACB">
            <w:pPr>
              <w:spacing w:line="256" w:lineRule="auto"/>
              <w:rPr>
                <w:rFonts w:cs="Arial"/>
                <w:szCs w:val="22"/>
              </w:rPr>
            </w:pPr>
            <w:r w:rsidRPr="007C3ACB">
              <w:rPr>
                <w:rFonts w:cs="Arial"/>
                <w:szCs w:val="22"/>
              </w:rPr>
              <w:t>What process, analytic, or visibility improvements is ETF hoping to recognize with this solution? Can you offer an example?</w:t>
            </w:r>
          </w:p>
        </w:tc>
        <w:tc>
          <w:tcPr>
            <w:tcW w:w="5130" w:type="dxa"/>
            <w:tcBorders>
              <w:top w:val="nil"/>
              <w:left w:val="single" w:sz="4" w:space="0" w:color="FFFFFF" w:themeColor="background1"/>
              <w:bottom w:val="nil"/>
              <w:right w:val="nil"/>
            </w:tcBorders>
            <w:shd w:val="clear" w:color="auto" w:fill="D9D9D9" w:themeFill="background1" w:themeFillShade="D9"/>
          </w:tcPr>
          <w:p w14:paraId="417CE769" w14:textId="1998824E" w:rsidR="005F18F3" w:rsidRPr="007C3ACB" w:rsidRDefault="00B6024A" w:rsidP="007C3ACB">
            <w:pPr>
              <w:rPr>
                <w:rFonts w:cs="Arial"/>
                <w:szCs w:val="22"/>
              </w:rPr>
            </w:pPr>
            <w:r>
              <w:rPr>
                <w:rFonts w:cs="Arial"/>
                <w:szCs w:val="22"/>
              </w:rPr>
              <w:t xml:space="preserve">ETF is expecting to improve the quality of the data it uses to make business decisions.  It also plans to create a ‘golden record’ or single source of the truth for mastered data domains.  The data from the MDM solution will be used to feed a data warehouse which will be used for ETF analytical purposes.  We expect issues with data will be made more visible and transparent with this solution so they can be found and resolved more quickly leading to better service to ETF’s customers.  One example would be a person’s address.  It may be accurate in the last system that was updated with that </w:t>
            </w:r>
            <w:r w:rsidR="00CE44B1">
              <w:rPr>
                <w:rFonts w:cs="Arial"/>
                <w:szCs w:val="22"/>
              </w:rPr>
              <w:t>information,</w:t>
            </w:r>
            <w:r>
              <w:rPr>
                <w:rFonts w:cs="Arial"/>
                <w:szCs w:val="22"/>
              </w:rPr>
              <w:t xml:space="preserve"> but other systems may not have the same address. </w:t>
            </w:r>
          </w:p>
        </w:tc>
      </w:tr>
      <w:tr w:rsidR="005F18F3" w14:paraId="1A1F84F4" w14:textId="77777777" w:rsidTr="005F18F3">
        <w:tc>
          <w:tcPr>
            <w:tcW w:w="630" w:type="dxa"/>
            <w:tcBorders>
              <w:top w:val="nil"/>
              <w:left w:val="nil"/>
              <w:bottom w:val="nil"/>
              <w:right w:val="single" w:sz="4" w:space="0" w:color="FFFFFF" w:themeColor="background1"/>
            </w:tcBorders>
            <w:shd w:val="clear" w:color="auto" w:fill="B8CCE4" w:themeFill="accent1" w:themeFillTint="66"/>
          </w:tcPr>
          <w:p w14:paraId="39600CB4" w14:textId="46A449F8" w:rsidR="005F18F3" w:rsidRDefault="005F18F3" w:rsidP="3F49789A">
            <w:pPr>
              <w:spacing w:before="120" w:after="120"/>
              <w:rPr>
                <w:rFonts w:cs="Arial"/>
              </w:rPr>
            </w:pPr>
            <w:r>
              <w:rPr>
                <w:rFonts w:cs="Arial"/>
              </w:rPr>
              <w:t>Q23</w:t>
            </w:r>
          </w:p>
        </w:tc>
        <w:tc>
          <w:tcPr>
            <w:tcW w:w="5400" w:type="dxa"/>
            <w:tcBorders>
              <w:top w:val="nil"/>
              <w:left w:val="single" w:sz="4" w:space="0" w:color="FFFFFF" w:themeColor="background1"/>
              <w:bottom w:val="nil"/>
              <w:right w:val="nil"/>
            </w:tcBorders>
            <w:shd w:val="clear" w:color="auto" w:fill="B8CCE4" w:themeFill="accent1" w:themeFillTint="66"/>
          </w:tcPr>
          <w:p w14:paraId="34D4379F" w14:textId="795D7DDB" w:rsidR="005F18F3" w:rsidRPr="007C3ACB" w:rsidRDefault="007C3ACB" w:rsidP="007C3ACB">
            <w:pPr>
              <w:spacing w:line="256" w:lineRule="auto"/>
              <w:rPr>
                <w:rFonts w:cs="Arial"/>
                <w:szCs w:val="22"/>
              </w:rPr>
            </w:pPr>
            <w:r w:rsidRPr="007C3ACB">
              <w:rPr>
                <w:rFonts w:cs="Arial"/>
                <w:szCs w:val="22"/>
              </w:rPr>
              <w:t>Will this solution be replacing any existing systems or processes?</w:t>
            </w:r>
          </w:p>
        </w:tc>
        <w:tc>
          <w:tcPr>
            <w:tcW w:w="5130" w:type="dxa"/>
            <w:tcBorders>
              <w:top w:val="nil"/>
              <w:left w:val="single" w:sz="4" w:space="0" w:color="FFFFFF" w:themeColor="background1"/>
              <w:bottom w:val="nil"/>
              <w:right w:val="nil"/>
            </w:tcBorders>
            <w:shd w:val="clear" w:color="auto" w:fill="B8CCE4" w:themeFill="accent1" w:themeFillTint="66"/>
          </w:tcPr>
          <w:p w14:paraId="4C66AD9F" w14:textId="3D851E91" w:rsidR="005F18F3" w:rsidRPr="007C3ACB" w:rsidRDefault="00296D00" w:rsidP="007C3ACB">
            <w:pPr>
              <w:rPr>
                <w:rFonts w:cs="Arial"/>
                <w:szCs w:val="22"/>
              </w:rPr>
            </w:pPr>
            <w:r>
              <w:rPr>
                <w:rFonts w:cs="Arial"/>
                <w:szCs w:val="22"/>
              </w:rPr>
              <w:t>There is an existing internally built data quality management solution it will be replacing.</w:t>
            </w:r>
          </w:p>
        </w:tc>
      </w:tr>
      <w:tr w:rsidR="005F18F3" w14:paraId="3CB6E1BB" w14:textId="77777777" w:rsidTr="005F18F3">
        <w:tc>
          <w:tcPr>
            <w:tcW w:w="630" w:type="dxa"/>
            <w:tcBorders>
              <w:top w:val="nil"/>
              <w:left w:val="nil"/>
              <w:bottom w:val="nil"/>
              <w:right w:val="single" w:sz="4" w:space="0" w:color="FFFFFF" w:themeColor="background1"/>
            </w:tcBorders>
            <w:shd w:val="clear" w:color="auto" w:fill="D9D9D9" w:themeFill="background1" w:themeFillShade="D9"/>
          </w:tcPr>
          <w:p w14:paraId="21A6A64F" w14:textId="3B9A8482" w:rsidR="005F18F3" w:rsidRDefault="007C3ACB" w:rsidP="3F49789A">
            <w:pPr>
              <w:spacing w:before="120" w:after="120"/>
              <w:rPr>
                <w:rFonts w:cs="Arial"/>
              </w:rPr>
            </w:pPr>
            <w:r>
              <w:rPr>
                <w:rFonts w:cs="Arial"/>
              </w:rPr>
              <w:t>Q24</w:t>
            </w:r>
          </w:p>
        </w:tc>
        <w:tc>
          <w:tcPr>
            <w:tcW w:w="5400" w:type="dxa"/>
            <w:tcBorders>
              <w:top w:val="nil"/>
              <w:left w:val="single" w:sz="4" w:space="0" w:color="FFFFFF" w:themeColor="background1"/>
              <w:bottom w:val="nil"/>
              <w:right w:val="nil"/>
            </w:tcBorders>
            <w:shd w:val="clear" w:color="auto" w:fill="D9D9D9" w:themeFill="background1" w:themeFillShade="D9"/>
          </w:tcPr>
          <w:p w14:paraId="1146E9A3" w14:textId="7D5D9D38" w:rsidR="005F18F3" w:rsidRPr="007C3ACB" w:rsidRDefault="007C3ACB" w:rsidP="007C3ACB">
            <w:pPr>
              <w:spacing w:line="256" w:lineRule="auto"/>
              <w:rPr>
                <w:rFonts w:cs="Arial"/>
                <w:szCs w:val="22"/>
              </w:rPr>
            </w:pPr>
            <w:r w:rsidRPr="007C3ACB">
              <w:rPr>
                <w:rFonts w:cs="Arial"/>
                <w:szCs w:val="22"/>
              </w:rPr>
              <w:t xml:space="preserve">Please provide an overview of your current technology landscape and relevant information, i.e. number of data sources (internal and external), level of duplication, consumption requirements, etc. </w:t>
            </w:r>
          </w:p>
        </w:tc>
        <w:tc>
          <w:tcPr>
            <w:tcW w:w="5130" w:type="dxa"/>
            <w:tcBorders>
              <w:top w:val="nil"/>
              <w:left w:val="single" w:sz="4" w:space="0" w:color="FFFFFF" w:themeColor="background1"/>
              <w:bottom w:val="nil"/>
              <w:right w:val="nil"/>
            </w:tcBorders>
            <w:shd w:val="clear" w:color="auto" w:fill="D9D9D9" w:themeFill="background1" w:themeFillShade="D9"/>
          </w:tcPr>
          <w:p w14:paraId="687DC9E2" w14:textId="6401BA94" w:rsidR="005F18F3" w:rsidRPr="007C3ACB" w:rsidRDefault="00296D00" w:rsidP="007C3ACB">
            <w:pPr>
              <w:rPr>
                <w:rFonts w:cs="Arial"/>
                <w:szCs w:val="22"/>
              </w:rPr>
            </w:pPr>
            <w:r>
              <w:rPr>
                <w:rFonts w:cs="Arial"/>
                <w:szCs w:val="22"/>
              </w:rPr>
              <w:t>The current technology landscape is primarily centered around the use custom developed Java applications that utilize DB2 as the back-end database.  However, that will be changing over the next few years as those systems are replaced by COTS solutions.</w:t>
            </w:r>
          </w:p>
        </w:tc>
      </w:tr>
      <w:tr w:rsidR="005F18F3" w14:paraId="41CCB56B" w14:textId="77777777" w:rsidTr="005F18F3">
        <w:tc>
          <w:tcPr>
            <w:tcW w:w="630" w:type="dxa"/>
            <w:tcBorders>
              <w:top w:val="nil"/>
              <w:left w:val="nil"/>
              <w:bottom w:val="nil"/>
              <w:right w:val="single" w:sz="4" w:space="0" w:color="FFFFFF" w:themeColor="background1"/>
            </w:tcBorders>
            <w:shd w:val="clear" w:color="auto" w:fill="B8CCE4" w:themeFill="accent1" w:themeFillTint="66"/>
          </w:tcPr>
          <w:p w14:paraId="1CA698A2" w14:textId="7C0036B0" w:rsidR="005F18F3" w:rsidRDefault="007C3ACB" w:rsidP="3F49789A">
            <w:pPr>
              <w:spacing w:before="120" w:after="120"/>
              <w:rPr>
                <w:rFonts w:cs="Arial"/>
              </w:rPr>
            </w:pPr>
            <w:r>
              <w:rPr>
                <w:rFonts w:cs="Arial"/>
              </w:rPr>
              <w:t>Q25</w:t>
            </w:r>
          </w:p>
        </w:tc>
        <w:tc>
          <w:tcPr>
            <w:tcW w:w="5400" w:type="dxa"/>
            <w:tcBorders>
              <w:top w:val="nil"/>
              <w:left w:val="single" w:sz="4" w:space="0" w:color="FFFFFF" w:themeColor="background1"/>
              <w:bottom w:val="nil"/>
              <w:right w:val="nil"/>
            </w:tcBorders>
            <w:shd w:val="clear" w:color="auto" w:fill="B8CCE4" w:themeFill="accent1" w:themeFillTint="66"/>
          </w:tcPr>
          <w:p w14:paraId="3E3A2F2E" w14:textId="06DEE097" w:rsidR="005F18F3" w:rsidRPr="007C3ACB" w:rsidRDefault="007C3ACB" w:rsidP="007C3ACB">
            <w:pPr>
              <w:spacing w:line="256" w:lineRule="auto"/>
              <w:rPr>
                <w:rFonts w:cs="Arial"/>
                <w:szCs w:val="22"/>
              </w:rPr>
            </w:pPr>
            <w:r w:rsidRPr="007C3ACB">
              <w:rPr>
                <w:rFonts w:cs="Arial"/>
                <w:szCs w:val="22"/>
              </w:rPr>
              <w:t>What is the approximate total volume of master data (at least for the initial domain)? What is the expected volume for on-going or daily changes?</w:t>
            </w:r>
          </w:p>
        </w:tc>
        <w:tc>
          <w:tcPr>
            <w:tcW w:w="5130" w:type="dxa"/>
            <w:tcBorders>
              <w:top w:val="nil"/>
              <w:left w:val="single" w:sz="4" w:space="0" w:color="FFFFFF" w:themeColor="background1"/>
              <w:bottom w:val="nil"/>
              <w:right w:val="nil"/>
            </w:tcBorders>
            <w:shd w:val="clear" w:color="auto" w:fill="B8CCE4" w:themeFill="accent1" w:themeFillTint="66"/>
          </w:tcPr>
          <w:p w14:paraId="5930D79E" w14:textId="6A6949F7" w:rsidR="005F18F3" w:rsidRPr="007C3ACB" w:rsidRDefault="00B21609" w:rsidP="007C3ACB">
            <w:pPr>
              <w:rPr>
                <w:rFonts w:cs="Arial"/>
                <w:szCs w:val="22"/>
              </w:rPr>
            </w:pPr>
            <w:r>
              <w:rPr>
                <w:rFonts w:cs="Arial"/>
                <w:szCs w:val="22"/>
              </w:rPr>
              <w:t xml:space="preserve">In terms of records there will be around 675,000 person records and </w:t>
            </w:r>
            <w:r w:rsidR="00DE6859">
              <w:rPr>
                <w:rFonts w:cs="Arial"/>
                <w:szCs w:val="22"/>
              </w:rPr>
              <w:t>1,500</w:t>
            </w:r>
            <w:r>
              <w:rPr>
                <w:rFonts w:cs="Arial"/>
                <w:szCs w:val="22"/>
              </w:rPr>
              <w:t xml:space="preserve"> employer records</w:t>
            </w:r>
            <w:r w:rsidR="009C5B2D">
              <w:rPr>
                <w:rFonts w:cs="Arial"/>
                <w:szCs w:val="22"/>
              </w:rPr>
              <w:t xml:space="preserve"> that will be part of the initial implementation</w:t>
            </w:r>
            <w:r>
              <w:rPr>
                <w:rFonts w:cs="Arial"/>
                <w:szCs w:val="22"/>
              </w:rPr>
              <w:t>.  The size in bytes will be dependent on the amount of data we end up storing and how the system stores the information.  There is not a significant amount of new data coming in on a daily/weekly basis but at certain times of the year significant volumes of data come through where most person and employer records are updated.</w:t>
            </w:r>
          </w:p>
        </w:tc>
      </w:tr>
      <w:tr w:rsidR="005F18F3" w14:paraId="58FCFB77" w14:textId="77777777" w:rsidTr="005F18F3">
        <w:tc>
          <w:tcPr>
            <w:tcW w:w="630" w:type="dxa"/>
            <w:tcBorders>
              <w:top w:val="nil"/>
              <w:left w:val="nil"/>
              <w:bottom w:val="nil"/>
              <w:right w:val="single" w:sz="4" w:space="0" w:color="FFFFFF" w:themeColor="background1"/>
            </w:tcBorders>
            <w:shd w:val="clear" w:color="auto" w:fill="D9D9D9" w:themeFill="background1" w:themeFillShade="D9"/>
          </w:tcPr>
          <w:p w14:paraId="6CA2ABF6" w14:textId="741CE48E" w:rsidR="005F18F3" w:rsidRDefault="007C3ACB" w:rsidP="3F49789A">
            <w:pPr>
              <w:spacing w:before="120" w:after="120"/>
              <w:rPr>
                <w:rFonts w:cs="Arial"/>
              </w:rPr>
            </w:pPr>
            <w:r>
              <w:rPr>
                <w:rFonts w:cs="Arial"/>
              </w:rPr>
              <w:t>Q26</w:t>
            </w:r>
          </w:p>
        </w:tc>
        <w:tc>
          <w:tcPr>
            <w:tcW w:w="5400" w:type="dxa"/>
            <w:tcBorders>
              <w:top w:val="nil"/>
              <w:left w:val="single" w:sz="4" w:space="0" w:color="FFFFFF" w:themeColor="background1"/>
              <w:bottom w:val="nil"/>
              <w:right w:val="nil"/>
            </w:tcBorders>
            <w:shd w:val="clear" w:color="auto" w:fill="D9D9D9" w:themeFill="background1" w:themeFillShade="D9"/>
          </w:tcPr>
          <w:p w14:paraId="37ABDB87" w14:textId="592E104D" w:rsidR="005F18F3" w:rsidRPr="007C3ACB" w:rsidRDefault="007C3ACB" w:rsidP="007C3ACB">
            <w:pPr>
              <w:spacing w:line="256" w:lineRule="auto"/>
              <w:rPr>
                <w:rFonts w:cs="Arial"/>
                <w:szCs w:val="22"/>
              </w:rPr>
            </w:pPr>
            <w:r w:rsidRPr="007C3ACB">
              <w:rPr>
                <w:rFonts w:cs="Arial"/>
                <w:szCs w:val="22"/>
              </w:rPr>
              <w:t xml:space="preserve">Does ETF have a tool in use currently for data cleansing and standardization? </w:t>
            </w:r>
          </w:p>
        </w:tc>
        <w:tc>
          <w:tcPr>
            <w:tcW w:w="5130" w:type="dxa"/>
            <w:tcBorders>
              <w:top w:val="nil"/>
              <w:left w:val="single" w:sz="4" w:space="0" w:color="FFFFFF" w:themeColor="background1"/>
              <w:bottom w:val="nil"/>
              <w:right w:val="nil"/>
            </w:tcBorders>
            <w:shd w:val="clear" w:color="auto" w:fill="D9D9D9" w:themeFill="background1" w:themeFillShade="D9"/>
          </w:tcPr>
          <w:p w14:paraId="571197E4" w14:textId="13C9481C" w:rsidR="005F18F3" w:rsidRPr="007C3ACB" w:rsidRDefault="00B21609" w:rsidP="007C3ACB">
            <w:pPr>
              <w:rPr>
                <w:rFonts w:cs="Arial"/>
                <w:szCs w:val="22"/>
              </w:rPr>
            </w:pPr>
            <w:r>
              <w:rPr>
                <w:rFonts w:cs="Arial"/>
                <w:szCs w:val="22"/>
              </w:rPr>
              <w:t>There is an internal tool that monitors data quality but it does not do any cleansing or standardization.</w:t>
            </w:r>
          </w:p>
        </w:tc>
      </w:tr>
      <w:tr w:rsidR="005F18F3" w14:paraId="333DF5DA" w14:textId="77777777" w:rsidTr="005F18F3">
        <w:tc>
          <w:tcPr>
            <w:tcW w:w="630" w:type="dxa"/>
            <w:tcBorders>
              <w:top w:val="nil"/>
              <w:left w:val="nil"/>
              <w:bottom w:val="nil"/>
              <w:right w:val="single" w:sz="4" w:space="0" w:color="FFFFFF" w:themeColor="background1"/>
            </w:tcBorders>
            <w:shd w:val="clear" w:color="auto" w:fill="B8CCE4" w:themeFill="accent1" w:themeFillTint="66"/>
          </w:tcPr>
          <w:p w14:paraId="72BCD446" w14:textId="02DA2061" w:rsidR="005F18F3" w:rsidRDefault="007C3ACB" w:rsidP="3F49789A">
            <w:pPr>
              <w:spacing w:before="120" w:after="120"/>
              <w:rPr>
                <w:rFonts w:cs="Arial"/>
              </w:rPr>
            </w:pPr>
            <w:r>
              <w:rPr>
                <w:rFonts w:cs="Arial"/>
              </w:rPr>
              <w:lastRenderedPageBreak/>
              <w:t>Q27</w:t>
            </w:r>
          </w:p>
        </w:tc>
        <w:tc>
          <w:tcPr>
            <w:tcW w:w="5400" w:type="dxa"/>
            <w:tcBorders>
              <w:top w:val="nil"/>
              <w:left w:val="single" w:sz="4" w:space="0" w:color="FFFFFF" w:themeColor="background1"/>
              <w:bottom w:val="nil"/>
              <w:right w:val="nil"/>
            </w:tcBorders>
            <w:shd w:val="clear" w:color="auto" w:fill="B8CCE4" w:themeFill="accent1" w:themeFillTint="66"/>
          </w:tcPr>
          <w:p w14:paraId="51287079" w14:textId="5401B248" w:rsidR="005F18F3" w:rsidRPr="007C3ACB" w:rsidRDefault="007C3ACB" w:rsidP="007C3ACB">
            <w:pPr>
              <w:spacing w:line="256" w:lineRule="auto"/>
              <w:rPr>
                <w:rFonts w:cs="Arial"/>
                <w:szCs w:val="22"/>
              </w:rPr>
            </w:pPr>
            <w:r w:rsidRPr="007C3ACB">
              <w:rPr>
                <w:rFonts w:cs="Arial"/>
                <w:szCs w:val="22"/>
              </w:rPr>
              <w:t>Can you please share the scoring method for this RFI so that we can understand which aspects of the solution WI ETF feels are most important?</w:t>
            </w:r>
          </w:p>
        </w:tc>
        <w:tc>
          <w:tcPr>
            <w:tcW w:w="5130" w:type="dxa"/>
            <w:tcBorders>
              <w:top w:val="nil"/>
              <w:left w:val="single" w:sz="4" w:space="0" w:color="FFFFFF" w:themeColor="background1"/>
              <w:bottom w:val="nil"/>
              <w:right w:val="nil"/>
            </w:tcBorders>
            <w:shd w:val="clear" w:color="auto" w:fill="B8CCE4" w:themeFill="accent1" w:themeFillTint="66"/>
          </w:tcPr>
          <w:p w14:paraId="176FB34B" w14:textId="5B09B2F3" w:rsidR="005F18F3" w:rsidRPr="007C3ACB" w:rsidRDefault="00B21609" w:rsidP="007C3ACB">
            <w:pPr>
              <w:rPr>
                <w:rFonts w:cs="Arial"/>
                <w:szCs w:val="22"/>
              </w:rPr>
            </w:pPr>
            <w:r>
              <w:rPr>
                <w:rFonts w:cs="Arial"/>
                <w:szCs w:val="22"/>
              </w:rPr>
              <w:t>ETF will be scoring the RFI based on criteria it has created.  All aspects of the RFI are important to ETF.</w:t>
            </w:r>
          </w:p>
        </w:tc>
      </w:tr>
      <w:tr w:rsidR="007C3ACB" w14:paraId="27C11EC2" w14:textId="77777777" w:rsidTr="007C3ACB">
        <w:tc>
          <w:tcPr>
            <w:tcW w:w="630" w:type="dxa"/>
            <w:tcBorders>
              <w:top w:val="nil"/>
              <w:left w:val="nil"/>
              <w:bottom w:val="nil"/>
              <w:right w:val="single" w:sz="4" w:space="0" w:color="FFFFFF" w:themeColor="background1"/>
            </w:tcBorders>
            <w:shd w:val="clear" w:color="auto" w:fill="D9D9D9" w:themeFill="background1" w:themeFillShade="D9"/>
          </w:tcPr>
          <w:p w14:paraId="64B414AD" w14:textId="4410EA2F" w:rsidR="007C3ACB" w:rsidRDefault="007C3ACB" w:rsidP="3F49789A">
            <w:pPr>
              <w:spacing w:before="120" w:after="120"/>
              <w:rPr>
                <w:rFonts w:cs="Arial"/>
              </w:rPr>
            </w:pPr>
            <w:r>
              <w:rPr>
                <w:rFonts w:cs="Arial"/>
              </w:rPr>
              <w:t>Q28</w:t>
            </w:r>
          </w:p>
        </w:tc>
        <w:tc>
          <w:tcPr>
            <w:tcW w:w="5400" w:type="dxa"/>
            <w:tcBorders>
              <w:top w:val="nil"/>
              <w:left w:val="single" w:sz="4" w:space="0" w:color="FFFFFF" w:themeColor="background1"/>
              <w:bottom w:val="nil"/>
              <w:right w:val="nil"/>
            </w:tcBorders>
            <w:shd w:val="clear" w:color="auto" w:fill="D9D9D9" w:themeFill="background1" w:themeFillShade="D9"/>
          </w:tcPr>
          <w:p w14:paraId="6B8A1B65" w14:textId="527A0CF1" w:rsidR="007C3ACB" w:rsidRPr="007C3ACB" w:rsidRDefault="007C3ACB" w:rsidP="007C3ACB">
            <w:pPr>
              <w:spacing w:line="256" w:lineRule="auto"/>
              <w:rPr>
                <w:rFonts w:cs="Arial"/>
                <w:szCs w:val="22"/>
              </w:rPr>
            </w:pPr>
            <w:r w:rsidRPr="007C3ACB">
              <w:rPr>
                <w:rFonts w:cs="Arial"/>
                <w:szCs w:val="22"/>
              </w:rPr>
              <w:t>Does ETF intend to follow this RFI with a formal RFP? If so, will that RFP be posted on Wisconsin’s eSupplier portal, or will it be distributed only to companies that respond to this RFI?</w:t>
            </w:r>
          </w:p>
        </w:tc>
        <w:tc>
          <w:tcPr>
            <w:tcW w:w="5130" w:type="dxa"/>
            <w:tcBorders>
              <w:top w:val="nil"/>
              <w:left w:val="single" w:sz="4" w:space="0" w:color="FFFFFF" w:themeColor="background1"/>
              <w:bottom w:val="nil"/>
              <w:right w:val="nil"/>
            </w:tcBorders>
            <w:shd w:val="clear" w:color="auto" w:fill="D9D9D9" w:themeFill="background1" w:themeFillShade="D9"/>
          </w:tcPr>
          <w:p w14:paraId="2C49D6C5" w14:textId="7DF60BD9" w:rsidR="007C3ACB" w:rsidRPr="007C3ACB" w:rsidRDefault="00B21609" w:rsidP="007C3ACB">
            <w:pPr>
              <w:rPr>
                <w:rFonts w:cs="Arial"/>
                <w:szCs w:val="22"/>
              </w:rPr>
            </w:pPr>
            <w:r>
              <w:rPr>
                <w:rFonts w:cs="Arial"/>
                <w:szCs w:val="22"/>
              </w:rPr>
              <w:t xml:space="preserve">ETF will determine next steps after reviewing the RFI.  Those next steps could include purchasing a solution </w:t>
            </w:r>
            <w:r w:rsidR="001F5882">
              <w:rPr>
                <w:rFonts w:cs="Arial"/>
                <w:szCs w:val="22"/>
              </w:rPr>
              <w:t>off of contracts ETF has available, performing an RFP, or another path.</w:t>
            </w:r>
          </w:p>
        </w:tc>
      </w:tr>
      <w:tr w:rsidR="007C3ACB" w14:paraId="64C95416" w14:textId="77777777" w:rsidTr="007C3ACB">
        <w:tc>
          <w:tcPr>
            <w:tcW w:w="630" w:type="dxa"/>
            <w:tcBorders>
              <w:top w:val="nil"/>
              <w:left w:val="nil"/>
              <w:bottom w:val="nil"/>
              <w:right w:val="single" w:sz="4" w:space="0" w:color="FFFFFF" w:themeColor="background1"/>
            </w:tcBorders>
            <w:shd w:val="clear" w:color="auto" w:fill="B8CCE4" w:themeFill="accent1" w:themeFillTint="66"/>
          </w:tcPr>
          <w:p w14:paraId="69B73FDA" w14:textId="35E280C9" w:rsidR="007C3ACB" w:rsidRDefault="007C3ACB" w:rsidP="3F49789A">
            <w:pPr>
              <w:spacing w:before="120" w:after="120"/>
              <w:rPr>
                <w:rFonts w:cs="Arial"/>
              </w:rPr>
            </w:pPr>
            <w:r>
              <w:rPr>
                <w:rFonts w:cs="Arial"/>
              </w:rPr>
              <w:t>Q29</w:t>
            </w:r>
          </w:p>
        </w:tc>
        <w:tc>
          <w:tcPr>
            <w:tcW w:w="5400" w:type="dxa"/>
            <w:tcBorders>
              <w:top w:val="nil"/>
              <w:left w:val="single" w:sz="4" w:space="0" w:color="FFFFFF" w:themeColor="background1"/>
              <w:bottom w:val="nil"/>
              <w:right w:val="nil"/>
            </w:tcBorders>
            <w:shd w:val="clear" w:color="auto" w:fill="B8CCE4" w:themeFill="accent1" w:themeFillTint="66"/>
          </w:tcPr>
          <w:p w14:paraId="361977B2" w14:textId="51FFFE1A" w:rsidR="007C3ACB" w:rsidRPr="007C3ACB" w:rsidRDefault="007C3ACB" w:rsidP="007C3ACB">
            <w:pPr>
              <w:spacing w:line="256" w:lineRule="auto"/>
              <w:rPr>
                <w:rFonts w:cs="Arial"/>
                <w:szCs w:val="22"/>
              </w:rPr>
            </w:pPr>
            <w:r w:rsidRPr="007C3ACB">
              <w:rPr>
                <w:rFonts w:cs="Arial"/>
                <w:szCs w:val="22"/>
              </w:rPr>
              <w:t>With regard to pricing, is ETF looking for a general range estimate; perhaps based on projects of similar size and scope? For more specific pricing, please provide information about each of the implementation domains, number of data sources (internal and external), data volumes, and current data quality level.</w:t>
            </w:r>
          </w:p>
        </w:tc>
        <w:tc>
          <w:tcPr>
            <w:tcW w:w="5130" w:type="dxa"/>
            <w:tcBorders>
              <w:top w:val="nil"/>
              <w:left w:val="single" w:sz="4" w:space="0" w:color="FFFFFF" w:themeColor="background1"/>
              <w:bottom w:val="nil"/>
              <w:right w:val="nil"/>
            </w:tcBorders>
            <w:shd w:val="clear" w:color="auto" w:fill="B8CCE4" w:themeFill="accent1" w:themeFillTint="66"/>
          </w:tcPr>
          <w:p w14:paraId="0A11B7EA" w14:textId="3FCC998F" w:rsidR="007C3ACB" w:rsidRPr="007C3ACB" w:rsidRDefault="001F5882" w:rsidP="007C3ACB">
            <w:pPr>
              <w:rPr>
                <w:rFonts w:cs="Arial"/>
                <w:szCs w:val="22"/>
              </w:rPr>
            </w:pPr>
            <w:r>
              <w:rPr>
                <w:rFonts w:cs="Arial"/>
                <w:szCs w:val="22"/>
              </w:rPr>
              <w:t xml:space="preserve">A relatively narrow price range is an acceptable response based on the vendors experience with other organizations and projects of similar size and scope.  The initial implementation will be focused on the person and organization </w:t>
            </w:r>
            <w:r w:rsidR="00CE44B1">
              <w:rPr>
                <w:rFonts w:cs="Arial"/>
                <w:szCs w:val="22"/>
              </w:rPr>
              <w:t xml:space="preserve">data </w:t>
            </w:r>
            <w:r>
              <w:rPr>
                <w:rFonts w:cs="Arial"/>
                <w:szCs w:val="22"/>
              </w:rPr>
              <w:t xml:space="preserve">domains but other domains </w:t>
            </w:r>
            <w:r w:rsidR="00747414">
              <w:rPr>
                <w:rFonts w:cs="Arial"/>
                <w:szCs w:val="22"/>
              </w:rPr>
              <w:t>may</w:t>
            </w:r>
            <w:r>
              <w:rPr>
                <w:rFonts w:cs="Arial"/>
                <w:szCs w:val="22"/>
              </w:rPr>
              <w:t xml:space="preserve"> follow.  While the initial number of data sources will most likely be </w:t>
            </w:r>
            <w:r w:rsidR="003225B7">
              <w:rPr>
                <w:rFonts w:cs="Arial"/>
                <w:szCs w:val="22"/>
              </w:rPr>
              <w:t>less than a</w:t>
            </w:r>
            <w:r>
              <w:rPr>
                <w:rFonts w:cs="Arial"/>
                <w:szCs w:val="22"/>
              </w:rPr>
              <w:t xml:space="preserve"> dozen there may be up to a hundred data sources (both internal and external) that are included over time.  The current data quality is reasonable but there are issues with consistency between systems and a lack of a single source of the truth.  There is an existing system that monitors data quality and provides information for people to utilize to improve data but it has limitations</w:t>
            </w:r>
            <w:r w:rsidR="00C90E03">
              <w:rPr>
                <w:rFonts w:cs="Arial"/>
                <w:szCs w:val="22"/>
              </w:rPr>
              <w:t>.</w:t>
            </w:r>
          </w:p>
        </w:tc>
      </w:tr>
      <w:tr w:rsidR="00A23D59" w14:paraId="1675B75A" w14:textId="77777777" w:rsidTr="00A23D59">
        <w:tc>
          <w:tcPr>
            <w:tcW w:w="630" w:type="dxa"/>
            <w:tcBorders>
              <w:top w:val="nil"/>
              <w:left w:val="nil"/>
              <w:bottom w:val="nil"/>
              <w:right w:val="single" w:sz="4" w:space="0" w:color="FFFFFF" w:themeColor="background1"/>
            </w:tcBorders>
            <w:shd w:val="clear" w:color="auto" w:fill="D9D9D9" w:themeFill="background1" w:themeFillShade="D9"/>
          </w:tcPr>
          <w:p w14:paraId="3D36898E" w14:textId="2764885D" w:rsidR="00A23D59" w:rsidRDefault="00A23D59" w:rsidP="3F49789A">
            <w:pPr>
              <w:spacing w:before="120" w:after="120"/>
              <w:rPr>
                <w:rFonts w:cs="Arial"/>
              </w:rPr>
            </w:pPr>
            <w:r>
              <w:rPr>
                <w:rFonts w:cs="Arial"/>
              </w:rPr>
              <w:t>Q30</w:t>
            </w:r>
          </w:p>
        </w:tc>
        <w:tc>
          <w:tcPr>
            <w:tcW w:w="5400" w:type="dxa"/>
            <w:tcBorders>
              <w:top w:val="nil"/>
              <w:left w:val="single" w:sz="4" w:space="0" w:color="FFFFFF" w:themeColor="background1"/>
              <w:bottom w:val="nil"/>
              <w:right w:val="nil"/>
            </w:tcBorders>
            <w:shd w:val="clear" w:color="auto" w:fill="D9D9D9" w:themeFill="background1" w:themeFillShade="D9"/>
          </w:tcPr>
          <w:p w14:paraId="6083DD97" w14:textId="361616F7" w:rsidR="00A23D59" w:rsidRPr="00A23D59" w:rsidRDefault="00A23D59" w:rsidP="00A23D59">
            <w:pPr>
              <w:rPr>
                <w:rFonts w:cs="Arial"/>
                <w:color w:val="000000"/>
                <w:szCs w:val="22"/>
              </w:rPr>
            </w:pPr>
            <w:r w:rsidRPr="00A23D59">
              <w:rPr>
                <w:rFonts w:cs="Arial"/>
                <w:color w:val="000000"/>
                <w:szCs w:val="22"/>
              </w:rPr>
              <w:t xml:space="preserve">Who is the primary audience of the questionnaire - so we know how best to phrase our answers? </w:t>
            </w:r>
          </w:p>
          <w:p w14:paraId="7047CF32" w14:textId="77777777" w:rsidR="00A23D59" w:rsidRPr="00A23D59" w:rsidRDefault="00A23D59" w:rsidP="007C3ACB">
            <w:pPr>
              <w:spacing w:line="256" w:lineRule="auto"/>
              <w:rPr>
                <w:rFonts w:cs="Arial"/>
                <w:szCs w:val="22"/>
              </w:rPr>
            </w:pPr>
          </w:p>
        </w:tc>
        <w:tc>
          <w:tcPr>
            <w:tcW w:w="5130" w:type="dxa"/>
            <w:tcBorders>
              <w:top w:val="nil"/>
              <w:left w:val="single" w:sz="4" w:space="0" w:color="FFFFFF" w:themeColor="background1"/>
              <w:bottom w:val="nil"/>
              <w:right w:val="nil"/>
            </w:tcBorders>
            <w:shd w:val="clear" w:color="auto" w:fill="D9D9D9" w:themeFill="background1" w:themeFillShade="D9"/>
          </w:tcPr>
          <w:p w14:paraId="0DE49D5D" w14:textId="5DCB9C2F" w:rsidR="00A23D59" w:rsidRPr="007C3ACB" w:rsidRDefault="00C90E03" w:rsidP="007C3ACB">
            <w:pPr>
              <w:rPr>
                <w:rFonts w:cs="Arial"/>
                <w:szCs w:val="22"/>
              </w:rPr>
            </w:pPr>
            <w:r>
              <w:rPr>
                <w:rFonts w:cs="Arial"/>
                <w:szCs w:val="22"/>
              </w:rPr>
              <w:t>Data manage</w:t>
            </w:r>
            <w:r w:rsidR="00326784">
              <w:rPr>
                <w:rFonts w:cs="Arial"/>
                <w:szCs w:val="22"/>
              </w:rPr>
              <w:t>r</w:t>
            </w:r>
            <w:r>
              <w:rPr>
                <w:rFonts w:cs="Arial"/>
                <w:szCs w:val="22"/>
              </w:rPr>
              <w:t xml:space="preserve">s, </w:t>
            </w:r>
            <w:r w:rsidR="00326784">
              <w:rPr>
                <w:rFonts w:cs="Arial"/>
                <w:szCs w:val="22"/>
              </w:rPr>
              <w:t xml:space="preserve">business analysts, </w:t>
            </w:r>
            <w:r>
              <w:rPr>
                <w:rFonts w:cs="Arial"/>
                <w:szCs w:val="22"/>
              </w:rPr>
              <w:t xml:space="preserve">data stewards, </w:t>
            </w:r>
            <w:r w:rsidR="00326784">
              <w:rPr>
                <w:rFonts w:cs="Arial"/>
                <w:szCs w:val="22"/>
              </w:rPr>
              <w:t xml:space="preserve">security staff, </w:t>
            </w:r>
            <w:r>
              <w:rPr>
                <w:rFonts w:cs="Arial"/>
                <w:szCs w:val="22"/>
              </w:rPr>
              <w:t>and technology staff.</w:t>
            </w:r>
          </w:p>
        </w:tc>
      </w:tr>
      <w:tr w:rsidR="00A23D59" w14:paraId="434FF485" w14:textId="77777777" w:rsidTr="007C3ACB">
        <w:tc>
          <w:tcPr>
            <w:tcW w:w="630" w:type="dxa"/>
            <w:tcBorders>
              <w:top w:val="nil"/>
              <w:left w:val="nil"/>
              <w:bottom w:val="nil"/>
              <w:right w:val="single" w:sz="4" w:space="0" w:color="FFFFFF" w:themeColor="background1"/>
            </w:tcBorders>
            <w:shd w:val="clear" w:color="auto" w:fill="B8CCE4" w:themeFill="accent1" w:themeFillTint="66"/>
          </w:tcPr>
          <w:p w14:paraId="15916903" w14:textId="25BE4DEF" w:rsidR="00A23D59" w:rsidRDefault="00A23D59" w:rsidP="3F49789A">
            <w:pPr>
              <w:spacing w:before="120" w:after="120"/>
              <w:rPr>
                <w:rFonts w:cs="Arial"/>
              </w:rPr>
            </w:pPr>
            <w:r>
              <w:rPr>
                <w:rFonts w:cs="Arial"/>
              </w:rPr>
              <w:t>Q31</w:t>
            </w:r>
          </w:p>
        </w:tc>
        <w:tc>
          <w:tcPr>
            <w:tcW w:w="5400" w:type="dxa"/>
            <w:tcBorders>
              <w:top w:val="nil"/>
              <w:left w:val="single" w:sz="4" w:space="0" w:color="FFFFFF" w:themeColor="background1"/>
              <w:bottom w:val="nil"/>
              <w:right w:val="nil"/>
            </w:tcBorders>
            <w:shd w:val="clear" w:color="auto" w:fill="B8CCE4" w:themeFill="accent1" w:themeFillTint="66"/>
          </w:tcPr>
          <w:p w14:paraId="50E5B915" w14:textId="0B622294" w:rsidR="00A23D59" w:rsidRPr="00A23D59" w:rsidRDefault="00A23D59" w:rsidP="007C3ACB">
            <w:pPr>
              <w:spacing w:line="256" w:lineRule="auto"/>
              <w:rPr>
                <w:rFonts w:cs="Arial"/>
                <w:szCs w:val="22"/>
              </w:rPr>
            </w:pPr>
            <w:r w:rsidRPr="00A23D59">
              <w:rPr>
                <w:rFonts w:cs="Arial"/>
                <w:szCs w:val="22"/>
              </w:rPr>
              <w:t xml:space="preserve">FC20 and </w:t>
            </w:r>
            <w:r w:rsidR="0083600B">
              <w:rPr>
                <w:rFonts w:cs="Arial"/>
                <w:szCs w:val="22"/>
              </w:rPr>
              <w:t>m</w:t>
            </w:r>
            <w:r w:rsidRPr="00A23D59">
              <w:rPr>
                <w:rFonts w:cs="Arial"/>
                <w:szCs w:val="22"/>
              </w:rPr>
              <w:t>ore</w:t>
            </w:r>
          </w:p>
          <w:p w14:paraId="03B7325C" w14:textId="77777777" w:rsidR="00A23D59" w:rsidRPr="00A23D59" w:rsidRDefault="00A23D59" w:rsidP="00A23D59">
            <w:pPr>
              <w:rPr>
                <w:rFonts w:cs="Arial"/>
                <w:color w:val="000000"/>
                <w:szCs w:val="22"/>
              </w:rPr>
            </w:pPr>
            <w:r w:rsidRPr="00A23D59">
              <w:rPr>
                <w:rFonts w:cs="Arial"/>
                <w:color w:val="000000"/>
                <w:szCs w:val="22"/>
              </w:rPr>
              <w:t>How does the solution support initial matching and de-duplication of records in bulk?</w:t>
            </w:r>
          </w:p>
          <w:p w14:paraId="45A7BA95" w14:textId="0F25461C" w:rsidR="00A23D59" w:rsidRPr="00A23D59" w:rsidRDefault="00A23D59" w:rsidP="00A23D59">
            <w:pPr>
              <w:rPr>
                <w:rFonts w:cs="Arial"/>
                <w:color w:val="000000"/>
                <w:szCs w:val="22"/>
              </w:rPr>
            </w:pPr>
            <w:r w:rsidRPr="00A23D59">
              <w:rPr>
                <w:rFonts w:cs="Arial"/>
                <w:color w:val="000000"/>
                <w:szCs w:val="22"/>
              </w:rPr>
              <w:t xml:space="preserve">How detailed of an explanation are you looking for? </w:t>
            </w:r>
          </w:p>
          <w:p w14:paraId="06765130" w14:textId="45D32957" w:rsidR="00A23D59" w:rsidRPr="00A23D59" w:rsidRDefault="00A23D59" w:rsidP="007C3ACB">
            <w:pPr>
              <w:spacing w:line="256" w:lineRule="auto"/>
              <w:rPr>
                <w:rFonts w:cs="Arial"/>
                <w:szCs w:val="22"/>
              </w:rPr>
            </w:pPr>
          </w:p>
        </w:tc>
        <w:tc>
          <w:tcPr>
            <w:tcW w:w="5130" w:type="dxa"/>
            <w:tcBorders>
              <w:top w:val="nil"/>
              <w:left w:val="single" w:sz="4" w:space="0" w:color="FFFFFF" w:themeColor="background1"/>
              <w:bottom w:val="nil"/>
              <w:right w:val="nil"/>
            </w:tcBorders>
            <w:shd w:val="clear" w:color="auto" w:fill="B8CCE4" w:themeFill="accent1" w:themeFillTint="66"/>
          </w:tcPr>
          <w:p w14:paraId="041561A7" w14:textId="77468828" w:rsidR="00A23D59" w:rsidRPr="007C3ACB" w:rsidRDefault="00C90E03" w:rsidP="007C3ACB">
            <w:pPr>
              <w:rPr>
                <w:rFonts w:cs="Arial"/>
                <w:szCs w:val="22"/>
              </w:rPr>
            </w:pPr>
            <w:r>
              <w:rPr>
                <w:rFonts w:cs="Arial"/>
                <w:szCs w:val="22"/>
              </w:rPr>
              <w:t>As detailed as you are willing to provide.  Please clarify how the solution does this.  Using examples related to how it works with people data would provide the best context for the answer in evaluating how it will work for ETF.</w:t>
            </w:r>
          </w:p>
        </w:tc>
      </w:tr>
      <w:tr w:rsidR="00326784" w:rsidRPr="00326784" w14:paraId="5660E8DF" w14:textId="77777777" w:rsidTr="00A23D59">
        <w:tc>
          <w:tcPr>
            <w:tcW w:w="630" w:type="dxa"/>
            <w:tcBorders>
              <w:top w:val="nil"/>
              <w:left w:val="nil"/>
              <w:bottom w:val="nil"/>
              <w:right w:val="single" w:sz="4" w:space="0" w:color="FFFFFF" w:themeColor="background1"/>
            </w:tcBorders>
            <w:shd w:val="clear" w:color="auto" w:fill="D9D9D9" w:themeFill="background1" w:themeFillShade="D9"/>
          </w:tcPr>
          <w:p w14:paraId="483544BB" w14:textId="0271816A" w:rsidR="00A23D59" w:rsidRPr="001535CB" w:rsidRDefault="00A23D59" w:rsidP="3F49789A">
            <w:pPr>
              <w:spacing w:before="120" w:after="120"/>
              <w:rPr>
                <w:rFonts w:cs="Arial"/>
              </w:rPr>
            </w:pPr>
            <w:r w:rsidRPr="001535CB">
              <w:rPr>
                <w:rFonts w:cs="Arial"/>
              </w:rPr>
              <w:t>Q32</w:t>
            </w:r>
          </w:p>
        </w:tc>
        <w:tc>
          <w:tcPr>
            <w:tcW w:w="5400" w:type="dxa"/>
            <w:tcBorders>
              <w:top w:val="nil"/>
              <w:left w:val="single" w:sz="4" w:space="0" w:color="FFFFFF" w:themeColor="background1"/>
              <w:bottom w:val="nil"/>
              <w:right w:val="nil"/>
            </w:tcBorders>
            <w:shd w:val="clear" w:color="auto" w:fill="D9D9D9" w:themeFill="background1" w:themeFillShade="D9"/>
          </w:tcPr>
          <w:p w14:paraId="47C9831F" w14:textId="0014A674" w:rsidR="00B16A8C" w:rsidRPr="001535CB" w:rsidRDefault="00B16A8C" w:rsidP="00A23D59">
            <w:pPr>
              <w:rPr>
                <w:rFonts w:cs="Arial"/>
                <w:szCs w:val="22"/>
              </w:rPr>
            </w:pPr>
            <w:r w:rsidRPr="001535CB">
              <w:rPr>
                <w:rFonts w:cs="Arial"/>
                <w:szCs w:val="22"/>
              </w:rPr>
              <w:t>Consistency: Data is the same when comparing two or more representations of a thing against a definition.</w:t>
            </w:r>
          </w:p>
          <w:p w14:paraId="3E9A9C51" w14:textId="7EC4910C" w:rsidR="00A23D59" w:rsidRPr="001535CB" w:rsidRDefault="001535CB" w:rsidP="001535CB">
            <w:pPr>
              <w:rPr>
                <w:rFonts w:cs="Arial"/>
                <w:szCs w:val="22"/>
              </w:rPr>
            </w:pPr>
            <w:r w:rsidRPr="001535CB">
              <w:rPr>
                <w:rFonts w:cs="Arial"/>
                <w:szCs w:val="22"/>
              </w:rPr>
              <w:t xml:space="preserve">We are wondering if you are talking about Matching rules and/or profiling. </w:t>
            </w:r>
          </w:p>
        </w:tc>
        <w:tc>
          <w:tcPr>
            <w:tcW w:w="5130" w:type="dxa"/>
            <w:tcBorders>
              <w:top w:val="nil"/>
              <w:left w:val="single" w:sz="4" w:space="0" w:color="FFFFFF" w:themeColor="background1"/>
              <w:bottom w:val="nil"/>
              <w:right w:val="nil"/>
            </w:tcBorders>
            <w:shd w:val="clear" w:color="auto" w:fill="D9D9D9" w:themeFill="background1" w:themeFillShade="D9"/>
          </w:tcPr>
          <w:p w14:paraId="4C6B95DC" w14:textId="591DF723" w:rsidR="00A23D59" w:rsidRPr="001535CB" w:rsidRDefault="00CE44B1" w:rsidP="001535CB">
            <w:pPr>
              <w:rPr>
                <w:rFonts w:cs="Arial"/>
                <w:szCs w:val="22"/>
              </w:rPr>
            </w:pPr>
            <w:r>
              <w:rPr>
                <w:rFonts w:cs="Arial"/>
                <w:szCs w:val="22"/>
              </w:rPr>
              <w:t>This is primarily a method to check the quality of data coming from multiple systems and verifying that data is the same across them. For example, we want to be able to check the consistency of a member’s birth date based on data received from multiple systems.</w:t>
            </w:r>
          </w:p>
        </w:tc>
      </w:tr>
      <w:tr w:rsidR="00A23D59" w14:paraId="43391A8D" w14:textId="77777777" w:rsidTr="007C3ACB">
        <w:tc>
          <w:tcPr>
            <w:tcW w:w="630" w:type="dxa"/>
            <w:tcBorders>
              <w:top w:val="nil"/>
              <w:left w:val="nil"/>
              <w:bottom w:val="nil"/>
              <w:right w:val="single" w:sz="4" w:space="0" w:color="FFFFFF" w:themeColor="background1"/>
            </w:tcBorders>
            <w:shd w:val="clear" w:color="auto" w:fill="B8CCE4" w:themeFill="accent1" w:themeFillTint="66"/>
          </w:tcPr>
          <w:p w14:paraId="3E17E831" w14:textId="476BC0C3" w:rsidR="00A23D59" w:rsidRPr="001535CB" w:rsidRDefault="001535CB" w:rsidP="3F49789A">
            <w:pPr>
              <w:spacing w:before="120" w:after="120"/>
              <w:rPr>
                <w:rFonts w:cs="Arial"/>
              </w:rPr>
            </w:pPr>
            <w:r w:rsidRPr="001535CB">
              <w:rPr>
                <w:rFonts w:cs="Arial"/>
              </w:rPr>
              <w:t>Q33</w:t>
            </w:r>
          </w:p>
        </w:tc>
        <w:tc>
          <w:tcPr>
            <w:tcW w:w="5400" w:type="dxa"/>
            <w:tcBorders>
              <w:top w:val="nil"/>
              <w:left w:val="single" w:sz="4" w:space="0" w:color="FFFFFF" w:themeColor="background1"/>
              <w:bottom w:val="nil"/>
              <w:right w:val="nil"/>
            </w:tcBorders>
            <w:shd w:val="clear" w:color="auto" w:fill="B8CCE4" w:themeFill="accent1" w:themeFillTint="66"/>
          </w:tcPr>
          <w:p w14:paraId="0FB87F2B" w14:textId="2A698021" w:rsidR="001535CB" w:rsidRPr="001535CB" w:rsidRDefault="001535CB" w:rsidP="001535CB">
            <w:pPr>
              <w:rPr>
                <w:rFonts w:cs="Arial"/>
                <w:szCs w:val="22"/>
              </w:rPr>
            </w:pPr>
            <w:r w:rsidRPr="001535CB">
              <w:rPr>
                <w:rFonts w:cs="Arial"/>
                <w:szCs w:val="22"/>
              </w:rPr>
              <w:t>Reconciliation:</w:t>
            </w:r>
            <w:r w:rsidRPr="001535CB">
              <w:rPr>
                <w:rFonts w:cs="Arial"/>
                <w:szCs w:val="22"/>
              </w:rPr>
              <w:br/>
              <w:t>Data needs to align to verify components equal the whole. Typically</w:t>
            </w:r>
            <w:r>
              <w:rPr>
                <w:rFonts w:cs="Arial"/>
                <w:szCs w:val="22"/>
              </w:rPr>
              <w:t>,</w:t>
            </w:r>
            <w:r w:rsidRPr="001535CB">
              <w:rPr>
                <w:rFonts w:cs="Arial"/>
                <w:szCs w:val="22"/>
              </w:rPr>
              <w:t xml:space="preserve"> this verifies that total row amounts must add up to stored amount for all rows</w:t>
            </w:r>
          </w:p>
          <w:p w14:paraId="363367E2" w14:textId="7D07AC4A" w:rsidR="00A23D59" w:rsidRPr="001535CB" w:rsidRDefault="001535CB" w:rsidP="001535CB">
            <w:pPr>
              <w:rPr>
                <w:rFonts w:cs="Arial"/>
                <w:szCs w:val="22"/>
              </w:rPr>
            </w:pPr>
            <w:r w:rsidRPr="001535CB">
              <w:rPr>
                <w:rFonts w:cs="Arial"/>
                <w:szCs w:val="22"/>
              </w:rPr>
              <w:t xml:space="preserve">We understand that you have 622,000 members. What we are looking for is what we call base objects, which is the term we use to define the total number of unique records?  We are looking for the kinds of volumes are you are looking to Master? </w:t>
            </w:r>
          </w:p>
        </w:tc>
        <w:tc>
          <w:tcPr>
            <w:tcW w:w="5130" w:type="dxa"/>
            <w:tcBorders>
              <w:top w:val="nil"/>
              <w:left w:val="single" w:sz="4" w:space="0" w:color="FFFFFF" w:themeColor="background1"/>
              <w:bottom w:val="nil"/>
              <w:right w:val="nil"/>
            </w:tcBorders>
            <w:shd w:val="clear" w:color="auto" w:fill="B8CCE4" w:themeFill="accent1" w:themeFillTint="66"/>
          </w:tcPr>
          <w:p w14:paraId="6D2518E6" w14:textId="20A991C0" w:rsidR="00A23D59" w:rsidRPr="001535CB" w:rsidRDefault="00CE44B1" w:rsidP="007C3ACB">
            <w:pPr>
              <w:rPr>
                <w:rFonts w:cs="Arial"/>
                <w:szCs w:val="22"/>
              </w:rPr>
            </w:pPr>
            <w:r>
              <w:rPr>
                <w:rFonts w:cs="Arial"/>
                <w:szCs w:val="22"/>
              </w:rPr>
              <w:t>We will have a unique record for each member and each organization.</w:t>
            </w:r>
            <w:r w:rsidR="0071394C">
              <w:rPr>
                <w:rFonts w:cs="Arial"/>
                <w:szCs w:val="22"/>
              </w:rPr>
              <w:t xml:space="preserve">  </w:t>
            </w:r>
            <w:r w:rsidR="0071394C" w:rsidRPr="0071394C">
              <w:rPr>
                <w:rFonts w:cs="Arial"/>
                <w:szCs w:val="22"/>
              </w:rPr>
              <w:t xml:space="preserve">In addition, </w:t>
            </w:r>
            <w:r w:rsidR="0071394C" w:rsidRPr="0071394C">
              <w:rPr>
                <w:color w:val="000000"/>
                <w:szCs w:val="22"/>
              </w:rPr>
              <w:t>we will have beneficiary and dependent ‘people’ records as well but they will be attached to and mastered as part of the member record.</w:t>
            </w:r>
            <w:r w:rsidR="0071394C" w:rsidRPr="0071394C">
              <w:rPr>
                <w:color w:val="000000"/>
                <w:sz w:val="28"/>
                <w:szCs w:val="28"/>
              </w:rPr>
              <w:t xml:space="preserve">  </w:t>
            </w:r>
          </w:p>
        </w:tc>
      </w:tr>
      <w:tr w:rsidR="001535CB" w14:paraId="17463808" w14:textId="77777777" w:rsidTr="001535CB">
        <w:tc>
          <w:tcPr>
            <w:tcW w:w="630" w:type="dxa"/>
            <w:tcBorders>
              <w:top w:val="nil"/>
              <w:left w:val="nil"/>
              <w:bottom w:val="nil"/>
              <w:right w:val="single" w:sz="4" w:space="0" w:color="FFFFFF" w:themeColor="background1"/>
            </w:tcBorders>
            <w:shd w:val="clear" w:color="auto" w:fill="D9D9D9" w:themeFill="background1" w:themeFillShade="D9"/>
          </w:tcPr>
          <w:p w14:paraId="0FA3E087" w14:textId="15DD2CC3" w:rsidR="001535CB" w:rsidRPr="001535CB" w:rsidRDefault="001535CB" w:rsidP="3F49789A">
            <w:pPr>
              <w:spacing w:before="120" w:after="120"/>
              <w:rPr>
                <w:rFonts w:cs="Arial"/>
              </w:rPr>
            </w:pPr>
            <w:r w:rsidRPr="001535CB">
              <w:rPr>
                <w:rFonts w:cs="Arial"/>
              </w:rPr>
              <w:t>Q34</w:t>
            </w:r>
          </w:p>
        </w:tc>
        <w:tc>
          <w:tcPr>
            <w:tcW w:w="5400" w:type="dxa"/>
            <w:tcBorders>
              <w:top w:val="nil"/>
              <w:left w:val="single" w:sz="4" w:space="0" w:color="FFFFFF" w:themeColor="background1"/>
              <w:bottom w:val="nil"/>
              <w:right w:val="nil"/>
            </w:tcBorders>
            <w:shd w:val="clear" w:color="auto" w:fill="D9D9D9" w:themeFill="background1" w:themeFillShade="D9"/>
          </w:tcPr>
          <w:p w14:paraId="555B3A8F" w14:textId="77777777" w:rsidR="001535CB" w:rsidRPr="001535CB" w:rsidRDefault="001535CB" w:rsidP="001535CB">
            <w:pPr>
              <w:rPr>
                <w:rFonts w:cs="Arial"/>
                <w:szCs w:val="22"/>
              </w:rPr>
            </w:pPr>
            <w:r w:rsidRPr="001535CB">
              <w:rPr>
                <w:rFonts w:cs="Arial"/>
                <w:szCs w:val="22"/>
              </w:rPr>
              <w:t>Data Monitoring: Please clarify the level of issue tracking you are looking for.  We have workflows that assign actions on data to specific personnel.</w:t>
            </w:r>
          </w:p>
          <w:p w14:paraId="1CE95F28" w14:textId="77777777" w:rsidR="001535CB" w:rsidRPr="001535CB" w:rsidRDefault="001535CB" w:rsidP="00A23D59">
            <w:pPr>
              <w:rPr>
                <w:rFonts w:cs="Arial"/>
                <w:szCs w:val="22"/>
              </w:rPr>
            </w:pPr>
          </w:p>
        </w:tc>
        <w:tc>
          <w:tcPr>
            <w:tcW w:w="5130" w:type="dxa"/>
            <w:tcBorders>
              <w:top w:val="nil"/>
              <w:left w:val="single" w:sz="4" w:space="0" w:color="FFFFFF" w:themeColor="background1"/>
              <w:bottom w:val="nil"/>
              <w:right w:val="nil"/>
            </w:tcBorders>
            <w:shd w:val="clear" w:color="auto" w:fill="D9D9D9" w:themeFill="background1" w:themeFillShade="D9"/>
          </w:tcPr>
          <w:p w14:paraId="3FF43947" w14:textId="4B84FD85" w:rsidR="001535CB" w:rsidRPr="001535CB" w:rsidRDefault="001535CB" w:rsidP="007C3ACB">
            <w:pPr>
              <w:rPr>
                <w:rFonts w:cs="Arial"/>
                <w:szCs w:val="22"/>
              </w:rPr>
            </w:pPr>
            <w:r w:rsidRPr="001535CB">
              <w:rPr>
                <w:rFonts w:cs="Arial"/>
                <w:szCs w:val="22"/>
              </w:rPr>
              <w:t>We want to be able to track data issues from origination to resolution.  We want to be able to see who the issue is assigned to and what its status is throughout its lifecycle.</w:t>
            </w:r>
          </w:p>
        </w:tc>
      </w:tr>
    </w:tbl>
    <w:p w14:paraId="1753F313" w14:textId="0AA0F134" w:rsidR="00387210" w:rsidRDefault="00387210" w:rsidP="00947C39">
      <w:pPr>
        <w:rPr>
          <w:rFonts w:cs="Arial"/>
          <w:b/>
        </w:rPr>
      </w:pPr>
    </w:p>
    <w:p w14:paraId="1CC4AF14" w14:textId="77777777" w:rsidR="003532FD" w:rsidRPr="00702347" w:rsidRDefault="003532FD" w:rsidP="00947C39">
      <w:pPr>
        <w:rPr>
          <w:rFonts w:cs="Arial"/>
          <w:szCs w:val="22"/>
        </w:rPr>
      </w:pPr>
    </w:p>
    <w:p w14:paraId="72170EC8" w14:textId="19154194" w:rsidR="00F357A5" w:rsidRPr="00702347" w:rsidRDefault="3F49789A" w:rsidP="3F49789A">
      <w:pPr>
        <w:rPr>
          <w:rFonts w:cs="Arial"/>
        </w:rPr>
      </w:pPr>
      <w:r w:rsidRPr="3F49789A">
        <w:rPr>
          <w:rFonts w:cs="Arial"/>
        </w:rPr>
        <w:t xml:space="preserve">This Addendum is available on ETF’s Website at </w:t>
      </w:r>
      <w:hyperlink r:id="rId12">
        <w:r w:rsidRPr="3F49789A">
          <w:rPr>
            <w:rStyle w:val="Hyperlink"/>
          </w:rPr>
          <w:t>https://etf.wi.gov/node/16036</w:t>
        </w:r>
      </w:hyperlink>
      <w:r w:rsidRPr="3F49789A">
        <w:rPr>
          <w:rFonts w:cs="Arial"/>
        </w:rPr>
        <w:t xml:space="preserve"> </w:t>
      </w:r>
      <w:r>
        <w:t>.</w:t>
      </w:r>
    </w:p>
    <w:sectPr w:rsidR="00F357A5" w:rsidRPr="00702347" w:rsidSect="00BA5005">
      <w:footerReference w:type="default" r:id="rId13"/>
      <w:pgSz w:w="12240" w:h="15840"/>
      <w:pgMar w:top="54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B12D6" w14:textId="77777777" w:rsidR="00AC5BC7" w:rsidRDefault="00AC5BC7" w:rsidP="00E172D8">
      <w:r>
        <w:separator/>
      </w:r>
    </w:p>
  </w:endnote>
  <w:endnote w:type="continuationSeparator" w:id="0">
    <w:p w14:paraId="2D0C2760" w14:textId="77777777" w:rsidR="00AC5BC7" w:rsidRDefault="00AC5BC7" w:rsidP="00E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220725"/>
      <w:docPartObj>
        <w:docPartGallery w:val="Page Numbers (Bottom of Page)"/>
        <w:docPartUnique/>
      </w:docPartObj>
    </w:sdtPr>
    <w:sdtEndPr/>
    <w:sdtContent>
      <w:sdt>
        <w:sdtPr>
          <w:id w:val="-1769616900"/>
          <w:docPartObj>
            <w:docPartGallery w:val="Page Numbers (Top of Page)"/>
            <w:docPartUnique/>
          </w:docPartObj>
        </w:sdtPr>
        <w:sdtEndPr/>
        <w:sdtContent>
          <w:p w14:paraId="11FA2A44" w14:textId="7BB80F3E" w:rsidR="006C3C5F" w:rsidRDefault="006C3C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B984D7" w14:textId="77777777" w:rsidR="006C3C5F" w:rsidRDefault="006C3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021CD" w14:textId="77777777" w:rsidR="00AC5BC7" w:rsidRDefault="00AC5BC7" w:rsidP="00E172D8">
      <w:r>
        <w:separator/>
      </w:r>
    </w:p>
  </w:footnote>
  <w:footnote w:type="continuationSeparator" w:id="0">
    <w:p w14:paraId="72B22539" w14:textId="77777777" w:rsidR="00AC5BC7" w:rsidRDefault="00AC5BC7" w:rsidP="00E1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69D"/>
    <w:multiLevelType w:val="hybridMultilevel"/>
    <w:tmpl w:val="E7A07DA0"/>
    <w:lvl w:ilvl="0" w:tplc="08A87680">
      <w:start w:val="1"/>
      <w:numFmt w:val="bullet"/>
      <w:lvlText w:val=""/>
      <w:lvlJc w:val="left"/>
      <w:pPr>
        <w:ind w:left="900" w:hanging="360"/>
      </w:pPr>
      <w:rPr>
        <w:rFonts w:ascii="Wingdings" w:hAnsi="Wingdings" w:hint="default"/>
        <w:color w:val="1F497D" w:themeColor="text2"/>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96B4FBD"/>
    <w:multiLevelType w:val="hybridMultilevel"/>
    <w:tmpl w:val="D39249B4"/>
    <w:lvl w:ilvl="0" w:tplc="385474AC">
      <w:start w:val="1"/>
      <w:numFmt w:val="bullet"/>
      <w:pStyle w:val="BulletedAnswer"/>
      <w:lvlText w:val=""/>
      <w:lvlJc w:val="left"/>
      <w:pPr>
        <w:ind w:left="720" w:hanging="360"/>
      </w:pPr>
      <w:rPr>
        <w:rFonts w:ascii="Symbol" w:hAnsi="Symbol" w:hint="default"/>
      </w:rPr>
    </w:lvl>
    <w:lvl w:ilvl="1" w:tplc="836EA834">
      <w:start w:val="1"/>
      <w:numFmt w:val="bullet"/>
      <w:lvlText w:val="o"/>
      <w:lvlJc w:val="left"/>
      <w:pPr>
        <w:ind w:left="1440" w:hanging="360"/>
      </w:pPr>
      <w:rPr>
        <w:rFonts w:ascii="Courier New" w:hAnsi="Courier New" w:cs="Courier New" w:hint="default"/>
      </w:rPr>
    </w:lvl>
    <w:lvl w:ilvl="2" w:tplc="76AE6878">
      <w:start w:val="1"/>
      <w:numFmt w:val="bullet"/>
      <w:lvlText w:val=""/>
      <w:lvlJc w:val="left"/>
      <w:pPr>
        <w:ind w:left="2160" w:hanging="360"/>
      </w:pPr>
      <w:rPr>
        <w:rFonts w:ascii="Wingdings" w:hAnsi="Wingdings" w:hint="default"/>
      </w:rPr>
    </w:lvl>
    <w:lvl w:ilvl="3" w:tplc="53AC4342">
      <w:start w:val="1"/>
      <w:numFmt w:val="bullet"/>
      <w:lvlText w:val=""/>
      <w:lvlJc w:val="left"/>
      <w:pPr>
        <w:ind w:left="2880" w:hanging="360"/>
      </w:pPr>
      <w:rPr>
        <w:rFonts w:ascii="Symbol" w:hAnsi="Symbol" w:hint="default"/>
      </w:rPr>
    </w:lvl>
    <w:lvl w:ilvl="4" w:tplc="8CDEB118">
      <w:start w:val="1"/>
      <w:numFmt w:val="bullet"/>
      <w:lvlText w:val="o"/>
      <w:lvlJc w:val="left"/>
      <w:pPr>
        <w:ind w:left="3600" w:hanging="360"/>
      </w:pPr>
      <w:rPr>
        <w:rFonts w:ascii="Courier New" w:hAnsi="Courier New" w:cs="Courier New" w:hint="default"/>
      </w:rPr>
    </w:lvl>
    <w:lvl w:ilvl="5" w:tplc="52AE673A">
      <w:start w:val="1"/>
      <w:numFmt w:val="bullet"/>
      <w:lvlText w:val=""/>
      <w:lvlJc w:val="left"/>
      <w:pPr>
        <w:ind w:left="4320" w:hanging="360"/>
      </w:pPr>
      <w:rPr>
        <w:rFonts w:ascii="Wingdings" w:hAnsi="Wingdings" w:hint="default"/>
      </w:rPr>
    </w:lvl>
    <w:lvl w:ilvl="6" w:tplc="A1A6CF90">
      <w:start w:val="1"/>
      <w:numFmt w:val="bullet"/>
      <w:lvlText w:val=""/>
      <w:lvlJc w:val="left"/>
      <w:pPr>
        <w:ind w:left="5040" w:hanging="360"/>
      </w:pPr>
      <w:rPr>
        <w:rFonts w:ascii="Symbol" w:hAnsi="Symbol" w:hint="default"/>
      </w:rPr>
    </w:lvl>
    <w:lvl w:ilvl="7" w:tplc="80886DC2">
      <w:start w:val="1"/>
      <w:numFmt w:val="bullet"/>
      <w:lvlText w:val="o"/>
      <w:lvlJc w:val="left"/>
      <w:pPr>
        <w:ind w:left="5760" w:hanging="360"/>
      </w:pPr>
      <w:rPr>
        <w:rFonts w:ascii="Courier New" w:hAnsi="Courier New" w:cs="Courier New" w:hint="default"/>
      </w:rPr>
    </w:lvl>
    <w:lvl w:ilvl="8" w:tplc="319C730E">
      <w:start w:val="1"/>
      <w:numFmt w:val="bullet"/>
      <w:lvlText w:val=""/>
      <w:lvlJc w:val="left"/>
      <w:pPr>
        <w:ind w:left="6480" w:hanging="360"/>
      </w:pPr>
      <w:rPr>
        <w:rFonts w:ascii="Wingdings" w:hAnsi="Wingdings" w:hint="default"/>
      </w:rPr>
    </w:lvl>
  </w:abstractNum>
  <w:abstractNum w:abstractNumId="2" w15:restartNumberingAfterBreak="0">
    <w:nsid w:val="19772736"/>
    <w:multiLevelType w:val="hybridMultilevel"/>
    <w:tmpl w:val="ECB45E84"/>
    <w:lvl w:ilvl="0" w:tplc="20F0DC0A">
      <w:start w:val="1"/>
      <w:numFmt w:val="bullet"/>
      <w:pStyle w:val="LRWLBodyTextBullet1"/>
      <w:lvlText w:val=""/>
      <w:lvlJc w:val="left"/>
      <w:pPr>
        <w:tabs>
          <w:tab w:val="num" w:pos="1800"/>
        </w:tabs>
        <w:ind w:left="1800" w:hanging="360"/>
      </w:pPr>
      <w:rPr>
        <w:rFonts w:ascii="Wingdings" w:hAnsi="Wingdings" w:hint="default"/>
        <w:color w:val="1F497D" w:themeColor="text2"/>
        <w:sz w:val="18"/>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3D00F9A"/>
    <w:multiLevelType w:val="hybridMultilevel"/>
    <w:tmpl w:val="B8AE7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FF02E4"/>
    <w:multiLevelType w:val="hybridMultilevel"/>
    <w:tmpl w:val="47724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C5680"/>
    <w:multiLevelType w:val="hybridMultilevel"/>
    <w:tmpl w:val="45425A92"/>
    <w:lvl w:ilvl="0" w:tplc="04090013">
      <w:start w:val="1"/>
      <w:numFmt w:val="upperRoman"/>
      <w:lvlText w:val="%1."/>
      <w:lvlJc w:val="right"/>
      <w:pPr>
        <w:tabs>
          <w:tab w:val="num" w:pos="720"/>
        </w:tabs>
        <w:ind w:left="720" w:hanging="360"/>
      </w:pPr>
      <w:rPr>
        <w:rFont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F1322C5"/>
    <w:multiLevelType w:val="hybridMultilevel"/>
    <w:tmpl w:val="51E65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3EC78B8"/>
    <w:multiLevelType w:val="hybridMultilevel"/>
    <w:tmpl w:val="89120EA8"/>
    <w:lvl w:ilvl="0" w:tplc="08A87680">
      <w:start w:val="1"/>
      <w:numFmt w:val="bullet"/>
      <w:lvlText w:val=""/>
      <w:lvlJc w:val="left"/>
      <w:pPr>
        <w:ind w:left="1440" w:hanging="360"/>
      </w:pPr>
      <w:rPr>
        <w:rFonts w:ascii="Wingdings" w:hAnsi="Wingdings" w:hint="default"/>
        <w:color w:val="1F497D" w:themeColor="text2"/>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722883"/>
    <w:multiLevelType w:val="hybridMultilevel"/>
    <w:tmpl w:val="E5745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8F7360A"/>
    <w:multiLevelType w:val="hybridMultilevel"/>
    <w:tmpl w:val="338AA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70C1A"/>
    <w:multiLevelType w:val="hybridMultilevel"/>
    <w:tmpl w:val="4266C7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0971D8"/>
    <w:multiLevelType w:val="hybridMultilevel"/>
    <w:tmpl w:val="E3000A82"/>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240025"/>
    <w:multiLevelType w:val="hybridMultilevel"/>
    <w:tmpl w:val="39001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7"/>
  </w:num>
  <w:num w:numId="3">
    <w:abstractNumId w:val="11"/>
  </w:num>
  <w:num w:numId="4">
    <w:abstractNumId w:val="6"/>
  </w:num>
  <w:num w:numId="5">
    <w:abstractNumId w:val="8"/>
  </w:num>
  <w:num w:numId="6">
    <w:abstractNumId w:val="0"/>
  </w:num>
  <w:num w:numId="7">
    <w:abstractNumId w:val="5"/>
  </w:num>
  <w:num w:numId="8">
    <w:abstractNumId w:val="12"/>
  </w:num>
  <w:num w:numId="9">
    <w:abstractNumId w:val="4"/>
  </w:num>
  <w:num w:numId="10">
    <w:abstractNumId w:val="10"/>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23"/>
    <w:rsid w:val="00002F2A"/>
    <w:rsid w:val="00007919"/>
    <w:rsid w:val="00011498"/>
    <w:rsid w:val="00012622"/>
    <w:rsid w:val="00012E10"/>
    <w:rsid w:val="00013881"/>
    <w:rsid w:val="00014347"/>
    <w:rsid w:val="000151D9"/>
    <w:rsid w:val="00015A26"/>
    <w:rsid w:val="000246A6"/>
    <w:rsid w:val="0002490D"/>
    <w:rsid w:val="00026172"/>
    <w:rsid w:val="0002667E"/>
    <w:rsid w:val="00026EA3"/>
    <w:rsid w:val="00027AD8"/>
    <w:rsid w:val="000314B3"/>
    <w:rsid w:val="000438C2"/>
    <w:rsid w:val="000468EF"/>
    <w:rsid w:val="00053969"/>
    <w:rsid w:val="00060299"/>
    <w:rsid w:val="00061012"/>
    <w:rsid w:val="00061F64"/>
    <w:rsid w:val="00064620"/>
    <w:rsid w:val="00066FF6"/>
    <w:rsid w:val="00067585"/>
    <w:rsid w:val="00067E95"/>
    <w:rsid w:val="0007696F"/>
    <w:rsid w:val="00092021"/>
    <w:rsid w:val="000932D3"/>
    <w:rsid w:val="000A613D"/>
    <w:rsid w:val="000B71C1"/>
    <w:rsid w:val="000C3C22"/>
    <w:rsid w:val="000D0202"/>
    <w:rsid w:val="000D3C65"/>
    <w:rsid w:val="000D4BE5"/>
    <w:rsid w:val="000E00FF"/>
    <w:rsid w:val="000E1569"/>
    <w:rsid w:val="000E6F3E"/>
    <w:rsid w:val="001076EE"/>
    <w:rsid w:val="00110C7A"/>
    <w:rsid w:val="001140C4"/>
    <w:rsid w:val="00115870"/>
    <w:rsid w:val="001159CF"/>
    <w:rsid w:val="001204BC"/>
    <w:rsid w:val="00122A26"/>
    <w:rsid w:val="001251F5"/>
    <w:rsid w:val="00131766"/>
    <w:rsid w:val="00140D7D"/>
    <w:rsid w:val="00142A07"/>
    <w:rsid w:val="00150371"/>
    <w:rsid w:val="00151592"/>
    <w:rsid w:val="001535CB"/>
    <w:rsid w:val="00153F31"/>
    <w:rsid w:val="0015587D"/>
    <w:rsid w:val="00161363"/>
    <w:rsid w:val="00166FC7"/>
    <w:rsid w:val="00174B16"/>
    <w:rsid w:val="0018231A"/>
    <w:rsid w:val="00185B00"/>
    <w:rsid w:val="00192962"/>
    <w:rsid w:val="00193911"/>
    <w:rsid w:val="001950CA"/>
    <w:rsid w:val="001A0EAF"/>
    <w:rsid w:val="001A28E3"/>
    <w:rsid w:val="001A2DC1"/>
    <w:rsid w:val="001B1227"/>
    <w:rsid w:val="001B4C1D"/>
    <w:rsid w:val="001B736E"/>
    <w:rsid w:val="001B7F9F"/>
    <w:rsid w:val="001C15A5"/>
    <w:rsid w:val="001C1C9E"/>
    <w:rsid w:val="001C1D15"/>
    <w:rsid w:val="001C6D72"/>
    <w:rsid w:val="001D6DBD"/>
    <w:rsid w:val="001D724C"/>
    <w:rsid w:val="001E3567"/>
    <w:rsid w:val="001E4B35"/>
    <w:rsid w:val="001F5882"/>
    <w:rsid w:val="00201430"/>
    <w:rsid w:val="00203F31"/>
    <w:rsid w:val="00203FBC"/>
    <w:rsid w:val="0020636C"/>
    <w:rsid w:val="002114EA"/>
    <w:rsid w:val="00213143"/>
    <w:rsid w:val="0021346C"/>
    <w:rsid w:val="002134A7"/>
    <w:rsid w:val="00214B95"/>
    <w:rsid w:val="002172F4"/>
    <w:rsid w:val="00217491"/>
    <w:rsid w:val="00224058"/>
    <w:rsid w:val="0022621F"/>
    <w:rsid w:val="0024037B"/>
    <w:rsid w:val="00253063"/>
    <w:rsid w:val="00261A7C"/>
    <w:rsid w:val="00261ACF"/>
    <w:rsid w:val="002623E0"/>
    <w:rsid w:val="0027224F"/>
    <w:rsid w:val="002966BE"/>
    <w:rsid w:val="00296D00"/>
    <w:rsid w:val="002978C6"/>
    <w:rsid w:val="002A2117"/>
    <w:rsid w:val="002A2D44"/>
    <w:rsid w:val="002B08A9"/>
    <w:rsid w:val="002B16A7"/>
    <w:rsid w:val="002C07ED"/>
    <w:rsid w:val="002C362D"/>
    <w:rsid w:val="002C7ACB"/>
    <w:rsid w:val="002D1578"/>
    <w:rsid w:val="002D194D"/>
    <w:rsid w:val="002D4E52"/>
    <w:rsid w:val="002D7950"/>
    <w:rsid w:val="002F69C9"/>
    <w:rsid w:val="00305FF7"/>
    <w:rsid w:val="003073AD"/>
    <w:rsid w:val="0031161D"/>
    <w:rsid w:val="003158F2"/>
    <w:rsid w:val="003225B7"/>
    <w:rsid w:val="00326784"/>
    <w:rsid w:val="003279F7"/>
    <w:rsid w:val="00330635"/>
    <w:rsid w:val="00333471"/>
    <w:rsid w:val="00342CF2"/>
    <w:rsid w:val="00343526"/>
    <w:rsid w:val="0035253C"/>
    <w:rsid w:val="003532FD"/>
    <w:rsid w:val="00361EF6"/>
    <w:rsid w:val="003715F0"/>
    <w:rsid w:val="00373C9E"/>
    <w:rsid w:val="003811C8"/>
    <w:rsid w:val="0038398C"/>
    <w:rsid w:val="00387210"/>
    <w:rsid w:val="00397CF9"/>
    <w:rsid w:val="003A0C14"/>
    <w:rsid w:val="003A2367"/>
    <w:rsid w:val="003A6AD0"/>
    <w:rsid w:val="003B57E9"/>
    <w:rsid w:val="003C3819"/>
    <w:rsid w:val="003D08BE"/>
    <w:rsid w:val="003D3ED8"/>
    <w:rsid w:val="003D4D32"/>
    <w:rsid w:val="003E3CB6"/>
    <w:rsid w:val="003E70B4"/>
    <w:rsid w:val="00401AE7"/>
    <w:rsid w:val="00413158"/>
    <w:rsid w:val="004150B3"/>
    <w:rsid w:val="00421006"/>
    <w:rsid w:val="004216C6"/>
    <w:rsid w:val="0042623F"/>
    <w:rsid w:val="00430C40"/>
    <w:rsid w:val="004376AC"/>
    <w:rsid w:val="00444D0E"/>
    <w:rsid w:val="0044720F"/>
    <w:rsid w:val="0045040E"/>
    <w:rsid w:val="0045672D"/>
    <w:rsid w:val="00465ADD"/>
    <w:rsid w:val="00472919"/>
    <w:rsid w:val="00474DA2"/>
    <w:rsid w:val="00475F9B"/>
    <w:rsid w:val="004822B5"/>
    <w:rsid w:val="00485FD9"/>
    <w:rsid w:val="004926A5"/>
    <w:rsid w:val="00492A8F"/>
    <w:rsid w:val="00492AD4"/>
    <w:rsid w:val="00492B67"/>
    <w:rsid w:val="00493441"/>
    <w:rsid w:val="00494109"/>
    <w:rsid w:val="00494D9D"/>
    <w:rsid w:val="004A16A5"/>
    <w:rsid w:val="004A6526"/>
    <w:rsid w:val="004A7A4A"/>
    <w:rsid w:val="004A7BE7"/>
    <w:rsid w:val="004C01E1"/>
    <w:rsid w:val="004C664D"/>
    <w:rsid w:val="004D2CFC"/>
    <w:rsid w:val="004D6FBC"/>
    <w:rsid w:val="004E4EF9"/>
    <w:rsid w:val="004E5623"/>
    <w:rsid w:val="004E767E"/>
    <w:rsid w:val="004F2EEB"/>
    <w:rsid w:val="004F5E6F"/>
    <w:rsid w:val="005012E4"/>
    <w:rsid w:val="005023A8"/>
    <w:rsid w:val="00502E32"/>
    <w:rsid w:val="00505780"/>
    <w:rsid w:val="00507141"/>
    <w:rsid w:val="00511B63"/>
    <w:rsid w:val="005130AD"/>
    <w:rsid w:val="00513106"/>
    <w:rsid w:val="00515A67"/>
    <w:rsid w:val="005233D8"/>
    <w:rsid w:val="00530D6D"/>
    <w:rsid w:val="00534B02"/>
    <w:rsid w:val="005370FC"/>
    <w:rsid w:val="0054693E"/>
    <w:rsid w:val="00555248"/>
    <w:rsid w:val="005577B3"/>
    <w:rsid w:val="00564BE8"/>
    <w:rsid w:val="00567BFF"/>
    <w:rsid w:val="00570320"/>
    <w:rsid w:val="005729E3"/>
    <w:rsid w:val="0057487C"/>
    <w:rsid w:val="00576065"/>
    <w:rsid w:val="005834D6"/>
    <w:rsid w:val="00585677"/>
    <w:rsid w:val="005866F2"/>
    <w:rsid w:val="00593F18"/>
    <w:rsid w:val="005B35A8"/>
    <w:rsid w:val="005C53E4"/>
    <w:rsid w:val="005C62E6"/>
    <w:rsid w:val="005D4AF4"/>
    <w:rsid w:val="005D66B2"/>
    <w:rsid w:val="005E272D"/>
    <w:rsid w:val="005E4423"/>
    <w:rsid w:val="005E6921"/>
    <w:rsid w:val="005E7844"/>
    <w:rsid w:val="005F18F3"/>
    <w:rsid w:val="005F6C2F"/>
    <w:rsid w:val="00600222"/>
    <w:rsid w:val="00603E2D"/>
    <w:rsid w:val="00627B87"/>
    <w:rsid w:val="0063482F"/>
    <w:rsid w:val="00634F26"/>
    <w:rsid w:val="00636024"/>
    <w:rsid w:val="006370F7"/>
    <w:rsid w:val="00642800"/>
    <w:rsid w:val="00642F15"/>
    <w:rsid w:val="00644C37"/>
    <w:rsid w:val="0065049D"/>
    <w:rsid w:val="006513F1"/>
    <w:rsid w:val="006630BC"/>
    <w:rsid w:val="00664341"/>
    <w:rsid w:val="00664B45"/>
    <w:rsid w:val="00665DE6"/>
    <w:rsid w:val="006715D9"/>
    <w:rsid w:val="0067664C"/>
    <w:rsid w:val="0068225B"/>
    <w:rsid w:val="00684202"/>
    <w:rsid w:val="00685702"/>
    <w:rsid w:val="006908E4"/>
    <w:rsid w:val="00691E69"/>
    <w:rsid w:val="006A4054"/>
    <w:rsid w:val="006A5A94"/>
    <w:rsid w:val="006A7A92"/>
    <w:rsid w:val="006B179A"/>
    <w:rsid w:val="006B1BEA"/>
    <w:rsid w:val="006B3108"/>
    <w:rsid w:val="006C3C5F"/>
    <w:rsid w:val="006C4CEF"/>
    <w:rsid w:val="006D09FE"/>
    <w:rsid w:val="006E0184"/>
    <w:rsid w:val="007016C4"/>
    <w:rsid w:val="007019CA"/>
    <w:rsid w:val="00702347"/>
    <w:rsid w:val="007026A6"/>
    <w:rsid w:val="007033A0"/>
    <w:rsid w:val="007103BD"/>
    <w:rsid w:val="00711A5A"/>
    <w:rsid w:val="00713898"/>
    <w:rsid w:val="0071394C"/>
    <w:rsid w:val="007340EC"/>
    <w:rsid w:val="00747414"/>
    <w:rsid w:val="00755418"/>
    <w:rsid w:val="00755D1B"/>
    <w:rsid w:val="00764203"/>
    <w:rsid w:val="007759EB"/>
    <w:rsid w:val="007863A7"/>
    <w:rsid w:val="0079243F"/>
    <w:rsid w:val="007936E7"/>
    <w:rsid w:val="00796764"/>
    <w:rsid w:val="007A5908"/>
    <w:rsid w:val="007A7F10"/>
    <w:rsid w:val="007C3AC8"/>
    <w:rsid w:val="007C3ACB"/>
    <w:rsid w:val="007D05EB"/>
    <w:rsid w:val="007D249B"/>
    <w:rsid w:val="007D25CA"/>
    <w:rsid w:val="007D439B"/>
    <w:rsid w:val="007D46F9"/>
    <w:rsid w:val="007D5565"/>
    <w:rsid w:val="007E317E"/>
    <w:rsid w:val="007E3853"/>
    <w:rsid w:val="007E5951"/>
    <w:rsid w:val="007F1B24"/>
    <w:rsid w:val="007F42FE"/>
    <w:rsid w:val="00800485"/>
    <w:rsid w:val="0081224E"/>
    <w:rsid w:val="00814C13"/>
    <w:rsid w:val="008162E0"/>
    <w:rsid w:val="00817708"/>
    <w:rsid w:val="00821FDA"/>
    <w:rsid w:val="00827E80"/>
    <w:rsid w:val="00830FA5"/>
    <w:rsid w:val="00831BC2"/>
    <w:rsid w:val="00832464"/>
    <w:rsid w:val="0083347C"/>
    <w:rsid w:val="0083600B"/>
    <w:rsid w:val="00837497"/>
    <w:rsid w:val="00842D08"/>
    <w:rsid w:val="00843AA3"/>
    <w:rsid w:val="00851579"/>
    <w:rsid w:val="0085577F"/>
    <w:rsid w:val="008656D8"/>
    <w:rsid w:val="0086665C"/>
    <w:rsid w:val="0086670D"/>
    <w:rsid w:val="00871460"/>
    <w:rsid w:val="00880C8F"/>
    <w:rsid w:val="0088220F"/>
    <w:rsid w:val="008955FB"/>
    <w:rsid w:val="00896A01"/>
    <w:rsid w:val="008970C6"/>
    <w:rsid w:val="008A034B"/>
    <w:rsid w:val="008A4BF2"/>
    <w:rsid w:val="008A73D6"/>
    <w:rsid w:val="008B13C1"/>
    <w:rsid w:val="008C4560"/>
    <w:rsid w:val="008D1EA3"/>
    <w:rsid w:val="008D7215"/>
    <w:rsid w:val="008E12EA"/>
    <w:rsid w:val="008E504F"/>
    <w:rsid w:val="008F32B9"/>
    <w:rsid w:val="008F54DB"/>
    <w:rsid w:val="008F7455"/>
    <w:rsid w:val="008F7ACA"/>
    <w:rsid w:val="00904A18"/>
    <w:rsid w:val="00904FB9"/>
    <w:rsid w:val="00910007"/>
    <w:rsid w:val="0091228D"/>
    <w:rsid w:val="009163EA"/>
    <w:rsid w:val="009168FB"/>
    <w:rsid w:val="00924AA7"/>
    <w:rsid w:val="00924C26"/>
    <w:rsid w:val="00925626"/>
    <w:rsid w:val="00931F80"/>
    <w:rsid w:val="00947331"/>
    <w:rsid w:val="00947661"/>
    <w:rsid w:val="00947C39"/>
    <w:rsid w:val="009506C5"/>
    <w:rsid w:val="00950984"/>
    <w:rsid w:val="00960238"/>
    <w:rsid w:val="009606F0"/>
    <w:rsid w:val="009650C6"/>
    <w:rsid w:val="00966683"/>
    <w:rsid w:val="0096756A"/>
    <w:rsid w:val="00972B15"/>
    <w:rsid w:val="009750FE"/>
    <w:rsid w:val="00976BE0"/>
    <w:rsid w:val="00976F0F"/>
    <w:rsid w:val="0098773D"/>
    <w:rsid w:val="009934C2"/>
    <w:rsid w:val="009A1C48"/>
    <w:rsid w:val="009A3E0E"/>
    <w:rsid w:val="009B2823"/>
    <w:rsid w:val="009B2A0D"/>
    <w:rsid w:val="009C4EF5"/>
    <w:rsid w:val="009C5B2D"/>
    <w:rsid w:val="009C61FC"/>
    <w:rsid w:val="009C7770"/>
    <w:rsid w:val="009D5A10"/>
    <w:rsid w:val="009D79F4"/>
    <w:rsid w:val="009E0661"/>
    <w:rsid w:val="009E3513"/>
    <w:rsid w:val="009F1BCB"/>
    <w:rsid w:val="009F2C39"/>
    <w:rsid w:val="009F530B"/>
    <w:rsid w:val="00A0517B"/>
    <w:rsid w:val="00A0531A"/>
    <w:rsid w:val="00A10A7D"/>
    <w:rsid w:val="00A1383C"/>
    <w:rsid w:val="00A21621"/>
    <w:rsid w:val="00A23565"/>
    <w:rsid w:val="00A23D59"/>
    <w:rsid w:val="00A35240"/>
    <w:rsid w:val="00A360BD"/>
    <w:rsid w:val="00A43872"/>
    <w:rsid w:val="00A51A07"/>
    <w:rsid w:val="00A51E60"/>
    <w:rsid w:val="00A52B10"/>
    <w:rsid w:val="00A6154E"/>
    <w:rsid w:val="00A72EC2"/>
    <w:rsid w:val="00A73765"/>
    <w:rsid w:val="00A76D26"/>
    <w:rsid w:val="00A82179"/>
    <w:rsid w:val="00A936A2"/>
    <w:rsid w:val="00A93D29"/>
    <w:rsid w:val="00A93FF7"/>
    <w:rsid w:val="00AA14B6"/>
    <w:rsid w:val="00AA35BF"/>
    <w:rsid w:val="00AA71A9"/>
    <w:rsid w:val="00AB1BE2"/>
    <w:rsid w:val="00AC247C"/>
    <w:rsid w:val="00AC5BC7"/>
    <w:rsid w:val="00AD3260"/>
    <w:rsid w:val="00AD604C"/>
    <w:rsid w:val="00AD75BD"/>
    <w:rsid w:val="00AF1298"/>
    <w:rsid w:val="00B06F3F"/>
    <w:rsid w:val="00B1179C"/>
    <w:rsid w:val="00B16A8C"/>
    <w:rsid w:val="00B21609"/>
    <w:rsid w:val="00B23E31"/>
    <w:rsid w:val="00B26A0E"/>
    <w:rsid w:val="00B37E44"/>
    <w:rsid w:val="00B457C0"/>
    <w:rsid w:val="00B52C27"/>
    <w:rsid w:val="00B52F64"/>
    <w:rsid w:val="00B565AA"/>
    <w:rsid w:val="00B6024A"/>
    <w:rsid w:val="00B60B43"/>
    <w:rsid w:val="00B6390B"/>
    <w:rsid w:val="00B751CD"/>
    <w:rsid w:val="00B85B4F"/>
    <w:rsid w:val="00B9347F"/>
    <w:rsid w:val="00B93855"/>
    <w:rsid w:val="00BA277D"/>
    <w:rsid w:val="00BA39E6"/>
    <w:rsid w:val="00BA5005"/>
    <w:rsid w:val="00BA7BC1"/>
    <w:rsid w:val="00BB37A5"/>
    <w:rsid w:val="00BB3BA6"/>
    <w:rsid w:val="00BC3021"/>
    <w:rsid w:val="00BC3479"/>
    <w:rsid w:val="00BD089C"/>
    <w:rsid w:val="00BE27E9"/>
    <w:rsid w:val="00BE2882"/>
    <w:rsid w:val="00BF1046"/>
    <w:rsid w:val="00BF14A5"/>
    <w:rsid w:val="00BF1EE9"/>
    <w:rsid w:val="00BF43C4"/>
    <w:rsid w:val="00BF6799"/>
    <w:rsid w:val="00C078BD"/>
    <w:rsid w:val="00C10A03"/>
    <w:rsid w:val="00C178A9"/>
    <w:rsid w:val="00C17AB8"/>
    <w:rsid w:val="00C2669A"/>
    <w:rsid w:val="00C33F04"/>
    <w:rsid w:val="00C37F5D"/>
    <w:rsid w:val="00C4045D"/>
    <w:rsid w:val="00C505C3"/>
    <w:rsid w:val="00C51DFC"/>
    <w:rsid w:val="00C615A6"/>
    <w:rsid w:val="00C65A79"/>
    <w:rsid w:val="00C66CFC"/>
    <w:rsid w:val="00C805CD"/>
    <w:rsid w:val="00C8299E"/>
    <w:rsid w:val="00C90E03"/>
    <w:rsid w:val="00C95020"/>
    <w:rsid w:val="00C96FBA"/>
    <w:rsid w:val="00CA5AD1"/>
    <w:rsid w:val="00CB2061"/>
    <w:rsid w:val="00CB4CE4"/>
    <w:rsid w:val="00CC1625"/>
    <w:rsid w:val="00CC43AB"/>
    <w:rsid w:val="00CD0E84"/>
    <w:rsid w:val="00CD4271"/>
    <w:rsid w:val="00CE2BA6"/>
    <w:rsid w:val="00CE44B1"/>
    <w:rsid w:val="00CF18CA"/>
    <w:rsid w:val="00CF6ACC"/>
    <w:rsid w:val="00D13E75"/>
    <w:rsid w:val="00D2087F"/>
    <w:rsid w:val="00D3210A"/>
    <w:rsid w:val="00D35741"/>
    <w:rsid w:val="00D3595A"/>
    <w:rsid w:val="00D411DF"/>
    <w:rsid w:val="00D4248A"/>
    <w:rsid w:val="00D47C45"/>
    <w:rsid w:val="00D554C9"/>
    <w:rsid w:val="00D57E3B"/>
    <w:rsid w:val="00D61AF3"/>
    <w:rsid w:val="00D62C6D"/>
    <w:rsid w:val="00D66C7B"/>
    <w:rsid w:val="00D67105"/>
    <w:rsid w:val="00D7295C"/>
    <w:rsid w:val="00D7354A"/>
    <w:rsid w:val="00D826F1"/>
    <w:rsid w:val="00D91FA5"/>
    <w:rsid w:val="00D920CA"/>
    <w:rsid w:val="00D92644"/>
    <w:rsid w:val="00D943A8"/>
    <w:rsid w:val="00DA1485"/>
    <w:rsid w:val="00DA256C"/>
    <w:rsid w:val="00DA3727"/>
    <w:rsid w:val="00DA39D9"/>
    <w:rsid w:val="00DA5089"/>
    <w:rsid w:val="00DA7155"/>
    <w:rsid w:val="00DB0D54"/>
    <w:rsid w:val="00DB3018"/>
    <w:rsid w:val="00DB47AC"/>
    <w:rsid w:val="00DB7D87"/>
    <w:rsid w:val="00DC2C5A"/>
    <w:rsid w:val="00DC424B"/>
    <w:rsid w:val="00DC433E"/>
    <w:rsid w:val="00DC458C"/>
    <w:rsid w:val="00DD3A5D"/>
    <w:rsid w:val="00DD4593"/>
    <w:rsid w:val="00DE2238"/>
    <w:rsid w:val="00DE2BCE"/>
    <w:rsid w:val="00DE6859"/>
    <w:rsid w:val="00DF2C1B"/>
    <w:rsid w:val="00DF2E5B"/>
    <w:rsid w:val="00E00F75"/>
    <w:rsid w:val="00E078A7"/>
    <w:rsid w:val="00E172D8"/>
    <w:rsid w:val="00E229A1"/>
    <w:rsid w:val="00E31254"/>
    <w:rsid w:val="00E5041F"/>
    <w:rsid w:val="00E549CB"/>
    <w:rsid w:val="00E6069B"/>
    <w:rsid w:val="00E61B9D"/>
    <w:rsid w:val="00E62F33"/>
    <w:rsid w:val="00E64FCF"/>
    <w:rsid w:val="00E66920"/>
    <w:rsid w:val="00E74FC0"/>
    <w:rsid w:val="00E80BFE"/>
    <w:rsid w:val="00E86E16"/>
    <w:rsid w:val="00E876BB"/>
    <w:rsid w:val="00E91297"/>
    <w:rsid w:val="00E92011"/>
    <w:rsid w:val="00E933B1"/>
    <w:rsid w:val="00E94FBD"/>
    <w:rsid w:val="00E956B8"/>
    <w:rsid w:val="00EA1F89"/>
    <w:rsid w:val="00EA5508"/>
    <w:rsid w:val="00EA65A6"/>
    <w:rsid w:val="00ED40B8"/>
    <w:rsid w:val="00EF0F15"/>
    <w:rsid w:val="00EF2A38"/>
    <w:rsid w:val="00EF5514"/>
    <w:rsid w:val="00F02439"/>
    <w:rsid w:val="00F10048"/>
    <w:rsid w:val="00F13329"/>
    <w:rsid w:val="00F1569F"/>
    <w:rsid w:val="00F15778"/>
    <w:rsid w:val="00F16209"/>
    <w:rsid w:val="00F2197B"/>
    <w:rsid w:val="00F239E4"/>
    <w:rsid w:val="00F244FF"/>
    <w:rsid w:val="00F2525D"/>
    <w:rsid w:val="00F25B9E"/>
    <w:rsid w:val="00F30155"/>
    <w:rsid w:val="00F357A5"/>
    <w:rsid w:val="00F41C3B"/>
    <w:rsid w:val="00F45D52"/>
    <w:rsid w:val="00F53FA8"/>
    <w:rsid w:val="00F61E1E"/>
    <w:rsid w:val="00F66EB5"/>
    <w:rsid w:val="00F7028A"/>
    <w:rsid w:val="00F71EAD"/>
    <w:rsid w:val="00F81AD9"/>
    <w:rsid w:val="00F834D6"/>
    <w:rsid w:val="00F856B5"/>
    <w:rsid w:val="00F86DDE"/>
    <w:rsid w:val="00F94854"/>
    <w:rsid w:val="00FA2070"/>
    <w:rsid w:val="00FB05E4"/>
    <w:rsid w:val="00FB3644"/>
    <w:rsid w:val="00FC55AE"/>
    <w:rsid w:val="00FD03D6"/>
    <w:rsid w:val="00FD07D2"/>
    <w:rsid w:val="00FD0F29"/>
    <w:rsid w:val="00FD305F"/>
    <w:rsid w:val="00FD431F"/>
    <w:rsid w:val="00FD7DE3"/>
    <w:rsid w:val="00FE602C"/>
    <w:rsid w:val="00FF1380"/>
    <w:rsid w:val="3F49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CBFDB04"/>
  <w15:docId w15:val="{58A645AE-D65B-4109-8D82-57B2644E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72D"/>
    <w:rPr>
      <w:rFonts w:ascii="Arial" w:hAnsi="Arial"/>
      <w:sz w:val="22"/>
    </w:rPr>
  </w:style>
  <w:style w:type="paragraph" w:styleId="Heading1">
    <w:name w:val="heading 1"/>
    <w:basedOn w:val="Normal"/>
    <w:next w:val="Normal"/>
    <w:link w:val="Heading1Char"/>
    <w:uiPriority w:val="9"/>
    <w:qFormat/>
    <w:rsid w:val="00BA5005"/>
    <w:pPr>
      <w:keepNext/>
      <w:jc w:val="center"/>
      <w:outlineLvl w:val="0"/>
    </w:pPr>
    <w:rPr>
      <w:rFonts w:ascii="Times New Roman" w:hAnsi="Times New Roman"/>
      <w:b/>
      <w:i/>
      <w:sz w:val="24"/>
    </w:rPr>
  </w:style>
  <w:style w:type="paragraph" w:styleId="Heading2">
    <w:name w:val="heading 2"/>
    <w:basedOn w:val="Normal"/>
    <w:next w:val="Normal"/>
    <w:qFormat/>
    <w:rsid w:val="00BA5005"/>
    <w:pPr>
      <w:keepNext/>
      <w:outlineLvl w:val="1"/>
    </w:pPr>
    <w:rPr>
      <w:b/>
      <w:sz w:val="20"/>
    </w:rPr>
  </w:style>
  <w:style w:type="paragraph" w:styleId="Heading3">
    <w:name w:val="heading 3"/>
    <w:basedOn w:val="Normal"/>
    <w:next w:val="Normal"/>
    <w:link w:val="Heading3Char"/>
    <w:uiPriority w:val="9"/>
    <w:semiHidden/>
    <w:unhideWhenUsed/>
    <w:qFormat/>
    <w:rsid w:val="00002F2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161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F6AC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F6AC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1161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CF6AC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CF6ACC"/>
    <w:rPr>
      <w:rFonts w:asciiTheme="majorHAnsi" w:eastAsiaTheme="majorEastAsia" w:hAnsiTheme="majorHAnsi" w:cstheme="majorBidi"/>
      <w:color w:val="243F60" w:themeColor="accent1" w:themeShade="7F"/>
      <w:sz w:val="22"/>
    </w:rPr>
  </w:style>
  <w:style w:type="paragraph" w:styleId="Title">
    <w:name w:val="Title"/>
    <w:basedOn w:val="Normal"/>
    <w:link w:val="TitleChar"/>
    <w:uiPriority w:val="10"/>
    <w:qFormat/>
    <w:rsid w:val="00BA5005"/>
    <w:pPr>
      <w:jc w:val="center"/>
    </w:pPr>
    <w:rPr>
      <w:rFonts w:ascii="Times New Roman" w:hAnsi="Times New Roman"/>
      <w:sz w:val="36"/>
    </w:rPr>
  </w:style>
  <w:style w:type="character" w:styleId="Hyperlink">
    <w:name w:val="Hyperlink"/>
    <w:basedOn w:val="DefaultParagraphFont"/>
    <w:uiPriority w:val="99"/>
    <w:unhideWhenUsed/>
    <w:rsid w:val="00330635"/>
    <w:rPr>
      <w:color w:val="0000FF"/>
      <w:u w:val="single"/>
    </w:rPr>
  </w:style>
  <w:style w:type="paragraph" w:styleId="NormalWeb">
    <w:name w:val="Normal (Web)"/>
    <w:basedOn w:val="Normal"/>
    <w:uiPriority w:val="99"/>
    <w:semiHidden/>
    <w:unhideWhenUsed/>
    <w:rsid w:val="00330635"/>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330635"/>
    <w:pPr>
      <w:autoSpaceDE w:val="0"/>
      <w:autoSpaceDN w:val="0"/>
      <w:adjustRightInd w:val="0"/>
    </w:pPr>
    <w:rPr>
      <w:rFonts w:ascii="Arial" w:hAnsi="Arial" w:cs="Arial"/>
      <w:b/>
      <w:color w:val="000000"/>
      <w:sz w:val="24"/>
      <w:szCs w:val="24"/>
    </w:rPr>
  </w:style>
  <w:style w:type="character" w:styleId="FollowedHyperlink">
    <w:name w:val="FollowedHyperlink"/>
    <w:basedOn w:val="DefaultParagraphFont"/>
    <w:uiPriority w:val="99"/>
    <w:semiHidden/>
    <w:unhideWhenUsed/>
    <w:rsid w:val="00330635"/>
    <w:rPr>
      <w:color w:val="800080" w:themeColor="followedHyperlink"/>
      <w:u w:val="single"/>
    </w:rPr>
  </w:style>
  <w:style w:type="paragraph" w:styleId="ListParagraph">
    <w:name w:val="List Paragraph"/>
    <w:basedOn w:val="Normal"/>
    <w:uiPriority w:val="34"/>
    <w:qFormat/>
    <w:rsid w:val="00C2669A"/>
    <w:pPr>
      <w:ind w:left="720"/>
      <w:contextualSpacing/>
    </w:pPr>
  </w:style>
  <w:style w:type="paragraph" w:customStyle="1" w:styleId="LRWLBodyTextBullet1">
    <w:name w:val="LRWL Body Text Bullet 1"/>
    <w:basedOn w:val="Normal"/>
    <w:link w:val="LRWLBodyTextBullet1Char"/>
    <w:qFormat/>
    <w:rsid w:val="00C2669A"/>
    <w:pPr>
      <w:numPr>
        <w:numId w:val="1"/>
      </w:numPr>
      <w:spacing w:before="120" w:after="120"/>
    </w:pPr>
    <w:rPr>
      <w:szCs w:val="22"/>
    </w:rPr>
  </w:style>
  <w:style w:type="character" w:customStyle="1" w:styleId="LRWLBodyTextBullet1Char">
    <w:name w:val="LRWL Body Text Bullet 1 Char"/>
    <w:basedOn w:val="DefaultParagraphFont"/>
    <w:link w:val="LRWLBodyTextBullet1"/>
    <w:rsid w:val="00C2669A"/>
    <w:rPr>
      <w:rFonts w:ascii="Arial" w:hAnsi="Arial"/>
      <w:sz w:val="22"/>
      <w:szCs w:val="22"/>
    </w:rPr>
  </w:style>
  <w:style w:type="paragraph" w:styleId="Header">
    <w:name w:val="header"/>
    <w:basedOn w:val="Normal"/>
    <w:link w:val="HeaderChar"/>
    <w:uiPriority w:val="99"/>
    <w:unhideWhenUsed/>
    <w:rsid w:val="00E172D8"/>
    <w:pPr>
      <w:tabs>
        <w:tab w:val="center" w:pos="4680"/>
        <w:tab w:val="right" w:pos="9360"/>
      </w:tabs>
    </w:pPr>
  </w:style>
  <w:style w:type="character" w:customStyle="1" w:styleId="HeaderChar">
    <w:name w:val="Header Char"/>
    <w:basedOn w:val="DefaultParagraphFont"/>
    <w:link w:val="Header"/>
    <w:uiPriority w:val="99"/>
    <w:rsid w:val="00E172D8"/>
    <w:rPr>
      <w:rFonts w:ascii="Arial" w:hAnsi="Arial"/>
      <w:sz w:val="22"/>
    </w:rPr>
  </w:style>
  <w:style w:type="paragraph" w:styleId="Footer">
    <w:name w:val="footer"/>
    <w:basedOn w:val="Normal"/>
    <w:link w:val="FooterChar"/>
    <w:uiPriority w:val="99"/>
    <w:unhideWhenUsed/>
    <w:rsid w:val="00E172D8"/>
    <w:pPr>
      <w:tabs>
        <w:tab w:val="center" w:pos="4680"/>
        <w:tab w:val="right" w:pos="9360"/>
      </w:tabs>
    </w:pPr>
  </w:style>
  <w:style w:type="character" w:customStyle="1" w:styleId="FooterChar">
    <w:name w:val="Footer Char"/>
    <w:basedOn w:val="DefaultParagraphFont"/>
    <w:link w:val="Footer"/>
    <w:uiPriority w:val="99"/>
    <w:rsid w:val="00E172D8"/>
    <w:rPr>
      <w:rFonts w:ascii="Arial" w:hAnsi="Arial"/>
      <w:sz w:val="22"/>
    </w:rPr>
  </w:style>
  <w:style w:type="paragraph" w:styleId="BalloonText">
    <w:name w:val="Balloon Text"/>
    <w:basedOn w:val="Normal"/>
    <w:link w:val="BalloonTextChar"/>
    <w:uiPriority w:val="99"/>
    <w:semiHidden/>
    <w:unhideWhenUsed/>
    <w:rsid w:val="009C4E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EF5"/>
    <w:rPr>
      <w:rFonts w:ascii="Segoe UI" w:hAnsi="Segoe UI" w:cs="Segoe UI"/>
      <w:sz w:val="18"/>
      <w:szCs w:val="18"/>
    </w:rPr>
  </w:style>
  <w:style w:type="character" w:styleId="CommentReference">
    <w:name w:val="annotation reference"/>
    <w:basedOn w:val="DefaultParagraphFont"/>
    <w:unhideWhenUsed/>
    <w:rsid w:val="00261A7C"/>
    <w:rPr>
      <w:sz w:val="16"/>
      <w:szCs w:val="16"/>
    </w:rPr>
  </w:style>
  <w:style w:type="paragraph" w:styleId="CommentText">
    <w:name w:val="annotation text"/>
    <w:basedOn w:val="Normal"/>
    <w:link w:val="CommentTextChar"/>
    <w:uiPriority w:val="99"/>
    <w:unhideWhenUsed/>
    <w:rsid w:val="00261A7C"/>
    <w:rPr>
      <w:sz w:val="20"/>
    </w:rPr>
  </w:style>
  <w:style w:type="character" w:customStyle="1" w:styleId="CommentTextChar">
    <w:name w:val="Comment Text Char"/>
    <w:basedOn w:val="DefaultParagraphFont"/>
    <w:link w:val="CommentText"/>
    <w:uiPriority w:val="99"/>
    <w:rsid w:val="00261A7C"/>
    <w:rPr>
      <w:rFonts w:ascii="Arial" w:hAnsi="Arial"/>
    </w:rPr>
  </w:style>
  <w:style w:type="paragraph" w:styleId="CommentSubject">
    <w:name w:val="annotation subject"/>
    <w:basedOn w:val="CommentText"/>
    <w:next w:val="CommentText"/>
    <w:link w:val="CommentSubjectChar"/>
    <w:uiPriority w:val="99"/>
    <w:semiHidden/>
    <w:unhideWhenUsed/>
    <w:rsid w:val="00261A7C"/>
    <w:rPr>
      <w:b/>
      <w:bCs/>
    </w:rPr>
  </w:style>
  <w:style w:type="character" w:customStyle="1" w:styleId="CommentSubjectChar">
    <w:name w:val="Comment Subject Char"/>
    <w:basedOn w:val="CommentTextChar"/>
    <w:link w:val="CommentSubject"/>
    <w:uiPriority w:val="99"/>
    <w:semiHidden/>
    <w:rsid w:val="00261A7C"/>
    <w:rPr>
      <w:rFonts w:ascii="Arial" w:hAnsi="Arial"/>
      <w:b/>
      <w:bCs/>
    </w:rPr>
  </w:style>
  <w:style w:type="paragraph" w:styleId="Revision">
    <w:name w:val="Revision"/>
    <w:hidden/>
    <w:uiPriority w:val="99"/>
    <w:semiHidden/>
    <w:rsid w:val="00BB3BA6"/>
    <w:rPr>
      <w:rFonts w:ascii="Arial" w:hAnsi="Arial"/>
      <w:sz w:val="22"/>
    </w:rPr>
  </w:style>
  <w:style w:type="paragraph" w:customStyle="1" w:styleId="font5">
    <w:name w:val="font5"/>
    <w:basedOn w:val="Normal"/>
    <w:rsid w:val="003532FD"/>
    <w:pPr>
      <w:spacing w:before="100" w:beforeAutospacing="1" w:after="100" w:afterAutospacing="1"/>
    </w:pPr>
    <w:rPr>
      <w:rFonts w:cs="Arial"/>
      <w:b/>
      <w:bCs/>
      <w:sz w:val="20"/>
    </w:rPr>
  </w:style>
  <w:style w:type="paragraph" w:customStyle="1" w:styleId="font6">
    <w:name w:val="font6"/>
    <w:basedOn w:val="Normal"/>
    <w:rsid w:val="003532FD"/>
    <w:pPr>
      <w:spacing w:before="100" w:beforeAutospacing="1" w:after="100" w:afterAutospacing="1"/>
    </w:pPr>
    <w:rPr>
      <w:rFonts w:cs="Arial"/>
      <w:sz w:val="20"/>
    </w:rPr>
  </w:style>
  <w:style w:type="paragraph" w:customStyle="1" w:styleId="font7">
    <w:name w:val="font7"/>
    <w:basedOn w:val="Normal"/>
    <w:rsid w:val="003532FD"/>
    <w:pPr>
      <w:spacing w:before="100" w:beforeAutospacing="1" w:after="100" w:afterAutospacing="1"/>
    </w:pPr>
    <w:rPr>
      <w:rFonts w:cs="Arial"/>
      <w:b/>
      <w:bCs/>
      <w:sz w:val="20"/>
    </w:rPr>
  </w:style>
  <w:style w:type="paragraph" w:customStyle="1" w:styleId="xl65">
    <w:name w:val="xl65"/>
    <w:basedOn w:val="Normal"/>
    <w:rsid w:val="003532FD"/>
    <w:pPr>
      <w:spacing w:before="100" w:beforeAutospacing="1" w:after="100" w:afterAutospacing="1"/>
    </w:pPr>
    <w:rPr>
      <w:rFonts w:cs="Arial"/>
      <w:b/>
      <w:bCs/>
      <w:sz w:val="20"/>
    </w:rPr>
  </w:style>
  <w:style w:type="paragraph" w:customStyle="1" w:styleId="xl66">
    <w:name w:val="xl66"/>
    <w:basedOn w:val="Normal"/>
    <w:rsid w:val="003532FD"/>
    <w:pPr>
      <w:spacing w:before="100" w:beforeAutospacing="1" w:after="100" w:afterAutospacing="1"/>
    </w:pPr>
    <w:rPr>
      <w:rFonts w:cs="Arial"/>
      <w:sz w:val="20"/>
    </w:rPr>
  </w:style>
  <w:style w:type="paragraph" w:customStyle="1" w:styleId="xl67">
    <w:name w:val="xl67"/>
    <w:basedOn w:val="Normal"/>
    <w:rsid w:val="003532FD"/>
    <w:pPr>
      <w:shd w:val="clear" w:color="000000" w:fill="BDD7EE"/>
      <w:spacing w:before="100" w:beforeAutospacing="1" w:after="100" w:afterAutospacing="1"/>
    </w:pPr>
    <w:rPr>
      <w:rFonts w:cs="Arial"/>
      <w:b/>
      <w:bCs/>
      <w:sz w:val="20"/>
    </w:rPr>
  </w:style>
  <w:style w:type="paragraph" w:customStyle="1" w:styleId="xl68">
    <w:name w:val="xl68"/>
    <w:basedOn w:val="Normal"/>
    <w:rsid w:val="003532FD"/>
    <w:pPr>
      <w:spacing w:before="100" w:beforeAutospacing="1" w:after="100" w:afterAutospacing="1"/>
      <w:jc w:val="center"/>
      <w:textAlignment w:val="center"/>
    </w:pPr>
    <w:rPr>
      <w:rFonts w:cs="Arial"/>
      <w:sz w:val="20"/>
    </w:rPr>
  </w:style>
  <w:style w:type="paragraph" w:customStyle="1" w:styleId="xl69">
    <w:name w:val="xl69"/>
    <w:basedOn w:val="Normal"/>
    <w:rsid w:val="003532FD"/>
    <w:pPr>
      <w:spacing w:before="100" w:beforeAutospacing="1" w:after="100" w:afterAutospacing="1"/>
      <w:textAlignment w:val="top"/>
    </w:pPr>
    <w:rPr>
      <w:rFonts w:cs="Arial"/>
      <w:sz w:val="20"/>
    </w:rPr>
  </w:style>
  <w:style w:type="paragraph" w:customStyle="1" w:styleId="xl70">
    <w:name w:val="xl70"/>
    <w:basedOn w:val="Normal"/>
    <w:rsid w:val="003532FD"/>
    <w:pPr>
      <w:shd w:val="clear" w:color="000000" w:fill="BDD7EE"/>
      <w:spacing w:before="100" w:beforeAutospacing="1" w:after="100" w:afterAutospacing="1"/>
    </w:pPr>
    <w:rPr>
      <w:rFonts w:cs="Arial"/>
      <w:sz w:val="20"/>
    </w:rPr>
  </w:style>
  <w:style w:type="paragraph" w:customStyle="1" w:styleId="xl71">
    <w:name w:val="xl71"/>
    <w:basedOn w:val="Normal"/>
    <w:rsid w:val="003532FD"/>
    <w:pPr>
      <w:shd w:val="clear" w:color="000000" w:fill="E7E6E6"/>
      <w:spacing w:before="100" w:beforeAutospacing="1" w:after="100" w:afterAutospacing="1"/>
    </w:pPr>
    <w:rPr>
      <w:rFonts w:cs="Arial"/>
      <w:b/>
      <w:bCs/>
      <w:sz w:val="20"/>
    </w:rPr>
  </w:style>
  <w:style w:type="paragraph" w:customStyle="1" w:styleId="xl72">
    <w:name w:val="xl72"/>
    <w:basedOn w:val="Normal"/>
    <w:rsid w:val="003532FD"/>
    <w:pPr>
      <w:shd w:val="clear" w:color="000000" w:fill="E7E6E6"/>
      <w:spacing w:before="100" w:beforeAutospacing="1" w:after="100" w:afterAutospacing="1"/>
    </w:pPr>
    <w:rPr>
      <w:rFonts w:cs="Arial"/>
      <w:sz w:val="20"/>
    </w:rPr>
  </w:style>
  <w:style w:type="paragraph" w:customStyle="1" w:styleId="xl73">
    <w:name w:val="xl73"/>
    <w:basedOn w:val="Normal"/>
    <w:rsid w:val="003532FD"/>
    <w:pPr>
      <w:spacing w:before="100" w:beforeAutospacing="1" w:after="100" w:afterAutospacing="1"/>
      <w:jc w:val="center"/>
      <w:textAlignment w:val="center"/>
    </w:pPr>
    <w:rPr>
      <w:rFonts w:cs="Arial"/>
      <w:b/>
      <w:bCs/>
      <w:sz w:val="20"/>
    </w:rPr>
  </w:style>
  <w:style w:type="paragraph" w:customStyle="1" w:styleId="xl74">
    <w:name w:val="xl74"/>
    <w:basedOn w:val="Normal"/>
    <w:rsid w:val="003532FD"/>
    <w:pPr>
      <w:spacing w:before="100" w:beforeAutospacing="1" w:after="100" w:afterAutospacing="1"/>
      <w:textAlignment w:val="top"/>
    </w:pPr>
    <w:rPr>
      <w:rFonts w:cs="Arial"/>
      <w:b/>
      <w:bCs/>
      <w:sz w:val="20"/>
    </w:rPr>
  </w:style>
  <w:style w:type="paragraph" w:customStyle="1" w:styleId="xl75">
    <w:name w:val="xl75"/>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rPr>
  </w:style>
  <w:style w:type="paragraph" w:customStyle="1" w:styleId="xl76">
    <w:name w:val="xl76"/>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0"/>
    </w:rPr>
  </w:style>
  <w:style w:type="paragraph" w:customStyle="1" w:styleId="xl77">
    <w:name w:val="xl77"/>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78">
    <w:name w:val="xl78"/>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0"/>
    </w:rPr>
  </w:style>
  <w:style w:type="paragraph" w:customStyle="1" w:styleId="xl79">
    <w:name w:val="xl79"/>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cs="Arial"/>
      <w:b/>
      <w:bCs/>
      <w:sz w:val="20"/>
    </w:rPr>
  </w:style>
  <w:style w:type="paragraph" w:customStyle="1" w:styleId="xl80">
    <w:name w:val="xl80"/>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cs="Arial"/>
      <w:b/>
      <w:bCs/>
      <w:sz w:val="20"/>
    </w:rPr>
  </w:style>
  <w:style w:type="paragraph" w:customStyle="1" w:styleId="xl81">
    <w:name w:val="xl81"/>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cs="Arial"/>
      <w:sz w:val="20"/>
    </w:rPr>
  </w:style>
  <w:style w:type="paragraph" w:customStyle="1" w:styleId="xl82">
    <w:name w:val="xl82"/>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top"/>
    </w:pPr>
    <w:rPr>
      <w:rFonts w:cs="Arial"/>
      <w:sz w:val="20"/>
    </w:rPr>
  </w:style>
  <w:style w:type="paragraph" w:customStyle="1" w:styleId="xl83">
    <w:name w:val="xl83"/>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cs="Arial"/>
      <w:b/>
      <w:bCs/>
      <w:sz w:val="20"/>
    </w:rPr>
  </w:style>
  <w:style w:type="paragraph" w:customStyle="1" w:styleId="xl84">
    <w:name w:val="xl84"/>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cs="Arial"/>
      <w:b/>
      <w:bCs/>
      <w:sz w:val="20"/>
    </w:rPr>
  </w:style>
  <w:style w:type="paragraph" w:customStyle="1" w:styleId="xl85">
    <w:name w:val="xl85"/>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cs="Arial"/>
      <w:sz w:val="20"/>
    </w:rPr>
  </w:style>
  <w:style w:type="paragraph" w:customStyle="1" w:styleId="xl86">
    <w:name w:val="xl86"/>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cs="Arial"/>
      <w:sz w:val="20"/>
    </w:rPr>
  </w:style>
  <w:style w:type="paragraph" w:customStyle="1" w:styleId="xl87">
    <w:name w:val="xl87"/>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cs="Arial"/>
      <w:b/>
      <w:bCs/>
      <w:sz w:val="20"/>
    </w:rPr>
  </w:style>
  <w:style w:type="paragraph" w:customStyle="1" w:styleId="xl88">
    <w:name w:val="xl88"/>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cs="Arial"/>
      <w:b/>
      <w:bCs/>
      <w:sz w:val="20"/>
    </w:rPr>
  </w:style>
  <w:style w:type="paragraph" w:customStyle="1" w:styleId="xl89">
    <w:name w:val="xl89"/>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cs="Arial"/>
      <w:b/>
      <w:bCs/>
      <w:sz w:val="20"/>
    </w:rPr>
  </w:style>
  <w:style w:type="paragraph" w:customStyle="1" w:styleId="xl90">
    <w:name w:val="xl90"/>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cs="Arial"/>
      <w:b/>
      <w:bCs/>
      <w:sz w:val="20"/>
    </w:rPr>
  </w:style>
  <w:style w:type="paragraph" w:customStyle="1" w:styleId="xl91">
    <w:name w:val="xl91"/>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cs="Arial"/>
      <w:b/>
      <w:bCs/>
      <w:sz w:val="20"/>
    </w:rPr>
  </w:style>
  <w:style w:type="paragraph" w:customStyle="1" w:styleId="xl92">
    <w:name w:val="xl92"/>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cs="Arial"/>
      <w:b/>
      <w:bCs/>
      <w:sz w:val="20"/>
    </w:rPr>
  </w:style>
  <w:style w:type="paragraph" w:customStyle="1" w:styleId="xl93">
    <w:name w:val="xl93"/>
    <w:basedOn w:val="Normal"/>
    <w:rsid w:val="003532FD"/>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jc w:val="center"/>
      <w:textAlignment w:val="center"/>
    </w:pPr>
    <w:rPr>
      <w:rFonts w:cs="Arial"/>
      <w:b/>
      <w:bCs/>
      <w:sz w:val="20"/>
    </w:rPr>
  </w:style>
  <w:style w:type="paragraph" w:customStyle="1" w:styleId="xl94">
    <w:name w:val="xl94"/>
    <w:basedOn w:val="Normal"/>
    <w:rsid w:val="003532FD"/>
    <w:pPr>
      <w:spacing w:before="100" w:beforeAutospacing="1" w:after="100" w:afterAutospacing="1"/>
      <w:textAlignment w:val="center"/>
    </w:pPr>
    <w:rPr>
      <w:rFonts w:cs="Arial"/>
      <w:b/>
      <w:bCs/>
      <w:sz w:val="20"/>
    </w:rPr>
  </w:style>
  <w:style w:type="paragraph" w:customStyle="1" w:styleId="xl95">
    <w:name w:val="xl95"/>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6"/>
      <w:szCs w:val="16"/>
    </w:rPr>
  </w:style>
  <w:style w:type="paragraph" w:customStyle="1" w:styleId="xl96">
    <w:name w:val="xl96"/>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rPr>
  </w:style>
  <w:style w:type="paragraph" w:customStyle="1" w:styleId="xl97">
    <w:name w:val="xl97"/>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rPr>
  </w:style>
  <w:style w:type="paragraph" w:customStyle="1" w:styleId="xl98">
    <w:name w:val="xl98"/>
    <w:basedOn w:val="Normal"/>
    <w:rsid w:val="00353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rPr>
  </w:style>
  <w:style w:type="paragraph" w:customStyle="1" w:styleId="xl99">
    <w:name w:val="xl99"/>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sz w:val="20"/>
    </w:rPr>
  </w:style>
  <w:style w:type="paragraph" w:customStyle="1" w:styleId="xl100">
    <w:name w:val="xl100"/>
    <w:basedOn w:val="Normal"/>
    <w:rsid w:val="003532FD"/>
    <w:pPr>
      <w:pBdr>
        <w:top w:val="single" w:sz="4" w:space="0" w:color="auto"/>
        <w:left w:val="single" w:sz="4" w:space="0" w:color="auto"/>
        <w:bottom w:val="single" w:sz="4" w:space="0" w:color="auto"/>
        <w:right w:val="single" w:sz="4" w:space="0" w:color="auto"/>
      </w:pBdr>
      <w:shd w:val="clear" w:color="000000" w:fill="99FF33"/>
      <w:spacing w:before="100" w:beforeAutospacing="1" w:after="100" w:afterAutospacing="1"/>
    </w:pPr>
    <w:rPr>
      <w:rFonts w:cs="Arial"/>
      <w:b/>
      <w:bCs/>
      <w:sz w:val="20"/>
    </w:rPr>
  </w:style>
  <w:style w:type="paragraph" w:customStyle="1" w:styleId="xl101">
    <w:name w:val="xl101"/>
    <w:basedOn w:val="Normal"/>
    <w:rsid w:val="003532FD"/>
    <w:pPr>
      <w:pBdr>
        <w:top w:val="single" w:sz="4" w:space="0" w:color="auto"/>
        <w:left w:val="single" w:sz="4" w:space="0" w:color="auto"/>
        <w:bottom w:val="single" w:sz="4" w:space="0" w:color="auto"/>
        <w:right w:val="single" w:sz="4" w:space="0" w:color="auto"/>
      </w:pBdr>
      <w:shd w:val="clear" w:color="000000" w:fill="99FF33"/>
      <w:spacing w:before="100" w:beforeAutospacing="1" w:after="100" w:afterAutospacing="1"/>
    </w:pPr>
    <w:rPr>
      <w:rFonts w:cs="Arial"/>
      <w:sz w:val="20"/>
    </w:rPr>
  </w:style>
  <w:style w:type="paragraph" w:customStyle="1" w:styleId="xl102">
    <w:name w:val="xl102"/>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b/>
      <w:bCs/>
      <w:sz w:val="20"/>
    </w:rPr>
  </w:style>
  <w:style w:type="paragraph" w:customStyle="1" w:styleId="xl103">
    <w:name w:val="xl103"/>
    <w:basedOn w:val="Normal"/>
    <w:rsid w:val="003532F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rPr>
      <w:rFonts w:cs="Arial"/>
      <w:b/>
      <w:bCs/>
      <w:sz w:val="20"/>
    </w:rPr>
  </w:style>
  <w:style w:type="paragraph" w:customStyle="1" w:styleId="xl104">
    <w:name w:val="xl104"/>
    <w:basedOn w:val="Normal"/>
    <w:rsid w:val="003532F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rPr>
      <w:rFonts w:cs="Arial"/>
      <w:sz w:val="20"/>
    </w:rPr>
  </w:style>
  <w:style w:type="paragraph" w:customStyle="1" w:styleId="xl105">
    <w:name w:val="xl105"/>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sz w:val="20"/>
    </w:rPr>
  </w:style>
  <w:style w:type="paragraph" w:customStyle="1" w:styleId="xl106">
    <w:name w:val="xl106"/>
    <w:basedOn w:val="Normal"/>
    <w:rsid w:val="003532FD"/>
    <w:pPr>
      <w:shd w:val="clear" w:color="000000" w:fill="FFC000"/>
      <w:spacing w:before="100" w:beforeAutospacing="1" w:after="100" w:afterAutospacing="1"/>
    </w:pPr>
    <w:rPr>
      <w:rFonts w:cs="Arial"/>
      <w:sz w:val="20"/>
    </w:rPr>
  </w:style>
  <w:style w:type="paragraph" w:customStyle="1" w:styleId="xl107">
    <w:name w:val="xl107"/>
    <w:basedOn w:val="Normal"/>
    <w:rsid w:val="003532FD"/>
    <w:pPr>
      <w:shd w:val="clear" w:color="000000" w:fill="99FF33"/>
      <w:spacing w:before="100" w:beforeAutospacing="1" w:after="100" w:afterAutospacing="1"/>
    </w:pPr>
    <w:rPr>
      <w:rFonts w:cs="Arial"/>
      <w:sz w:val="20"/>
    </w:rPr>
  </w:style>
  <w:style w:type="paragraph" w:customStyle="1" w:styleId="xl108">
    <w:name w:val="xl108"/>
    <w:basedOn w:val="Normal"/>
    <w:rsid w:val="00353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 w:val="20"/>
    </w:rPr>
  </w:style>
  <w:style w:type="paragraph" w:customStyle="1" w:styleId="xl109">
    <w:name w:val="xl109"/>
    <w:basedOn w:val="Normal"/>
    <w:rsid w:val="003532FD"/>
    <w:pPr>
      <w:shd w:val="clear" w:color="000000" w:fill="C00000"/>
      <w:spacing w:before="100" w:beforeAutospacing="1" w:after="100" w:afterAutospacing="1"/>
    </w:pPr>
    <w:rPr>
      <w:rFonts w:cs="Arial"/>
      <w:sz w:val="20"/>
    </w:rPr>
  </w:style>
  <w:style w:type="paragraph" w:customStyle="1" w:styleId="xl110">
    <w:name w:val="xl110"/>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sz w:val="20"/>
    </w:rPr>
  </w:style>
  <w:style w:type="paragraph" w:customStyle="1" w:styleId="xl111">
    <w:name w:val="xl111"/>
    <w:basedOn w:val="Normal"/>
    <w:rsid w:val="003532FD"/>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rPr>
      <w:rFonts w:cs="Arial"/>
      <w:b/>
      <w:bCs/>
      <w:sz w:val="20"/>
    </w:rPr>
  </w:style>
  <w:style w:type="paragraph" w:customStyle="1" w:styleId="xl112">
    <w:name w:val="xl112"/>
    <w:basedOn w:val="Normal"/>
    <w:rsid w:val="003532FD"/>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rPr>
      <w:rFonts w:cs="Arial"/>
      <w:sz w:val="20"/>
    </w:rPr>
  </w:style>
  <w:style w:type="paragraph" w:customStyle="1" w:styleId="xl113">
    <w:name w:val="xl113"/>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b/>
      <w:bCs/>
      <w:sz w:val="20"/>
    </w:rPr>
  </w:style>
  <w:style w:type="paragraph" w:customStyle="1" w:styleId="xl114">
    <w:name w:val="xl114"/>
    <w:basedOn w:val="Normal"/>
    <w:rsid w:val="003532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b/>
      <w:bCs/>
      <w:sz w:val="20"/>
    </w:rPr>
  </w:style>
  <w:style w:type="paragraph" w:customStyle="1" w:styleId="xl115">
    <w:name w:val="xl115"/>
    <w:basedOn w:val="Normal"/>
    <w:rsid w:val="003532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sz w:val="20"/>
    </w:rPr>
  </w:style>
  <w:style w:type="paragraph" w:customStyle="1" w:styleId="xl116">
    <w:name w:val="xl116"/>
    <w:basedOn w:val="Normal"/>
    <w:rsid w:val="003532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sz w:val="20"/>
    </w:rPr>
  </w:style>
  <w:style w:type="paragraph" w:customStyle="1" w:styleId="xl117">
    <w:name w:val="xl117"/>
    <w:basedOn w:val="Normal"/>
    <w:rsid w:val="003532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cs="Arial"/>
      <w:b/>
      <w:bCs/>
      <w:sz w:val="20"/>
    </w:rPr>
  </w:style>
  <w:style w:type="paragraph" w:customStyle="1" w:styleId="xl118">
    <w:name w:val="xl118"/>
    <w:basedOn w:val="Normal"/>
    <w:rsid w:val="003532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cs="Arial"/>
      <w:sz w:val="20"/>
    </w:rPr>
  </w:style>
  <w:style w:type="paragraph" w:customStyle="1" w:styleId="xl119">
    <w:name w:val="xl119"/>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rPr>
  </w:style>
  <w:style w:type="paragraph" w:customStyle="1" w:styleId="xl120">
    <w:name w:val="xl120"/>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121">
    <w:name w:val="xl121"/>
    <w:basedOn w:val="Normal"/>
    <w:rsid w:val="003532FD"/>
    <w:pPr>
      <w:pBdr>
        <w:top w:val="single" w:sz="4" w:space="0" w:color="auto"/>
        <w:left w:val="single" w:sz="4" w:space="0" w:color="auto"/>
        <w:bottom w:val="single" w:sz="4" w:space="0" w:color="auto"/>
        <w:right w:val="single" w:sz="4" w:space="0" w:color="auto"/>
      </w:pBdr>
      <w:shd w:val="clear" w:color="000000" w:fill="99FF33"/>
      <w:spacing w:before="100" w:beforeAutospacing="1" w:after="100" w:afterAutospacing="1"/>
    </w:pPr>
    <w:rPr>
      <w:rFonts w:cs="Arial"/>
      <w:sz w:val="20"/>
    </w:rPr>
  </w:style>
  <w:style w:type="paragraph" w:customStyle="1" w:styleId="xl122">
    <w:name w:val="xl122"/>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cs="Arial"/>
      <w:sz w:val="20"/>
    </w:rPr>
  </w:style>
  <w:style w:type="paragraph" w:customStyle="1" w:styleId="xl123">
    <w:name w:val="xl123"/>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b/>
      <w:bCs/>
      <w:sz w:val="20"/>
    </w:rPr>
  </w:style>
  <w:style w:type="paragraph" w:customStyle="1" w:styleId="xl124">
    <w:name w:val="xl124"/>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b/>
      <w:bCs/>
      <w:sz w:val="20"/>
    </w:rPr>
  </w:style>
  <w:style w:type="paragraph" w:customStyle="1" w:styleId="xl125">
    <w:name w:val="xl125"/>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center"/>
    </w:pPr>
    <w:rPr>
      <w:rFonts w:cs="Arial"/>
      <w:sz w:val="20"/>
    </w:rPr>
  </w:style>
  <w:style w:type="paragraph" w:customStyle="1" w:styleId="xl126">
    <w:name w:val="xl126"/>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cs="Arial"/>
      <w:sz w:val="20"/>
    </w:rPr>
  </w:style>
  <w:style w:type="paragraph" w:customStyle="1" w:styleId="xl127">
    <w:name w:val="xl127"/>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sz w:val="20"/>
    </w:rPr>
  </w:style>
  <w:style w:type="paragraph" w:customStyle="1" w:styleId="xl128">
    <w:name w:val="xl128"/>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sz w:val="20"/>
    </w:rPr>
  </w:style>
  <w:style w:type="paragraph" w:customStyle="1" w:styleId="xl129">
    <w:name w:val="xl129"/>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cs="Arial"/>
      <w:sz w:val="20"/>
    </w:rPr>
  </w:style>
  <w:style w:type="paragraph" w:customStyle="1" w:styleId="xl130">
    <w:name w:val="xl130"/>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top"/>
    </w:pPr>
    <w:rPr>
      <w:rFonts w:cs="Arial"/>
      <w:sz w:val="20"/>
    </w:rPr>
  </w:style>
  <w:style w:type="paragraph" w:customStyle="1" w:styleId="xl131">
    <w:name w:val="xl131"/>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sz w:val="20"/>
    </w:rPr>
  </w:style>
  <w:style w:type="paragraph" w:customStyle="1" w:styleId="xl132">
    <w:name w:val="xl132"/>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rPr>
      <w:rFonts w:cs="Arial"/>
      <w:sz w:val="20"/>
    </w:rPr>
  </w:style>
  <w:style w:type="paragraph" w:customStyle="1" w:styleId="xl133">
    <w:name w:val="xl133"/>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cs="Arial"/>
      <w:b/>
      <w:bCs/>
      <w:sz w:val="20"/>
    </w:rPr>
  </w:style>
  <w:style w:type="paragraph" w:customStyle="1" w:styleId="xl134">
    <w:name w:val="xl134"/>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center"/>
    </w:pPr>
    <w:rPr>
      <w:rFonts w:cs="Arial"/>
      <w:b/>
      <w:bCs/>
      <w:sz w:val="20"/>
    </w:rPr>
  </w:style>
  <w:style w:type="table" w:styleId="TableGrid">
    <w:name w:val="Table Grid"/>
    <w:basedOn w:val="TableNormal"/>
    <w:uiPriority w:val="39"/>
    <w:rsid w:val="00B75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751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1">
    <w:name w:val="Grid Table 5 Dark Accent 1"/>
    <w:basedOn w:val="TableNormal"/>
    <w:uiPriority w:val="50"/>
    <w:rsid w:val="00B751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751CD"/>
    <w:rPr>
      <w:rFonts w:ascii="Arial" w:hAnsi="Arial"/>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band2Horz">
      <w:tblPr/>
      <w:tcPr>
        <w:shd w:val="clear" w:color="auto" w:fill="D9D9D9" w:themeFill="background1" w:themeFillShade="D9"/>
      </w:tcPr>
    </w:tblStylePr>
  </w:style>
  <w:style w:type="table" w:styleId="ListTable4-Accent1">
    <w:name w:val="List Table 4 Accent 1"/>
    <w:basedOn w:val="TableNormal"/>
    <w:uiPriority w:val="49"/>
    <w:rsid w:val="00B751C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
    <w:name w:val="Table Text"/>
    <w:basedOn w:val="Normal"/>
    <w:qFormat/>
    <w:rsid w:val="009F530B"/>
    <w:pPr>
      <w:spacing w:before="30" w:after="160" w:line="256" w:lineRule="auto"/>
    </w:pPr>
    <w:rPr>
      <w:rFonts w:eastAsiaTheme="minorHAnsi" w:cstheme="minorBidi"/>
      <w:sz w:val="20"/>
      <w:szCs w:val="22"/>
    </w:rPr>
  </w:style>
  <w:style w:type="paragraph" w:customStyle="1" w:styleId="LRWLBodyText">
    <w:name w:val="LRWL Body Text"/>
    <w:basedOn w:val="Normal"/>
    <w:link w:val="LRWLBodyTextChar"/>
    <w:qFormat/>
    <w:rsid w:val="00972B15"/>
    <w:pPr>
      <w:spacing w:before="120" w:after="120"/>
    </w:pPr>
    <w:rPr>
      <w:szCs w:val="22"/>
    </w:rPr>
  </w:style>
  <w:style w:type="character" w:customStyle="1" w:styleId="LRWLBodyTextChar">
    <w:name w:val="LRWL Body Text Char"/>
    <w:basedOn w:val="DefaultParagraphFont"/>
    <w:link w:val="LRWLBodyText"/>
    <w:rsid w:val="00972B15"/>
    <w:rPr>
      <w:rFonts w:ascii="Arial" w:hAnsi="Arial"/>
      <w:sz w:val="22"/>
      <w:szCs w:val="22"/>
    </w:rPr>
  </w:style>
  <w:style w:type="paragraph" w:styleId="BodyText">
    <w:name w:val="Body Text"/>
    <w:basedOn w:val="Normal"/>
    <w:link w:val="BodyTextChar"/>
    <w:uiPriority w:val="1"/>
    <w:qFormat/>
    <w:rsid w:val="00CF6ACC"/>
    <w:pPr>
      <w:widowControl w:val="0"/>
      <w:spacing w:before="119"/>
      <w:ind w:left="500"/>
    </w:pPr>
    <w:rPr>
      <w:rFonts w:eastAsia="Arial" w:cstheme="minorBidi"/>
      <w:szCs w:val="22"/>
    </w:rPr>
  </w:style>
  <w:style w:type="character" w:customStyle="1" w:styleId="BodyTextChar">
    <w:name w:val="Body Text Char"/>
    <w:basedOn w:val="DefaultParagraphFont"/>
    <w:link w:val="BodyText"/>
    <w:uiPriority w:val="1"/>
    <w:rsid w:val="00CF6ACC"/>
    <w:rPr>
      <w:rFonts w:ascii="Arial" w:eastAsia="Arial" w:hAnsi="Arial" w:cstheme="minorBidi"/>
      <w:sz w:val="22"/>
      <w:szCs w:val="22"/>
    </w:rPr>
  </w:style>
  <w:style w:type="paragraph" w:customStyle="1" w:styleId="TableParagraph">
    <w:name w:val="Table Paragraph"/>
    <w:basedOn w:val="Normal"/>
    <w:uiPriority w:val="1"/>
    <w:qFormat/>
    <w:rsid w:val="00CF6ACC"/>
    <w:pPr>
      <w:widowControl w:val="0"/>
    </w:pPr>
    <w:rPr>
      <w:rFonts w:asciiTheme="minorHAnsi" w:eastAsiaTheme="minorHAnsi" w:hAnsiTheme="minorHAnsi" w:cstheme="minorBidi"/>
      <w:szCs w:val="22"/>
    </w:rPr>
  </w:style>
  <w:style w:type="paragraph" w:customStyle="1" w:styleId="LRWLBodyTextBullet2">
    <w:name w:val="LRWL Body Text Bullet 2"/>
    <w:basedOn w:val="Normal"/>
    <w:link w:val="LRWLBodyTextBullet2Char"/>
    <w:qFormat/>
    <w:rsid w:val="004376AC"/>
    <w:pPr>
      <w:numPr>
        <w:numId w:val="2"/>
      </w:numPr>
      <w:spacing w:before="60" w:after="60"/>
      <w:ind w:left="1080"/>
      <w:jc w:val="both"/>
    </w:pPr>
    <w:rPr>
      <w:sz w:val="21"/>
      <w:szCs w:val="22"/>
    </w:rPr>
  </w:style>
  <w:style w:type="character" w:customStyle="1" w:styleId="LRWLBodyTextBullet2Char">
    <w:name w:val="LRWL Body Text Bullet 2 Char"/>
    <w:basedOn w:val="DefaultParagraphFont"/>
    <w:link w:val="LRWLBodyTextBullet2"/>
    <w:rsid w:val="004376AC"/>
    <w:rPr>
      <w:rFonts w:ascii="Arial" w:hAnsi="Arial"/>
      <w:sz w:val="21"/>
      <w:szCs w:val="22"/>
    </w:rPr>
  </w:style>
  <w:style w:type="paragraph" w:styleId="Caption">
    <w:name w:val="caption"/>
    <w:basedOn w:val="Normal"/>
    <w:next w:val="BodyText"/>
    <w:link w:val="CaptionChar"/>
    <w:qFormat/>
    <w:rsid w:val="002966BE"/>
    <w:pPr>
      <w:keepNext/>
      <w:spacing w:before="240" w:after="120"/>
      <w:ind w:left="90"/>
      <w:jc w:val="center"/>
    </w:pPr>
    <w:rPr>
      <w:rFonts w:ascii="Times New Roman" w:hAnsi="Times New Roman"/>
      <w:b/>
      <w:bCs/>
      <w:i/>
      <w:sz w:val="20"/>
    </w:rPr>
  </w:style>
  <w:style w:type="character" w:customStyle="1" w:styleId="CaptionChar">
    <w:name w:val="Caption Char"/>
    <w:basedOn w:val="DefaultParagraphFont"/>
    <w:link w:val="Caption"/>
    <w:rsid w:val="002966BE"/>
    <w:rPr>
      <w:b/>
      <w:bCs/>
      <w:i/>
    </w:rPr>
  </w:style>
  <w:style w:type="character" w:customStyle="1" w:styleId="TitleChar">
    <w:name w:val="Title Char"/>
    <w:basedOn w:val="DefaultParagraphFont"/>
    <w:link w:val="Title"/>
    <w:uiPriority w:val="10"/>
    <w:rsid w:val="00B9347F"/>
    <w:rPr>
      <w:sz w:val="36"/>
    </w:rPr>
  </w:style>
  <w:style w:type="character" w:customStyle="1" w:styleId="Heading1Char">
    <w:name w:val="Heading 1 Char"/>
    <w:basedOn w:val="DefaultParagraphFont"/>
    <w:link w:val="Heading1"/>
    <w:uiPriority w:val="9"/>
    <w:rsid w:val="00B9347F"/>
    <w:rPr>
      <w:b/>
      <w:i/>
      <w:sz w:val="24"/>
    </w:rPr>
  </w:style>
  <w:style w:type="character" w:styleId="Strong">
    <w:name w:val="Strong"/>
    <w:basedOn w:val="DefaultParagraphFont"/>
    <w:uiPriority w:val="22"/>
    <w:qFormat/>
    <w:rsid w:val="00B9347F"/>
    <w:rPr>
      <w:b/>
      <w:bCs/>
    </w:rPr>
  </w:style>
  <w:style w:type="paragraph" w:customStyle="1" w:styleId="ETFNormal">
    <w:name w:val="ETF Normal"/>
    <w:basedOn w:val="Normal"/>
    <w:link w:val="ETFNormalChar"/>
    <w:qFormat/>
    <w:rsid w:val="00B9347F"/>
    <w:pPr>
      <w:spacing w:before="120" w:after="120"/>
      <w:jc w:val="both"/>
    </w:pPr>
    <w:rPr>
      <w:rFonts w:cs="Arial"/>
    </w:rPr>
  </w:style>
  <w:style w:type="character" w:customStyle="1" w:styleId="ETFNormalChar">
    <w:name w:val="ETF Normal Char"/>
    <w:basedOn w:val="DefaultParagraphFont"/>
    <w:link w:val="ETFNormal"/>
    <w:rsid w:val="00B9347F"/>
    <w:rPr>
      <w:rFonts w:ascii="Arial" w:hAnsi="Arial" w:cs="Arial"/>
      <w:sz w:val="22"/>
    </w:rPr>
  </w:style>
  <w:style w:type="character" w:styleId="UnresolvedMention">
    <w:name w:val="Unresolved Mention"/>
    <w:basedOn w:val="DefaultParagraphFont"/>
    <w:uiPriority w:val="99"/>
    <w:semiHidden/>
    <w:unhideWhenUsed/>
    <w:rsid w:val="00B9347F"/>
    <w:rPr>
      <w:color w:val="808080"/>
      <w:shd w:val="clear" w:color="auto" w:fill="E6E6E6"/>
    </w:rPr>
  </w:style>
  <w:style w:type="paragraph" w:customStyle="1" w:styleId="CcList">
    <w:name w:val="Cc List"/>
    <w:basedOn w:val="Normal"/>
    <w:rsid w:val="00576065"/>
    <w:pPr>
      <w:keepLines/>
      <w:spacing w:line="220" w:lineRule="atLeast"/>
      <w:ind w:left="360" w:hanging="360"/>
      <w:jc w:val="both"/>
    </w:pPr>
    <w:rPr>
      <w:spacing w:val="-5"/>
      <w:sz w:val="20"/>
    </w:rPr>
  </w:style>
  <w:style w:type="paragraph" w:customStyle="1" w:styleId="SignatureCompany">
    <w:name w:val="Signature Company"/>
    <w:basedOn w:val="Signature"/>
    <w:next w:val="Normal"/>
    <w:rsid w:val="00576065"/>
    <w:pPr>
      <w:keepNext/>
      <w:spacing w:line="220" w:lineRule="atLeast"/>
      <w:ind w:left="0"/>
    </w:pPr>
    <w:rPr>
      <w:spacing w:val="-5"/>
      <w:sz w:val="20"/>
    </w:rPr>
  </w:style>
  <w:style w:type="paragraph" w:styleId="Signature">
    <w:name w:val="Signature"/>
    <w:basedOn w:val="Normal"/>
    <w:link w:val="SignatureChar"/>
    <w:uiPriority w:val="99"/>
    <w:semiHidden/>
    <w:unhideWhenUsed/>
    <w:rsid w:val="00576065"/>
    <w:pPr>
      <w:ind w:left="4320"/>
    </w:pPr>
  </w:style>
  <w:style w:type="character" w:customStyle="1" w:styleId="SignatureChar">
    <w:name w:val="Signature Char"/>
    <w:basedOn w:val="DefaultParagraphFont"/>
    <w:link w:val="Signature"/>
    <w:uiPriority w:val="99"/>
    <w:semiHidden/>
    <w:rsid w:val="00576065"/>
    <w:rPr>
      <w:rFonts w:ascii="Arial" w:hAnsi="Arial"/>
      <w:sz w:val="22"/>
    </w:rPr>
  </w:style>
  <w:style w:type="character" w:customStyle="1" w:styleId="Heading3Char">
    <w:name w:val="Heading 3 Char"/>
    <w:basedOn w:val="DefaultParagraphFont"/>
    <w:link w:val="Heading3"/>
    <w:uiPriority w:val="9"/>
    <w:semiHidden/>
    <w:rsid w:val="00002F2A"/>
    <w:rPr>
      <w:rFonts w:asciiTheme="majorHAnsi" w:eastAsiaTheme="majorEastAsia" w:hAnsiTheme="majorHAnsi" w:cstheme="majorBidi"/>
      <w:color w:val="243F60" w:themeColor="accent1" w:themeShade="7F"/>
      <w:sz w:val="24"/>
      <w:szCs w:val="24"/>
    </w:rPr>
  </w:style>
  <w:style w:type="table" w:customStyle="1" w:styleId="GridTable5Dark-Accent12">
    <w:name w:val="Grid Table 5 Dark - Accent 12"/>
    <w:basedOn w:val="TableNormal"/>
    <w:uiPriority w:val="50"/>
    <w:rsid w:val="00026E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AnswerChar">
    <w:name w:val="Answer Char"/>
    <w:basedOn w:val="DefaultParagraphFont"/>
    <w:link w:val="Answer"/>
    <w:uiPriority w:val="5"/>
    <w:locked/>
    <w:rsid w:val="00E80BFE"/>
    <w:rPr>
      <w:rFonts w:ascii="Arial Narrow" w:hAnsi="Arial Narrow"/>
    </w:rPr>
  </w:style>
  <w:style w:type="paragraph" w:customStyle="1" w:styleId="Answer">
    <w:name w:val="Answer"/>
    <w:basedOn w:val="Normal"/>
    <w:link w:val="AnswerChar"/>
    <w:uiPriority w:val="5"/>
    <w:rsid w:val="00E80BFE"/>
    <w:pPr>
      <w:spacing w:before="120" w:after="120"/>
      <w:ind w:left="360"/>
    </w:pPr>
    <w:rPr>
      <w:rFonts w:ascii="Arial Narrow" w:hAnsi="Arial Narrow"/>
      <w:sz w:val="20"/>
    </w:rPr>
  </w:style>
  <w:style w:type="character" w:customStyle="1" w:styleId="BulletedAnswerChar">
    <w:name w:val="Bulleted Answer Char"/>
    <w:basedOn w:val="DefaultParagraphFont"/>
    <w:link w:val="BulletedAnswer"/>
    <w:uiPriority w:val="5"/>
    <w:locked/>
    <w:rsid w:val="00E80BFE"/>
    <w:rPr>
      <w:rFonts w:ascii="Arial Narrow" w:hAnsi="Arial Narrow"/>
    </w:rPr>
  </w:style>
  <w:style w:type="paragraph" w:customStyle="1" w:styleId="BulletedAnswer">
    <w:name w:val="Bulleted Answer"/>
    <w:basedOn w:val="Normal"/>
    <w:link w:val="BulletedAnswerChar"/>
    <w:uiPriority w:val="5"/>
    <w:rsid w:val="00E80BFE"/>
    <w:pPr>
      <w:numPr>
        <w:numId w:val="11"/>
      </w:numPr>
      <w:spacing w:after="40"/>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38530">
      <w:bodyDiv w:val="1"/>
      <w:marLeft w:val="0"/>
      <w:marRight w:val="0"/>
      <w:marTop w:val="0"/>
      <w:marBottom w:val="0"/>
      <w:divBdr>
        <w:top w:val="none" w:sz="0" w:space="0" w:color="auto"/>
        <w:left w:val="none" w:sz="0" w:space="0" w:color="auto"/>
        <w:bottom w:val="none" w:sz="0" w:space="0" w:color="auto"/>
        <w:right w:val="none" w:sz="0" w:space="0" w:color="auto"/>
      </w:divBdr>
    </w:div>
    <w:div w:id="114688057">
      <w:bodyDiv w:val="1"/>
      <w:marLeft w:val="0"/>
      <w:marRight w:val="0"/>
      <w:marTop w:val="0"/>
      <w:marBottom w:val="0"/>
      <w:divBdr>
        <w:top w:val="none" w:sz="0" w:space="0" w:color="auto"/>
        <w:left w:val="none" w:sz="0" w:space="0" w:color="auto"/>
        <w:bottom w:val="none" w:sz="0" w:space="0" w:color="auto"/>
        <w:right w:val="none" w:sz="0" w:space="0" w:color="auto"/>
      </w:divBdr>
    </w:div>
    <w:div w:id="156727971">
      <w:bodyDiv w:val="1"/>
      <w:marLeft w:val="0"/>
      <w:marRight w:val="0"/>
      <w:marTop w:val="0"/>
      <w:marBottom w:val="0"/>
      <w:divBdr>
        <w:top w:val="none" w:sz="0" w:space="0" w:color="auto"/>
        <w:left w:val="none" w:sz="0" w:space="0" w:color="auto"/>
        <w:bottom w:val="none" w:sz="0" w:space="0" w:color="auto"/>
        <w:right w:val="none" w:sz="0" w:space="0" w:color="auto"/>
      </w:divBdr>
    </w:div>
    <w:div w:id="158038943">
      <w:bodyDiv w:val="1"/>
      <w:marLeft w:val="0"/>
      <w:marRight w:val="0"/>
      <w:marTop w:val="0"/>
      <w:marBottom w:val="0"/>
      <w:divBdr>
        <w:top w:val="none" w:sz="0" w:space="0" w:color="auto"/>
        <w:left w:val="none" w:sz="0" w:space="0" w:color="auto"/>
        <w:bottom w:val="none" w:sz="0" w:space="0" w:color="auto"/>
        <w:right w:val="none" w:sz="0" w:space="0" w:color="auto"/>
      </w:divBdr>
    </w:div>
    <w:div w:id="165750259">
      <w:bodyDiv w:val="1"/>
      <w:marLeft w:val="0"/>
      <w:marRight w:val="0"/>
      <w:marTop w:val="0"/>
      <w:marBottom w:val="0"/>
      <w:divBdr>
        <w:top w:val="none" w:sz="0" w:space="0" w:color="auto"/>
        <w:left w:val="none" w:sz="0" w:space="0" w:color="auto"/>
        <w:bottom w:val="none" w:sz="0" w:space="0" w:color="auto"/>
        <w:right w:val="none" w:sz="0" w:space="0" w:color="auto"/>
      </w:divBdr>
    </w:div>
    <w:div w:id="173497873">
      <w:bodyDiv w:val="1"/>
      <w:marLeft w:val="0"/>
      <w:marRight w:val="0"/>
      <w:marTop w:val="0"/>
      <w:marBottom w:val="0"/>
      <w:divBdr>
        <w:top w:val="none" w:sz="0" w:space="0" w:color="auto"/>
        <w:left w:val="none" w:sz="0" w:space="0" w:color="auto"/>
        <w:bottom w:val="none" w:sz="0" w:space="0" w:color="auto"/>
        <w:right w:val="none" w:sz="0" w:space="0" w:color="auto"/>
      </w:divBdr>
    </w:div>
    <w:div w:id="201132796">
      <w:bodyDiv w:val="1"/>
      <w:marLeft w:val="0"/>
      <w:marRight w:val="0"/>
      <w:marTop w:val="0"/>
      <w:marBottom w:val="0"/>
      <w:divBdr>
        <w:top w:val="none" w:sz="0" w:space="0" w:color="auto"/>
        <w:left w:val="none" w:sz="0" w:space="0" w:color="auto"/>
        <w:bottom w:val="none" w:sz="0" w:space="0" w:color="auto"/>
        <w:right w:val="none" w:sz="0" w:space="0" w:color="auto"/>
      </w:divBdr>
    </w:div>
    <w:div w:id="235825326">
      <w:bodyDiv w:val="1"/>
      <w:marLeft w:val="0"/>
      <w:marRight w:val="0"/>
      <w:marTop w:val="0"/>
      <w:marBottom w:val="0"/>
      <w:divBdr>
        <w:top w:val="none" w:sz="0" w:space="0" w:color="auto"/>
        <w:left w:val="none" w:sz="0" w:space="0" w:color="auto"/>
        <w:bottom w:val="none" w:sz="0" w:space="0" w:color="auto"/>
        <w:right w:val="none" w:sz="0" w:space="0" w:color="auto"/>
      </w:divBdr>
    </w:div>
    <w:div w:id="266812331">
      <w:bodyDiv w:val="1"/>
      <w:marLeft w:val="0"/>
      <w:marRight w:val="0"/>
      <w:marTop w:val="0"/>
      <w:marBottom w:val="0"/>
      <w:divBdr>
        <w:top w:val="none" w:sz="0" w:space="0" w:color="auto"/>
        <w:left w:val="none" w:sz="0" w:space="0" w:color="auto"/>
        <w:bottom w:val="none" w:sz="0" w:space="0" w:color="auto"/>
        <w:right w:val="none" w:sz="0" w:space="0" w:color="auto"/>
      </w:divBdr>
    </w:div>
    <w:div w:id="303241903">
      <w:bodyDiv w:val="1"/>
      <w:marLeft w:val="0"/>
      <w:marRight w:val="0"/>
      <w:marTop w:val="0"/>
      <w:marBottom w:val="0"/>
      <w:divBdr>
        <w:top w:val="none" w:sz="0" w:space="0" w:color="auto"/>
        <w:left w:val="none" w:sz="0" w:space="0" w:color="auto"/>
        <w:bottom w:val="none" w:sz="0" w:space="0" w:color="auto"/>
        <w:right w:val="none" w:sz="0" w:space="0" w:color="auto"/>
      </w:divBdr>
    </w:div>
    <w:div w:id="418873038">
      <w:bodyDiv w:val="1"/>
      <w:marLeft w:val="0"/>
      <w:marRight w:val="0"/>
      <w:marTop w:val="0"/>
      <w:marBottom w:val="0"/>
      <w:divBdr>
        <w:top w:val="none" w:sz="0" w:space="0" w:color="auto"/>
        <w:left w:val="none" w:sz="0" w:space="0" w:color="auto"/>
        <w:bottom w:val="none" w:sz="0" w:space="0" w:color="auto"/>
        <w:right w:val="none" w:sz="0" w:space="0" w:color="auto"/>
      </w:divBdr>
    </w:div>
    <w:div w:id="429084478">
      <w:bodyDiv w:val="1"/>
      <w:marLeft w:val="0"/>
      <w:marRight w:val="0"/>
      <w:marTop w:val="0"/>
      <w:marBottom w:val="0"/>
      <w:divBdr>
        <w:top w:val="none" w:sz="0" w:space="0" w:color="auto"/>
        <w:left w:val="none" w:sz="0" w:space="0" w:color="auto"/>
        <w:bottom w:val="none" w:sz="0" w:space="0" w:color="auto"/>
        <w:right w:val="none" w:sz="0" w:space="0" w:color="auto"/>
      </w:divBdr>
    </w:div>
    <w:div w:id="430205609">
      <w:bodyDiv w:val="1"/>
      <w:marLeft w:val="0"/>
      <w:marRight w:val="0"/>
      <w:marTop w:val="0"/>
      <w:marBottom w:val="0"/>
      <w:divBdr>
        <w:top w:val="none" w:sz="0" w:space="0" w:color="auto"/>
        <w:left w:val="none" w:sz="0" w:space="0" w:color="auto"/>
        <w:bottom w:val="none" w:sz="0" w:space="0" w:color="auto"/>
        <w:right w:val="none" w:sz="0" w:space="0" w:color="auto"/>
      </w:divBdr>
    </w:div>
    <w:div w:id="504898556">
      <w:bodyDiv w:val="1"/>
      <w:marLeft w:val="0"/>
      <w:marRight w:val="0"/>
      <w:marTop w:val="0"/>
      <w:marBottom w:val="0"/>
      <w:divBdr>
        <w:top w:val="none" w:sz="0" w:space="0" w:color="auto"/>
        <w:left w:val="none" w:sz="0" w:space="0" w:color="auto"/>
        <w:bottom w:val="none" w:sz="0" w:space="0" w:color="auto"/>
        <w:right w:val="none" w:sz="0" w:space="0" w:color="auto"/>
      </w:divBdr>
    </w:div>
    <w:div w:id="531112978">
      <w:bodyDiv w:val="1"/>
      <w:marLeft w:val="0"/>
      <w:marRight w:val="0"/>
      <w:marTop w:val="0"/>
      <w:marBottom w:val="0"/>
      <w:divBdr>
        <w:top w:val="none" w:sz="0" w:space="0" w:color="auto"/>
        <w:left w:val="none" w:sz="0" w:space="0" w:color="auto"/>
        <w:bottom w:val="none" w:sz="0" w:space="0" w:color="auto"/>
        <w:right w:val="none" w:sz="0" w:space="0" w:color="auto"/>
      </w:divBdr>
    </w:div>
    <w:div w:id="532154279">
      <w:bodyDiv w:val="1"/>
      <w:marLeft w:val="0"/>
      <w:marRight w:val="0"/>
      <w:marTop w:val="0"/>
      <w:marBottom w:val="0"/>
      <w:divBdr>
        <w:top w:val="none" w:sz="0" w:space="0" w:color="auto"/>
        <w:left w:val="none" w:sz="0" w:space="0" w:color="auto"/>
        <w:bottom w:val="none" w:sz="0" w:space="0" w:color="auto"/>
        <w:right w:val="none" w:sz="0" w:space="0" w:color="auto"/>
      </w:divBdr>
    </w:div>
    <w:div w:id="578100517">
      <w:bodyDiv w:val="1"/>
      <w:marLeft w:val="0"/>
      <w:marRight w:val="0"/>
      <w:marTop w:val="0"/>
      <w:marBottom w:val="0"/>
      <w:divBdr>
        <w:top w:val="none" w:sz="0" w:space="0" w:color="auto"/>
        <w:left w:val="none" w:sz="0" w:space="0" w:color="auto"/>
        <w:bottom w:val="none" w:sz="0" w:space="0" w:color="auto"/>
        <w:right w:val="none" w:sz="0" w:space="0" w:color="auto"/>
      </w:divBdr>
    </w:div>
    <w:div w:id="732696085">
      <w:bodyDiv w:val="1"/>
      <w:marLeft w:val="0"/>
      <w:marRight w:val="0"/>
      <w:marTop w:val="0"/>
      <w:marBottom w:val="0"/>
      <w:divBdr>
        <w:top w:val="none" w:sz="0" w:space="0" w:color="auto"/>
        <w:left w:val="none" w:sz="0" w:space="0" w:color="auto"/>
        <w:bottom w:val="none" w:sz="0" w:space="0" w:color="auto"/>
        <w:right w:val="none" w:sz="0" w:space="0" w:color="auto"/>
      </w:divBdr>
    </w:div>
    <w:div w:id="773522039">
      <w:bodyDiv w:val="1"/>
      <w:marLeft w:val="0"/>
      <w:marRight w:val="0"/>
      <w:marTop w:val="0"/>
      <w:marBottom w:val="0"/>
      <w:divBdr>
        <w:top w:val="none" w:sz="0" w:space="0" w:color="auto"/>
        <w:left w:val="none" w:sz="0" w:space="0" w:color="auto"/>
        <w:bottom w:val="none" w:sz="0" w:space="0" w:color="auto"/>
        <w:right w:val="none" w:sz="0" w:space="0" w:color="auto"/>
      </w:divBdr>
    </w:div>
    <w:div w:id="792289799">
      <w:bodyDiv w:val="1"/>
      <w:marLeft w:val="0"/>
      <w:marRight w:val="0"/>
      <w:marTop w:val="0"/>
      <w:marBottom w:val="0"/>
      <w:divBdr>
        <w:top w:val="none" w:sz="0" w:space="0" w:color="auto"/>
        <w:left w:val="none" w:sz="0" w:space="0" w:color="auto"/>
        <w:bottom w:val="none" w:sz="0" w:space="0" w:color="auto"/>
        <w:right w:val="none" w:sz="0" w:space="0" w:color="auto"/>
      </w:divBdr>
    </w:div>
    <w:div w:id="842476614">
      <w:bodyDiv w:val="1"/>
      <w:marLeft w:val="0"/>
      <w:marRight w:val="0"/>
      <w:marTop w:val="0"/>
      <w:marBottom w:val="0"/>
      <w:divBdr>
        <w:top w:val="none" w:sz="0" w:space="0" w:color="auto"/>
        <w:left w:val="none" w:sz="0" w:space="0" w:color="auto"/>
        <w:bottom w:val="none" w:sz="0" w:space="0" w:color="auto"/>
        <w:right w:val="none" w:sz="0" w:space="0" w:color="auto"/>
      </w:divBdr>
    </w:div>
    <w:div w:id="910582432">
      <w:bodyDiv w:val="1"/>
      <w:marLeft w:val="0"/>
      <w:marRight w:val="0"/>
      <w:marTop w:val="0"/>
      <w:marBottom w:val="0"/>
      <w:divBdr>
        <w:top w:val="none" w:sz="0" w:space="0" w:color="auto"/>
        <w:left w:val="none" w:sz="0" w:space="0" w:color="auto"/>
        <w:bottom w:val="none" w:sz="0" w:space="0" w:color="auto"/>
        <w:right w:val="none" w:sz="0" w:space="0" w:color="auto"/>
      </w:divBdr>
    </w:div>
    <w:div w:id="958071293">
      <w:bodyDiv w:val="1"/>
      <w:marLeft w:val="0"/>
      <w:marRight w:val="0"/>
      <w:marTop w:val="0"/>
      <w:marBottom w:val="0"/>
      <w:divBdr>
        <w:top w:val="none" w:sz="0" w:space="0" w:color="auto"/>
        <w:left w:val="none" w:sz="0" w:space="0" w:color="auto"/>
        <w:bottom w:val="none" w:sz="0" w:space="0" w:color="auto"/>
        <w:right w:val="none" w:sz="0" w:space="0" w:color="auto"/>
      </w:divBdr>
    </w:div>
    <w:div w:id="1075202178">
      <w:bodyDiv w:val="1"/>
      <w:marLeft w:val="0"/>
      <w:marRight w:val="0"/>
      <w:marTop w:val="0"/>
      <w:marBottom w:val="0"/>
      <w:divBdr>
        <w:top w:val="none" w:sz="0" w:space="0" w:color="auto"/>
        <w:left w:val="none" w:sz="0" w:space="0" w:color="auto"/>
        <w:bottom w:val="none" w:sz="0" w:space="0" w:color="auto"/>
        <w:right w:val="none" w:sz="0" w:space="0" w:color="auto"/>
      </w:divBdr>
    </w:div>
    <w:div w:id="1109740972">
      <w:bodyDiv w:val="1"/>
      <w:marLeft w:val="0"/>
      <w:marRight w:val="0"/>
      <w:marTop w:val="0"/>
      <w:marBottom w:val="0"/>
      <w:divBdr>
        <w:top w:val="none" w:sz="0" w:space="0" w:color="auto"/>
        <w:left w:val="none" w:sz="0" w:space="0" w:color="auto"/>
        <w:bottom w:val="none" w:sz="0" w:space="0" w:color="auto"/>
        <w:right w:val="none" w:sz="0" w:space="0" w:color="auto"/>
      </w:divBdr>
    </w:div>
    <w:div w:id="1134366362">
      <w:bodyDiv w:val="1"/>
      <w:marLeft w:val="0"/>
      <w:marRight w:val="0"/>
      <w:marTop w:val="0"/>
      <w:marBottom w:val="0"/>
      <w:divBdr>
        <w:top w:val="none" w:sz="0" w:space="0" w:color="auto"/>
        <w:left w:val="none" w:sz="0" w:space="0" w:color="auto"/>
        <w:bottom w:val="none" w:sz="0" w:space="0" w:color="auto"/>
        <w:right w:val="none" w:sz="0" w:space="0" w:color="auto"/>
      </w:divBdr>
    </w:div>
    <w:div w:id="1151363433">
      <w:bodyDiv w:val="1"/>
      <w:marLeft w:val="0"/>
      <w:marRight w:val="0"/>
      <w:marTop w:val="0"/>
      <w:marBottom w:val="0"/>
      <w:divBdr>
        <w:top w:val="none" w:sz="0" w:space="0" w:color="auto"/>
        <w:left w:val="none" w:sz="0" w:space="0" w:color="auto"/>
        <w:bottom w:val="none" w:sz="0" w:space="0" w:color="auto"/>
        <w:right w:val="none" w:sz="0" w:space="0" w:color="auto"/>
      </w:divBdr>
    </w:div>
    <w:div w:id="1173842003">
      <w:bodyDiv w:val="1"/>
      <w:marLeft w:val="0"/>
      <w:marRight w:val="0"/>
      <w:marTop w:val="0"/>
      <w:marBottom w:val="0"/>
      <w:divBdr>
        <w:top w:val="none" w:sz="0" w:space="0" w:color="auto"/>
        <w:left w:val="none" w:sz="0" w:space="0" w:color="auto"/>
        <w:bottom w:val="none" w:sz="0" w:space="0" w:color="auto"/>
        <w:right w:val="none" w:sz="0" w:space="0" w:color="auto"/>
      </w:divBdr>
    </w:div>
    <w:div w:id="1221553657">
      <w:bodyDiv w:val="1"/>
      <w:marLeft w:val="0"/>
      <w:marRight w:val="0"/>
      <w:marTop w:val="0"/>
      <w:marBottom w:val="0"/>
      <w:divBdr>
        <w:top w:val="none" w:sz="0" w:space="0" w:color="auto"/>
        <w:left w:val="none" w:sz="0" w:space="0" w:color="auto"/>
        <w:bottom w:val="none" w:sz="0" w:space="0" w:color="auto"/>
        <w:right w:val="none" w:sz="0" w:space="0" w:color="auto"/>
      </w:divBdr>
    </w:div>
    <w:div w:id="1226450088">
      <w:bodyDiv w:val="1"/>
      <w:marLeft w:val="0"/>
      <w:marRight w:val="0"/>
      <w:marTop w:val="0"/>
      <w:marBottom w:val="0"/>
      <w:divBdr>
        <w:top w:val="none" w:sz="0" w:space="0" w:color="auto"/>
        <w:left w:val="none" w:sz="0" w:space="0" w:color="auto"/>
        <w:bottom w:val="none" w:sz="0" w:space="0" w:color="auto"/>
        <w:right w:val="none" w:sz="0" w:space="0" w:color="auto"/>
      </w:divBdr>
    </w:div>
    <w:div w:id="1314212901">
      <w:bodyDiv w:val="1"/>
      <w:marLeft w:val="0"/>
      <w:marRight w:val="0"/>
      <w:marTop w:val="0"/>
      <w:marBottom w:val="0"/>
      <w:divBdr>
        <w:top w:val="none" w:sz="0" w:space="0" w:color="auto"/>
        <w:left w:val="none" w:sz="0" w:space="0" w:color="auto"/>
        <w:bottom w:val="none" w:sz="0" w:space="0" w:color="auto"/>
        <w:right w:val="none" w:sz="0" w:space="0" w:color="auto"/>
      </w:divBdr>
    </w:div>
    <w:div w:id="1340353014">
      <w:bodyDiv w:val="1"/>
      <w:marLeft w:val="0"/>
      <w:marRight w:val="0"/>
      <w:marTop w:val="0"/>
      <w:marBottom w:val="0"/>
      <w:divBdr>
        <w:top w:val="none" w:sz="0" w:space="0" w:color="auto"/>
        <w:left w:val="none" w:sz="0" w:space="0" w:color="auto"/>
        <w:bottom w:val="none" w:sz="0" w:space="0" w:color="auto"/>
        <w:right w:val="none" w:sz="0" w:space="0" w:color="auto"/>
      </w:divBdr>
    </w:div>
    <w:div w:id="1385133732">
      <w:bodyDiv w:val="1"/>
      <w:marLeft w:val="0"/>
      <w:marRight w:val="0"/>
      <w:marTop w:val="0"/>
      <w:marBottom w:val="0"/>
      <w:divBdr>
        <w:top w:val="none" w:sz="0" w:space="0" w:color="auto"/>
        <w:left w:val="none" w:sz="0" w:space="0" w:color="auto"/>
        <w:bottom w:val="none" w:sz="0" w:space="0" w:color="auto"/>
        <w:right w:val="none" w:sz="0" w:space="0" w:color="auto"/>
      </w:divBdr>
    </w:div>
    <w:div w:id="1549756838">
      <w:bodyDiv w:val="1"/>
      <w:marLeft w:val="0"/>
      <w:marRight w:val="0"/>
      <w:marTop w:val="0"/>
      <w:marBottom w:val="0"/>
      <w:divBdr>
        <w:top w:val="none" w:sz="0" w:space="0" w:color="auto"/>
        <w:left w:val="none" w:sz="0" w:space="0" w:color="auto"/>
        <w:bottom w:val="none" w:sz="0" w:space="0" w:color="auto"/>
        <w:right w:val="none" w:sz="0" w:space="0" w:color="auto"/>
      </w:divBdr>
    </w:div>
    <w:div w:id="1560939083">
      <w:bodyDiv w:val="1"/>
      <w:marLeft w:val="0"/>
      <w:marRight w:val="0"/>
      <w:marTop w:val="0"/>
      <w:marBottom w:val="0"/>
      <w:divBdr>
        <w:top w:val="none" w:sz="0" w:space="0" w:color="auto"/>
        <w:left w:val="none" w:sz="0" w:space="0" w:color="auto"/>
        <w:bottom w:val="none" w:sz="0" w:space="0" w:color="auto"/>
        <w:right w:val="none" w:sz="0" w:space="0" w:color="auto"/>
      </w:divBdr>
    </w:div>
    <w:div w:id="1733848554">
      <w:bodyDiv w:val="1"/>
      <w:marLeft w:val="0"/>
      <w:marRight w:val="0"/>
      <w:marTop w:val="0"/>
      <w:marBottom w:val="0"/>
      <w:divBdr>
        <w:top w:val="none" w:sz="0" w:space="0" w:color="auto"/>
        <w:left w:val="none" w:sz="0" w:space="0" w:color="auto"/>
        <w:bottom w:val="none" w:sz="0" w:space="0" w:color="auto"/>
        <w:right w:val="none" w:sz="0" w:space="0" w:color="auto"/>
      </w:divBdr>
    </w:div>
    <w:div w:id="1826972011">
      <w:bodyDiv w:val="1"/>
      <w:marLeft w:val="0"/>
      <w:marRight w:val="0"/>
      <w:marTop w:val="0"/>
      <w:marBottom w:val="0"/>
      <w:divBdr>
        <w:top w:val="none" w:sz="0" w:space="0" w:color="auto"/>
        <w:left w:val="none" w:sz="0" w:space="0" w:color="auto"/>
        <w:bottom w:val="none" w:sz="0" w:space="0" w:color="auto"/>
        <w:right w:val="none" w:sz="0" w:space="0" w:color="auto"/>
      </w:divBdr>
    </w:div>
    <w:div w:id="1993676982">
      <w:bodyDiv w:val="1"/>
      <w:marLeft w:val="0"/>
      <w:marRight w:val="0"/>
      <w:marTop w:val="0"/>
      <w:marBottom w:val="0"/>
      <w:divBdr>
        <w:top w:val="none" w:sz="0" w:space="0" w:color="auto"/>
        <w:left w:val="none" w:sz="0" w:space="0" w:color="auto"/>
        <w:bottom w:val="none" w:sz="0" w:space="0" w:color="auto"/>
        <w:right w:val="none" w:sz="0" w:space="0" w:color="auto"/>
      </w:divBdr>
    </w:div>
    <w:div w:id="1998875136">
      <w:bodyDiv w:val="1"/>
      <w:marLeft w:val="0"/>
      <w:marRight w:val="0"/>
      <w:marTop w:val="0"/>
      <w:marBottom w:val="0"/>
      <w:divBdr>
        <w:top w:val="none" w:sz="0" w:space="0" w:color="auto"/>
        <w:left w:val="none" w:sz="0" w:space="0" w:color="auto"/>
        <w:bottom w:val="none" w:sz="0" w:space="0" w:color="auto"/>
        <w:right w:val="none" w:sz="0" w:space="0" w:color="auto"/>
      </w:divBdr>
    </w:div>
    <w:div w:id="2004041051">
      <w:bodyDiv w:val="1"/>
      <w:marLeft w:val="0"/>
      <w:marRight w:val="0"/>
      <w:marTop w:val="0"/>
      <w:marBottom w:val="0"/>
      <w:divBdr>
        <w:top w:val="none" w:sz="0" w:space="0" w:color="auto"/>
        <w:left w:val="none" w:sz="0" w:space="0" w:color="auto"/>
        <w:bottom w:val="none" w:sz="0" w:space="0" w:color="auto"/>
        <w:right w:val="none" w:sz="0" w:space="0" w:color="auto"/>
      </w:divBdr>
    </w:div>
    <w:div w:id="208706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tf.wi.gov/node/1603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DB41984CE64B040926FBE94A8601828" ma:contentTypeVersion="7" ma:contentTypeDescription="Create a new document." ma:contentTypeScope="" ma:versionID="3fda8e26aba16a6de31a2e28027f7839">
  <xsd:schema xmlns:xsd="http://www.w3.org/2001/XMLSchema" xmlns:xs="http://www.w3.org/2001/XMLSchema" xmlns:p="http://schemas.microsoft.com/office/2006/metadata/properties" xmlns:ns2="960c24f1-2fba-47cf-b31e-05a06f969bef" xmlns:ns3="dc20bc40-281b-4cf7-9779-2508a46af601" xmlns:ns4="4966fa26-7e89-4849-8760-9a3ba4e1d151" targetNamespace="http://schemas.microsoft.com/office/2006/metadata/properties" ma:root="true" ma:fieldsID="890ecd87d3c260e103a23c3adf6c29fc" ns2:_="" ns3:_="" ns4:_="">
    <xsd:import namespace="960c24f1-2fba-47cf-b31e-05a06f969bef"/>
    <xsd:import namespace="dc20bc40-281b-4cf7-9779-2508a46af601"/>
    <xsd:import namespace="4966fa26-7e89-4849-8760-9a3ba4e1d15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Project_x0020_Sponsor" minOccurs="0"/>
                <xsd:element ref="ns2:a3134f4c0e3f44efa5e77f099df738db" minOccurs="0"/>
                <xsd:element ref="ns2:TaxCatchAll" minOccurs="0"/>
                <xsd:element ref="ns2:b8b815f799ca4d1e8ec27c5e07d1182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3134f4c0e3f44efa5e77f099df738db" ma:index="14" nillable="true" ma:taxonomy="true" ma:internalName="a3134f4c0e3f44efa5e77f099df738db" ma:taxonomyFieldName="OEIDocumentTypes" ma:displayName="OEIDocumentTypes" ma:default="" ma:fieldId="{a3134f4c-0e3f-44ef-a5e7-7f099df738db}" ma:sspId="6a0cf0f5-8779-45a0-99ee-ea0e96d41a11" ma:termSetId="f97060e9-4e3a-4634-a454-d92305a51959"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b8b815f799ca4d1e8ec27c5e07d11824" ma:index="17" nillable="true" ma:taxonomy="true" ma:internalName="b8b815f799ca4d1e8ec27c5e07d11824" ma:taxonomyFieldName="OEITopics" ma:displayName="OEITopics" ma:default="" ma:fieldId="{b8b815f7-99ca-4d1e-8ec2-7c5e07d11824}" ma:sspId="6a0cf0f5-8779-45a0-99ee-ea0e96d41a11" ma:termSetId="c33db20d-eb5d-4cc2-8c30-3703fbb22d7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20bc40-281b-4cf7-9779-2508a46af6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6fa26-7e89-4849-8760-9a3ba4e1d151" elementFormDefault="qualified">
    <xsd:import namespace="http://schemas.microsoft.com/office/2006/documentManagement/types"/>
    <xsd:import namespace="http://schemas.microsoft.com/office/infopath/2007/PartnerControls"/>
    <xsd:element name="Project_x0020_Sponsor" ma:index="12" nillable="true" ma:displayName="Project Sponsor" ma:internalName="Project_x0020_Spons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0c24f1-2fba-47cf-b31e-05a06f969bef"/>
    <Project_x0020_Sponsor xmlns="4966fa26-7e89-4849-8760-9a3ba4e1d151" xsi:nil="true"/>
    <b8b815f799ca4d1e8ec27c5e07d11824 xmlns="960c24f1-2fba-47cf-b31e-05a06f969bef">
      <Terms xmlns="http://schemas.microsoft.com/office/infopath/2007/PartnerControls"/>
    </b8b815f799ca4d1e8ec27c5e07d11824>
    <a3134f4c0e3f44efa5e77f099df738db xmlns="960c24f1-2fba-47cf-b31e-05a06f969bef">
      <Terms xmlns="http://schemas.microsoft.com/office/infopath/2007/PartnerControls"/>
    </a3134f4c0e3f44efa5e77f099df738db>
    <_dlc_DocId xmlns="960c24f1-2fba-47cf-b31e-05a06f969bef">ETFTEAMS-1843953879-2352</_dlc_DocId>
    <_dlc_DocIdUrl xmlns="960c24f1-2fba-47cf-b31e-05a06f969bef">
      <Url>https://share.etf.wisconsin.gov/sites/teams/oei/_layouts/15/DocIdRedir.aspx?ID=ETFTEAMS-1843953879-2352</Url>
      <Description>ETFTEAMS-1843953879-2352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36ACE-828E-4221-BEE3-EA2B42DBA7DF}">
  <ds:schemaRefs>
    <ds:schemaRef ds:uri="http://schemas.microsoft.com/sharepoint/events"/>
  </ds:schemaRefs>
</ds:datastoreItem>
</file>

<file path=customXml/itemProps2.xml><?xml version="1.0" encoding="utf-8"?>
<ds:datastoreItem xmlns:ds="http://schemas.openxmlformats.org/officeDocument/2006/customXml" ds:itemID="{B2502CFD-CAF0-439E-9FA8-63BA1E6E5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dc20bc40-281b-4cf7-9779-2508a46af601"/>
    <ds:schemaRef ds:uri="4966fa26-7e89-4849-8760-9a3ba4e1d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7ED7F-745F-4983-9F9B-4C5F0D0D081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966fa26-7e89-4849-8760-9a3ba4e1d151"/>
    <ds:schemaRef ds:uri="dc20bc40-281b-4cf7-9779-2508a46af601"/>
    <ds:schemaRef ds:uri="http://purl.org/dc/elements/1.1/"/>
    <ds:schemaRef ds:uri="http://schemas.microsoft.com/office/2006/metadata/properties"/>
    <ds:schemaRef ds:uri="960c24f1-2fba-47cf-b31e-05a06f969bef"/>
    <ds:schemaRef ds:uri="http://www.w3.org/XML/1998/namespace"/>
    <ds:schemaRef ds:uri="http://purl.org/dc/dcmitype/"/>
  </ds:schemaRefs>
</ds:datastoreItem>
</file>

<file path=customXml/itemProps4.xml><?xml version="1.0" encoding="utf-8"?>
<ds:datastoreItem xmlns:ds="http://schemas.openxmlformats.org/officeDocument/2006/customXml" ds:itemID="{B51E403A-0319-408C-B28C-BA931D8F33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1958</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ETF</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beth.bucaida@etf.wi.gov</dc:creator>
  <cp:keywords/>
  <cp:lastModifiedBy>Klaas, Joanne L - ETF</cp:lastModifiedBy>
  <cp:revision>4</cp:revision>
  <cp:lastPrinted>2017-11-07T16:20:00Z</cp:lastPrinted>
  <dcterms:created xsi:type="dcterms:W3CDTF">2020-05-20T12:45:00Z</dcterms:created>
  <dcterms:modified xsi:type="dcterms:W3CDTF">2020-05-20T12:46:00Z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01F8-5572-D9A6-0B47</vt:lpwstr>
  </property>
  <property fmtid="{D5CDD505-2E9C-101B-9397-08002B2CF9AE}" pid="3" name="ContentTypeId">
    <vt:lpwstr>0x010100BDB41984CE64B040926FBE94A8601828</vt:lpwstr>
  </property>
  <property fmtid="{D5CDD505-2E9C-101B-9397-08002B2CF9AE}" pid="4" name="_dlc_DocIdItemGuid">
    <vt:lpwstr>13e0533b-37ef-4055-a775-7ba378b77143</vt:lpwstr>
  </property>
  <property fmtid="{D5CDD505-2E9C-101B-9397-08002B2CF9AE}" pid="5" name="OEIDocumentTypes">
    <vt:lpwstr/>
  </property>
  <property fmtid="{D5CDD505-2E9C-101B-9397-08002B2CF9AE}" pid="6" name="OEITopics">
    <vt:lpwstr/>
  </property>
</Properties>
</file>