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3D60" w14:textId="77777777" w:rsidR="00935D7D" w:rsidRPr="00935D7D" w:rsidRDefault="00935D7D" w:rsidP="00935D7D">
      <w:pPr>
        <w:pStyle w:val="Header"/>
        <w:jc w:val="center"/>
        <w:rPr>
          <w:rFonts w:ascii="Arial" w:hAnsi="Arial" w:cs="Arial"/>
          <w:b/>
          <w:sz w:val="28"/>
          <w:szCs w:val="28"/>
        </w:rPr>
      </w:pPr>
      <w:bookmarkStart w:id="0" w:name="_GoBack"/>
      <w:bookmarkEnd w:id="0"/>
    </w:p>
    <w:p w14:paraId="4BC1B799" w14:textId="4FD59566" w:rsidR="00935D7D" w:rsidRPr="00935D7D" w:rsidRDefault="00935D7D" w:rsidP="00935D7D">
      <w:pPr>
        <w:pStyle w:val="Header"/>
        <w:spacing w:after="160"/>
        <w:jc w:val="center"/>
        <w:rPr>
          <w:rFonts w:ascii="Arial" w:hAnsi="Arial" w:cs="Arial"/>
          <w:b/>
          <w:color w:val="17365D" w:themeColor="text2" w:themeShade="BF"/>
        </w:rPr>
      </w:pPr>
      <w:r w:rsidRPr="00935D7D">
        <w:rPr>
          <w:rFonts w:ascii="Arial" w:hAnsi="Arial" w:cs="Arial"/>
          <w:b/>
          <w:color w:val="17365D" w:themeColor="text2" w:themeShade="BF"/>
        </w:rPr>
        <w:t>Appendix 3</w:t>
      </w:r>
    </w:p>
    <w:p w14:paraId="4FCB700B" w14:textId="64C7A7DD" w:rsidR="00935D7D" w:rsidRPr="00935D7D" w:rsidRDefault="00935D7D" w:rsidP="00935D7D">
      <w:pPr>
        <w:pStyle w:val="Header"/>
        <w:spacing w:after="160"/>
        <w:jc w:val="center"/>
        <w:rPr>
          <w:rFonts w:ascii="Arial" w:hAnsi="Arial" w:cs="Arial"/>
          <w:b/>
          <w:color w:val="17365D" w:themeColor="text2" w:themeShade="BF"/>
        </w:rPr>
      </w:pPr>
      <w:r w:rsidRPr="00935D7D">
        <w:rPr>
          <w:rFonts w:ascii="Arial" w:hAnsi="Arial" w:cs="Arial"/>
          <w:b/>
          <w:color w:val="17365D" w:themeColor="text2" w:themeShade="BF"/>
        </w:rPr>
        <w:t>Performance Standards and Penalties</w:t>
      </w:r>
    </w:p>
    <w:p w14:paraId="6D57BF98" w14:textId="6A9DCAB6" w:rsidR="00935D7D" w:rsidRPr="00935D7D" w:rsidRDefault="00935D7D" w:rsidP="00935D7D">
      <w:pPr>
        <w:pStyle w:val="Header"/>
        <w:spacing w:after="160"/>
        <w:jc w:val="center"/>
        <w:rPr>
          <w:rFonts w:ascii="Arial" w:hAnsi="Arial" w:cs="Arial"/>
          <w:b/>
          <w:color w:val="17365D" w:themeColor="text2" w:themeShade="BF"/>
        </w:rPr>
      </w:pPr>
      <w:r w:rsidRPr="00935D7D">
        <w:rPr>
          <w:rFonts w:ascii="Arial" w:hAnsi="Arial" w:cs="Arial"/>
          <w:b/>
          <w:color w:val="17365D" w:themeColor="text2" w:themeShade="BF"/>
        </w:rPr>
        <w:t>RFP ETJ00</w:t>
      </w:r>
      <w:r w:rsidR="004B1631">
        <w:rPr>
          <w:rFonts w:ascii="Arial" w:hAnsi="Arial" w:cs="Arial"/>
          <w:b/>
          <w:color w:val="17365D" w:themeColor="text2" w:themeShade="BF"/>
        </w:rPr>
        <w:t>4</w:t>
      </w:r>
      <w:r w:rsidRPr="00935D7D">
        <w:rPr>
          <w:rFonts w:ascii="Arial" w:hAnsi="Arial" w:cs="Arial"/>
          <w:b/>
          <w:color w:val="17365D" w:themeColor="text2" w:themeShade="BF"/>
        </w:rPr>
        <w:t>3</w:t>
      </w:r>
    </w:p>
    <w:p w14:paraId="318C37CE" w14:textId="678459A3" w:rsidR="00935D7D" w:rsidRPr="00935D7D" w:rsidRDefault="00935D7D" w:rsidP="00935D7D">
      <w:pPr>
        <w:pStyle w:val="Header"/>
        <w:jc w:val="center"/>
        <w:rPr>
          <w:rFonts w:ascii="Arial" w:hAnsi="Arial" w:cs="Arial"/>
          <w:b/>
          <w:color w:val="17365D" w:themeColor="text2" w:themeShade="BF"/>
        </w:rPr>
      </w:pPr>
      <w:r w:rsidRPr="00935D7D">
        <w:rPr>
          <w:rFonts w:ascii="Arial" w:hAnsi="Arial" w:cs="Arial"/>
          <w:b/>
          <w:color w:val="17365D" w:themeColor="text2" w:themeShade="BF"/>
        </w:rPr>
        <w:t>Third Party Administration of the State of Wisconsin Income Continuation Insurance (ICI) Program</w:t>
      </w:r>
    </w:p>
    <w:p w14:paraId="5A7FB734" w14:textId="70A431A3" w:rsidR="00935D7D" w:rsidRPr="00935D7D" w:rsidRDefault="00935D7D" w:rsidP="00935D7D">
      <w:pPr>
        <w:pStyle w:val="Header"/>
        <w:jc w:val="center"/>
        <w:rPr>
          <w:rFonts w:ascii="Book Antiqua" w:hAnsi="Book Antiqua"/>
          <w:b/>
          <w:color w:val="17365D" w:themeColor="text2" w:themeShade="BF"/>
        </w:rPr>
      </w:pPr>
    </w:p>
    <w:p w14:paraId="66111BB2" w14:textId="77777777" w:rsidR="00935D7D" w:rsidRPr="00935D7D" w:rsidRDefault="00935D7D" w:rsidP="00935D7D">
      <w:pPr>
        <w:pStyle w:val="Header"/>
        <w:jc w:val="center"/>
        <w:rPr>
          <w:rFonts w:ascii="Book Antiqua" w:hAnsi="Book Antiqua"/>
          <w:b/>
          <w:color w:val="0070C0"/>
        </w:rPr>
      </w:pPr>
    </w:p>
    <w:p w14:paraId="7E8238BD" w14:textId="77777777" w:rsidR="00935D7D" w:rsidRDefault="00935D7D" w:rsidP="00993615">
      <w:pPr>
        <w:jc w:val="both"/>
        <w:rPr>
          <w:rFonts w:ascii="Arial" w:hAnsi="Arial" w:cs="Arial"/>
          <w:sz w:val="20"/>
          <w:szCs w:val="20"/>
        </w:rPr>
      </w:pPr>
    </w:p>
    <w:p w14:paraId="2F9FDEFB" w14:textId="77777777" w:rsidR="00993615" w:rsidRPr="00993615" w:rsidRDefault="00993615" w:rsidP="00935D7D">
      <w:pPr>
        <w:ind w:left="720" w:right="1152"/>
        <w:jc w:val="both"/>
        <w:rPr>
          <w:rFonts w:ascii="Arial" w:hAnsi="Arial" w:cs="Arial"/>
          <w:sz w:val="20"/>
          <w:szCs w:val="20"/>
        </w:rPr>
      </w:pPr>
    </w:p>
    <w:p w14:paraId="196B1DCD" w14:textId="77777777" w:rsidR="00993615" w:rsidRPr="00BE2B62" w:rsidRDefault="00993615" w:rsidP="00935D7D">
      <w:pPr>
        <w:pStyle w:val="ListParagraph"/>
        <w:ind w:right="1152"/>
        <w:jc w:val="both"/>
        <w:rPr>
          <w:rFonts w:ascii="Arial" w:hAnsi="Arial" w:cs="Arial"/>
        </w:rPr>
      </w:pPr>
    </w:p>
    <w:p w14:paraId="09B56DFF" w14:textId="7C654C40" w:rsidR="00510151" w:rsidRPr="00BE2B62" w:rsidRDefault="006468B5" w:rsidP="00935D7D">
      <w:pPr>
        <w:pStyle w:val="ListParagraph"/>
        <w:numPr>
          <w:ilvl w:val="0"/>
          <w:numId w:val="16"/>
        </w:numPr>
        <w:ind w:left="720" w:right="1152"/>
        <w:jc w:val="both"/>
        <w:rPr>
          <w:rFonts w:ascii="Arial" w:hAnsi="Arial" w:cs="Arial"/>
        </w:rPr>
      </w:pPr>
      <w:r>
        <w:rPr>
          <w:rFonts w:ascii="Arial" w:hAnsi="Arial" w:cs="Arial"/>
          <w:b/>
        </w:rPr>
        <w:t>Measurement</w:t>
      </w:r>
      <w:r w:rsidR="00BE2B62" w:rsidRPr="00BE2B62">
        <w:rPr>
          <w:rFonts w:ascii="Arial" w:hAnsi="Arial" w:cs="Arial"/>
          <w:b/>
        </w:rPr>
        <w:t xml:space="preserve"> </w:t>
      </w:r>
      <w:r w:rsidR="00510151" w:rsidRPr="00BE2B62">
        <w:rPr>
          <w:rFonts w:ascii="Arial" w:hAnsi="Arial" w:cs="Arial"/>
          <w:b/>
        </w:rPr>
        <w:t>Criteria:</w:t>
      </w:r>
      <w:r w:rsidR="00510151" w:rsidRPr="00BE2B62">
        <w:rPr>
          <w:rFonts w:ascii="Arial" w:hAnsi="Arial" w:cs="Arial"/>
        </w:rPr>
        <w:t xml:space="preserve"> </w:t>
      </w:r>
      <w:r>
        <w:rPr>
          <w:rFonts w:ascii="Arial" w:hAnsi="Arial" w:cs="Arial"/>
        </w:rPr>
        <w:t xml:space="preserve">The Contractor will provide a </w:t>
      </w:r>
      <w:r w:rsidR="00A23047">
        <w:rPr>
          <w:rFonts w:ascii="Arial" w:hAnsi="Arial" w:cs="Arial"/>
        </w:rPr>
        <w:t xml:space="preserve">quarterly </w:t>
      </w:r>
      <w:r w:rsidR="00714228">
        <w:rPr>
          <w:rFonts w:ascii="Arial" w:hAnsi="Arial" w:cs="Arial"/>
        </w:rPr>
        <w:t xml:space="preserve">performance </w:t>
      </w:r>
      <w:r>
        <w:rPr>
          <w:rFonts w:ascii="Arial" w:hAnsi="Arial" w:cs="Arial"/>
        </w:rPr>
        <w:t>report to the Department showing Contractor’s performance on e</w:t>
      </w:r>
      <w:r w:rsidR="00510151" w:rsidRPr="00BE2B62">
        <w:rPr>
          <w:rFonts w:ascii="Arial" w:hAnsi="Arial" w:cs="Arial"/>
        </w:rPr>
        <w:t>ach of the performance metrics</w:t>
      </w:r>
      <w:r w:rsidR="00714228">
        <w:rPr>
          <w:rFonts w:ascii="Arial" w:hAnsi="Arial" w:cs="Arial"/>
        </w:rPr>
        <w:t xml:space="preserve"> herein</w:t>
      </w:r>
      <w:r w:rsidR="0002549B">
        <w:rPr>
          <w:rFonts w:ascii="Arial" w:hAnsi="Arial" w:cs="Arial"/>
        </w:rPr>
        <w:t xml:space="preserve">. The Department will analyze the Contractor’s </w:t>
      </w:r>
      <w:r w:rsidR="00714228">
        <w:rPr>
          <w:rFonts w:ascii="Arial" w:hAnsi="Arial" w:cs="Arial"/>
        </w:rPr>
        <w:t>report</w:t>
      </w:r>
      <w:r w:rsidR="0002549B">
        <w:rPr>
          <w:rFonts w:ascii="Arial" w:hAnsi="Arial" w:cs="Arial"/>
        </w:rPr>
        <w:t xml:space="preserve"> and, if the Department believes penalties are owed, will provide a report to the Contractor containing the Department’s list of metrics it believes the Contractor has missed and the amount of penalties owed. The Contractor will have </w:t>
      </w:r>
      <w:r w:rsidR="00714228">
        <w:rPr>
          <w:rFonts w:ascii="Arial" w:hAnsi="Arial" w:cs="Arial"/>
        </w:rPr>
        <w:t xml:space="preserve">5 Business Days to review the Department’s list and refute any penalties owed. Should the Department require additional information to analyze the Contractor’s performance report, the Contractor shall cooperate with the Department and provide the Department with sufficient background materials and data to do so. </w:t>
      </w:r>
      <w:r w:rsidR="00510151" w:rsidRPr="00BE2B62">
        <w:rPr>
          <w:rFonts w:ascii="Arial" w:hAnsi="Arial" w:cs="Arial"/>
        </w:rPr>
        <w:t xml:space="preserve"> </w:t>
      </w:r>
      <w:r>
        <w:rPr>
          <w:rFonts w:ascii="Arial" w:hAnsi="Arial" w:cs="Arial"/>
        </w:rPr>
        <w:t xml:space="preserve"> </w:t>
      </w:r>
    </w:p>
    <w:p w14:paraId="39AB99F1" w14:textId="77777777" w:rsidR="00993615" w:rsidRPr="00BE2B62" w:rsidRDefault="00993615" w:rsidP="00935D7D">
      <w:pPr>
        <w:pStyle w:val="ListParagraph"/>
        <w:ind w:right="1152"/>
        <w:jc w:val="both"/>
        <w:rPr>
          <w:rFonts w:ascii="Arial" w:hAnsi="Arial" w:cs="Arial"/>
        </w:rPr>
      </w:pPr>
    </w:p>
    <w:p w14:paraId="10498D9B" w14:textId="0C9C7E16" w:rsidR="00510151" w:rsidRPr="00BE2B62" w:rsidRDefault="00510151" w:rsidP="00935D7D">
      <w:pPr>
        <w:pStyle w:val="ListParagraph"/>
        <w:numPr>
          <w:ilvl w:val="0"/>
          <w:numId w:val="16"/>
        </w:numPr>
        <w:ind w:left="720" w:right="1152"/>
        <w:jc w:val="both"/>
        <w:rPr>
          <w:rFonts w:ascii="Arial" w:hAnsi="Arial" w:cs="Arial"/>
        </w:rPr>
      </w:pPr>
      <w:r w:rsidRPr="00BE2B62">
        <w:rPr>
          <w:rFonts w:ascii="Arial" w:hAnsi="Arial" w:cs="Arial"/>
          <w:b/>
        </w:rPr>
        <w:t>Method of Payment</w:t>
      </w:r>
      <w:r w:rsidRPr="00BE2B62">
        <w:rPr>
          <w:rFonts w:ascii="Arial" w:hAnsi="Arial" w:cs="Arial"/>
        </w:rPr>
        <w:t>: A</w:t>
      </w:r>
      <w:r w:rsidR="00E10CCB" w:rsidRPr="00BE2B62">
        <w:rPr>
          <w:rFonts w:ascii="Arial" w:hAnsi="Arial" w:cs="Arial"/>
        </w:rPr>
        <w:t xml:space="preserve">lthough </w:t>
      </w:r>
      <w:r w:rsidR="00E57FAC" w:rsidRPr="00BE2B62">
        <w:rPr>
          <w:rFonts w:ascii="Arial" w:hAnsi="Arial" w:cs="Arial"/>
        </w:rPr>
        <w:t xml:space="preserve">most </w:t>
      </w:r>
      <w:r w:rsidR="00E10CCB" w:rsidRPr="00BE2B62">
        <w:rPr>
          <w:rFonts w:ascii="Arial" w:hAnsi="Arial" w:cs="Arial"/>
        </w:rPr>
        <w:t xml:space="preserve">metrics will be evaluated based on </w:t>
      </w:r>
      <w:r w:rsidR="00993615" w:rsidRPr="00BE2B62">
        <w:rPr>
          <w:rFonts w:ascii="Arial" w:hAnsi="Arial" w:cs="Arial"/>
        </w:rPr>
        <w:t>quarterl</w:t>
      </w:r>
      <w:r w:rsidR="00E10CCB" w:rsidRPr="00BE2B62">
        <w:rPr>
          <w:rFonts w:ascii="Arial" w:hAnsi="Arial" w:cs="Arial"/>
        </w:rPr>
        <w:t xml:space="preserve">y performance, </w:t>
      </w:r>
      <w:r w:rsidRPr="00BE2B62">
        <w:rPr>
          <w:rFonts w:ascii="Arial" w:hAnsi="Arial" w:cs="Arial"/>
        </w:rPr>
        <w:t>any</w:t>
      </w:r>
      <w:r w:rsidR="008504EC" w:rsidRPr="00BE2B62">
        <w:rPr>
          <w:rFonts w:ascii="Arial" w:hAnsi="Arial" w:cs="Arial"/>
        </w:rPr>
        <w:t xml:space="preserve"> </w:t>
      </w:r>
      <w:r w:rsidR="00AE1794">
        <w:rPr>
          <w:rFonts w:ascii="Arial" w:hAnsi="Arial" w:cs="Arial"/>
        </w:rPr>
        <w:t xml:space="preserve">penalties owed </w:t>
      </w:r>
      <w:r w:rsidR="00E10CCB" w:rsidRPr="00BE2B62">
        <w:rPr>
          <w:rFonts w:ascii="Arial" w:hAnsi="Arial" w:cs="Arial"/>
        </w:rPr>
        <w:t xml:space="preserve">for metrics missed will be </w:t>
      </w:r>
      <w:r w:rsidR="00AE1794">
        <w:rPr>
          <w:rFonts w:ascii="Arial" w:hAnsi="Arial" w:cs="Arial"/>
        </w:rPr>
        <w:t>paid by the Contractor</w:t>
      </w:r>
      <w:r w:rsidR="00AE1794" w:rsidRPr="00BE2B62">
        <w:rPr>
          <w:rFonts w:ascii="Arial" w:hAnsi="Arial" w:cs="Arial"/>
        </w:rPr>
        <w:t xml:space="preserve"> </w:t>
      </w:r>
      <w:r w:rsidR="00E10CCB" w:rsidRPr="00BE2B62">
        <w:rPr>
          <w:rFonts w:ascii="Arial" w:hAnsi="Arial" w:cs="Arial"/>
        </w:rPr>
        <w:t xml:space="preserve">on an annual basis. </w:t>
      </w:r>
      <w:r w:rsidR="0002549B">
        <w:rPr>
          <w:rFonts w:ascii="Arial" w:hAnsi="Arial" w:cs="Arial"/>
        </w:rPr>
        <w:t xml:space="preserve">The </w:t>
      </w:r>
      <w:r w:rsidR="00BE2B62" w:rsidRPr="00BE2B62">
        <w:rPr>
          <w:rFonts w:ascii="Arial" w:hAnsi="Arial" w:cs="Arial"/>
        </w:rPr>
        <w:t xml:space="preserve">Contractor shall </w:t>
      </w:r>
      <w:r w:rsidR="00E10CCB" w:rsidRPr="00BE2B62">
        <w:rPr>
          <w:rFonts w:ascii="Arial" w:hAnsi="Arial" w:cs="Arial"/>
        </w:rPr>
        <w:t xml:space="preserve">pay </w:t>
      </w:r>
      <w:r w:rsidR="0002549B">
        <w:rPr>
          <w:rFonts w:ascii="Arial" w:hAnsi="Arial" w:cs="Arial"/>
        </w:rPr>
        <w:t xml:space="preserve">the assessed penalties </w:t>
      </w:r>
      <w:r w:rsidR="00BE2B62" w:rsidRPr="00BE2B62">
        <w:rPr>
          <w:rFonts w:ascii="Arial" w:hAnsi="Arial" w:cs="Arial"/>
        </w:rPr>
        <w:t>by check or ACH</w:t>
      </w:r>
      <w:r w:rsidR="00E10CCB" w:rsidRPr="00BE2B62">
        <w:rPr>
          <w:rFonts w:ascii="Arial" w:hAnsi="Arial" w:cs="Arial"/>
        </w:rPr>
        <w:t xml:space="preserve"> payment to </w:t>
      </w:r>
      <w:r w:rsidR="00BE2B62" w:rsidRPr="00BE2B62">
        <w:rPr>
          <w:rFonts w:ascii="Arial" w:hAnsi="Arial" w:cs="Arial"/>
        </w:rPr>
        <w:t>the Department</w:t>
      </w:r>
      <w:r w:rsidR="00E10CCB" w:rsidRPr="00BE2B62">
        <w:rPr>
          <w:rFonts w:ascii="Arial" w:hAnsi="Arial" w:cs="Arial"/>
        </w:rPr>
        <w:t xml:space="preserve"> within </w:t>
      </w:r>
      <w:r w:rsidR="00BE2B62" w:rsidRPr="00BE2B62">
        <w:rPr>
          <w:rFonts w:ascii="Arial" w:hAnsi="Arial" w:cs="Arial"/>
        </w:rPr>
        <w:t>thirty (</w:t>
      </w:r>
      <w:r w:rsidR="00E10CCB" w:rsidRPr="00BE2B62">
        <w:rPr>
          <w:rFonts w:ascii="Arial" w:hAnsi="Arial" w:cs="Arial"/>
        </w:rPr>
        <w:t>30</w:t>
      </w:r>
      <w:r w:rsidR="00BE2B62" w:rsidRPr="00BE2B62">
        <w:rPr>
          <w:rFonts w:ascii="Arial" w:hAnsi="Arial" w:cs="Arial"/>
        </w:rPr>
        <w:t xml:space="preserve">) </w:t>
      </w:r>
      <w:r w:rsidR="00714228">
        <w:rPr>
          <w:rFonts w:ascii="Arial" w:hAnsi="Arial" w:cs="Arial"/>
        </w:rPr>
        <w:t xml:space="preserve">Calendar </w:t>
      </w:r>
      <w:r w:rsidR="00BE2B62" w:rsidRPr="00BE2B62">
        <w:rPr>
          <w:rFonts w:ascii="Arial" w:hAnsi="Arial" w:cs="Arial"/>
        </w:rPr>
        <w:t>D</w:t>
      </w:r>
      <w:r w:rsidR="00E10CCB" w:rsidRPr="00BE2B62">
        <w:rPr>
          <w:rFonts w:ascii="Arial" w:hAnsi="Arial" w:cs="Arial"/>
        </w:rPr>
        <w:t xml:space="preserve">ays of </w:t>
      </w:r>
      <w:r w:rsidR="00BE2B62" w:rsidRPr="00BE2B62">
        <w:rPr>
          <w:rFonts w:ascii="Arial" w:hAnsi="Arial" w:cs="Arial"/>
        </w:rPr>
        <w:t xml:space="preserve">receipt of the Department’s </w:t>
      </w:r>
      <w:r w:rsidR="00E57FAC" w:rsidRPr="00BE2B62">
        <w:rPr>
          <w:rFonts w:ascii="Arial" w:hAnsi="Arial" w:cs="Arial"/>
        </w:rPr>
        <w:t>invoice</w:t>
      </w:r>
      <w:r w:rsidR="00993615" w:rsidRPr="00BE2B62">
        <w:rPr>
          <w:rFonts w:ascii="Arial" w:hAnsi="Arial" w:cs="Arial"/>
        </w:rPr>
        <w:t>;</w:t>
      </w:r>
      <w:r w:rsidR="00AC2EC2" w:rsidRPr="00BE2B62">
        <w:rPr>
          <w:rFonts w:ascii="Arial" w:hAnsi="Arial" w:cs="Arial"/>
        </w:rPr>
        <w:t xml:space="preserve"> however</w:t>
      </w:r>
      <w:r w:rsidR="00993615" w:rsidRPr="00BE2B62">
        <w:rPr>
          <w:rFonts w:ascii="Arial" w:hAnsi="Arial" w:cs="Arial"/>
        </w:rPr>
        <w:t>,</w:t>
      </w:r>
      <w:r w:rsidR="00AC2EC2" w:rsidRPr="00BE2B62">
        <w:rPr>
          <w:rFonts w:ascii="Arial" w:hAnsi="Arial" w:cs="Arial"/>
        </w:rPr>
        <w:t xml:space="preserve"> at </w:t>
      </w:r>
      <w:r w:rsidR="00BE2B62" w:rsidRPr="00BE2B62">
        <w:rPr>
          <w:rFonts w:ascii="Arial" w:hAnsi="Arial" w:cs="Arial"/>
        </w:rPr>
        <w:t xml:space="preserve">the Department’s </w:t>
      </w:r>
      <w:r w:rsidR="00AC2EC2" w:rsidRPr="00BE2B62">
        <w:rPr>
          <w:rFonts w:ascii="Arial" w:hAnsi="Arial" w:cs="Arial"/>
        </w:rPr>
        <w:t>request</w:t>
      </w:r>
      <w:r w:rsidR="00993615" w:rsidRPr="00BE2B62">
        <w:rPr>
          <w:rFonts w:ascii="Arial" w:hAnsi="Arial" w:cs="Arial"/>
        </w:rPr>
        <w:t>,</w:t>
      </w:r>
      <w:r w:rsidR="00AC2EC2" w:rsidRPr="00BE2B62">
        <w:rPr>
          <w:rFonts w:ascii="Arial" w:hAnsi="Arial" w:cs="Arial"/>
        </w:rPr>
        <w:t xml:space="preserve"> penalties could be used </w:t>
      </w:r>
      <w:r w:rsidR="00BE2B62" w:rsidRPr="00BE2B62">
        <w:rPr>
          <w:rFonts w:ascii="Arial" w:hAnsi="Arial" w:cs="Arial"/>
        </w:rPr>
        <w:t xml:space="preserve">by the Department </w:t>
      </w:r>
      <w:r w:rsidR="00993615" w:rsidRPr="00BE2B62">
        <w:rPr>
          <w:rFonts w:ascii="Arial" w:hAnsi="Arial" w:cs="Arial"/>
        </w:rPr>
        <w:t xml:space="preserve">as </w:t>
      </w:r>
      <w:r w:rsidR="00AC2EC2" w:rsidRPr="00BE2B62">
        <w:rPr>
          <w:rFonts w:ascii="Arial" w:hAnsi="Arial" w:cs="Arial"/>
        </w:rPr>
        <w:t xml:space="preserve">a credit </w:t>
      </w:r>
      <w:r w:rsidR="00BE2B62" w:rsidRPr="00BE2B62">
        <w:rPr>
          <w:rFonts w:ascii="Arial" w:hAnsi="Arial" w:cs="Arial"/>
        </w:rPr>
        <w:t>on future payments owed to the Contractor</w:t>
      </w:r>
      <w:r w:rsidR="00AC2EC2" w:rsidRPr="00BE2B62">
        <w:rPr>
          <w:rFonts w:ascii="Arial" w:hAnsi="Arial" w:cs="Arial"/>
        </w:rPr>
        <w:t>.</w:t>
      </w:r>
      <w:r w:rsidR="00AE1794">
        <w:rPr>
          <w:rFonts w:ascii="Arial" w:hAnsi="Arial" w:cs="Arial"/>
        </w:rPr>
        <w:t xml:space="preserve"> </w:t>
      </w:r>
    </w:p>
    <w:p w14:paraId="38F6A5CF" w14:textId="77777777" w:rsidR="00993615" w:rsidRPr="00BE2B62" w:rsidRDefault="00993615" w:rsidP="00935D7D">
      <w:pPr>
        <w:pStyle w:val="ListParagraph"/>
        <w:ind w:right="1152"/>
        <w:jc w:val="both"/>
        <w:rPr>
          <w:rFonts w:ascii="Arial" w:hAnsi="Arial" w:cs="Arial"/>
        </w:rPr>
      </w:pPr>
    </w:p>
    <w:p w14:paraId="177DD057" w14:textId="4E49773F" w:rsidR="00766AC8" w:rsidRPr="00BE2B62" w:rsidRDefault="00766AC8" w:rsidP="00935D7D">
      <w:pPr>
        <w:pStyle w:val="ListParagraph"/>
        <w:numPr>
          <w:ilvl w:val="0"/>
          <w:numId w:val="16"/>
        </w:numPr>
        <w:ind w:left="720" w:right="1152"/>
        <w:jc w:val="both"/>
        <w:rPr>
          <w:rFonts w:ascii="Arial" w:hAnsi="Arial" w:cs="Arial"/>
        </w:rPr>
      </w:pPr>
      <w:bookmarkStart w:id="1" w:name="_Hlk39752645"/>
      <w:bookmarkStart w:id="2" w:name="_Hlk39754133"/>
      <w:r w:rsidRPr="00BE2B62">
        <w:rPr>
          <w:rFonts w:ascii="Arial" w:hAnsi="Arial" w:cs="Arial"/>
          <w:b/>
        </w:rPr>
        <w:t>Amount at Risk:</w:t>
      </w:r>
      <w:r w:rsidRPr="00BE2B62">
        <w:rPr>
          <w:rFonts w:ascii="Arial" w:hAnsi="Arial" w:cs="Arial"/>
        </w:rPr>
        <w:t xml:space="preserve"> Total amount at risk will be </w:t>
      </w:r>
      <w:r w:rsidR="005433DF">
        <w:rPr>
          <w:rFonts w:ascii="Arial" w:hAnsi="Arial" w:cs="Arial"/>
        </w:rPr>
        <w:t>3.85</w:t>
      </w:r>
      <w:r w:rsidRPr="00BE2B62">
        <w:rPr>
          <w:rFonts w:ascii="Arial" w:hAnsi="Arial" w:cs="Arial"/>
        </w:rPr>
        <w:t>% of total</w:t>
      </w:r>
      <w:r w:rsidR="00EC1CED">
        <w:rPr>
          <w:rFonts w:ascii="Arial" w:hAnsi="Arial" w:cs="Arial"/>
        </w:rPr>
        <w:t xml:space="preserve"> </w:t>
      </w:r>
      <w:r w:rsidR="00AE1794">
        <w:rPr>
          <w:rFonts w:ascii="Arial" w:hAnsi="Arial" w:cs="Arial"/>
        </w:rPr>
        <w:t xml:space="preserve">annual </w:t>
      </w:r>
      <w:r w:rsidR="00580A88">
        <w:rPr>
          <w:rFonts w:ascii="Arial" w:hAnsi="Arial" w:cs="Arial"/>
        </w:rPr>
        <w:t>fees paid to Contractor by the Department</w:t>
      </w:r>
      <w:r w:rsidRPr="00BE2B62">
        <w:rPr>
          <w:rFonts w:ascii="Arial" w:hAnsi="Arial" w:cs="Arial"/>
        </w:rPr>
        <w:t xml:space="preserve">. </w:t>
      </w:r>
      <w:r w:rsidR="00AE1794">
        <w:rPr>
          <w:rFonts w:ascii="Arial" w:hAnsi="Arial" w:cs="Arial"/>
        </w:rPr>
        <w:t xml:space="preserve">Annual </w:t>
      </w:r>
      <w:r w:rsidR="00580A88">
        <w:rPr>
          <w:rFonts w:ascii="Arial" w:hAnsi="Arial" w:cs="Arial"/>
        </w:rPr>
        <w:t xml:space="preserve">fees will be </w:t>
      </w:r>
      <w:r w:rsidR="00AE1794">
        <w:rPr>
          <w:rFonts w:ascii="Arial" w:hAnsi="Arial" w:cs="Arial"/>
        </w:rPr>
        <w:t xml:space="preserve">determined on December 31 of the year in which the penalty is assessed. </w:t>
      </w:r>
      <w:r w:rsidR="00993615" w:rsidRPr="00BE2B62">
        <w:rPr>
          <w:rFonts w:ascii="Arial" w:hAnsi="Arial" w:cs="Arial"/>
        </w:rPr>
        <w:t>Note that w</w:t>
      </w:r>
      <w:r w:rsidRPr="00BE2B62">
        <w:rPr>
          <w:rFonts w:ascii="Arial" w:hAnsi="Arial" w:cs="Arial"/>
        </w:rPr>
        <w:t xml:space="preserve">ithin the </w:t>
      </w:r>
      <w:r w:rsidR="00993615" w:rsidRPr="00BE2B62">
        <w:rPr>
          <w:rFonts w:ascii="Arial" w:hAnsi="Arial" w:cs="Arial"/>
        </w:rPr>
        <w:t xml:space="preserve">“Penalty” </w:t>
      </w:r>
      <w:r w:rsidRPr="00BE2B62">
        <w:rPr>
          <w:rFonts w:ascii="Arial" w:hAnsi="Arial" w:cs="Arial"/>
        </w:rPr>
        <w:t xml:space="preserve">column in the </w:t>
      </w:r>
      <w:r w:rsidR="00993615" w:rsidRPr="00BE2B62">
        <w:rPr>
          <w:rFonts w:ascii="Arial" w:hAnsi="Arial" w:cs="Arial"/>
        </w:rPr>
        <w:t xml:space="preserve">following </w:t>
      </w:r>
      <w:r w:rsidRPr="00BE2B62">
        <w:rPr>
          <w:rFonts w:ascii="Arial" w:hAnsi="Arial" w:cs="Arial"/>
        </w:rPr>
        <w:t>table</w:t>
      </w:r>
      <w:r w:rsidR="00993615" w:rsidRPr="00BE2B62">
        <w:rPr>
          <w:rFonts w:ascii="Arial" w:hAnsi="Arial" w:cs="Arial"/>
        </w:rPr>
        <w:t>,</w:t>
      </w:r>
      <w:r w:rsidRPr="00BE2B62">
        <w:rPr>
          <w:rFonts w:ascii="Arial" w:hAnsi="Arial" w:cs="Arial"/>
        </w:rPr>
        <w:t xml:space="preserve"> 100% of the amount at risk</w:t>
      </w:r>
      <w:r w:rsidR="00993615" w:rsidRPr="00BE2B62">
        <w:rPr>
          <w:rFonts w:ascii="Arial" w:hAnsi="Arial" w:cs="Arial"/>
        </w:rPr>
        <w:t xml:space="preserve"> has been allocated</w:t>
      </w:r>
      <w:r w:rsidRPr="00BE2B62">
        <w:rPr>
          <w:rFonts w:ascii="Arial" w:hAnsi="Arial" w:cs="Arial"/>
        </w:rPr>
        <w:t>.</w:t>
      </w:r>
      <w:r w:rsidR="00AD3CC3" w:rsidRPr="00BE2B62">
        <w:rPr>
          <w:rFonts w:ascii="Arial" w:hAnsi="Arial" w:cs="Arial"/>
        </w:rPr>
        <w:t xml:space="preserve"> </w:t>
      </w:r>
      <w:r w:rsidR="000833EE" w:rsidRPr="00BE2B62">
        <w:rPr>
          <w:rFonts w:ascii="Arial" w:hAnsi="Arial" w:cs="Arial"/>
        </w:rPr>
        <w:t>The “</w:t>
      </w:r>
      <w:r w:rsidR="006D28A5" w:rsidRPr="00BE2B62">
        <w:rPr>
          <w:rFonts w:ascii="Arial" w:hAnsi="Arial" w:cs="Arial"/>
        </w:rPr>
        <w:t>Financial and Statistical Reports</w:t>
      </w:r>
      <w:r w:rsidR="000833EE" w:rsidRPr="00BE2B62">
        <w:rPr>
          <w:rFonts w:ascii="Arial" w:hAnsi="Arial" w:cs="Arial"/>
        </w:rPr>
        <w:t>”</w:t>
      </w:r>
      <w:r w:rsidR="006D28A5" w:rsidRPr="00BE2B62">
        <w:rPr>
          <w:rFonts w:ascii="Arial" w:hAnsi="Arial" w:cs="Arial"/>
        </w:rPr>
        <w:t xml:space="preserve"> that are not delivered timely are not included in the </w:t>
      </w:r>
      <w:r w:rsidR="00564A77">
        <w:rPr>
          <w:rFonts w:ascii="Arial" w:hAnsi="Arial" w:cs="Arial"/>
        </w:rPr>
        <w:t>3.85</w:t>
      </w:r>
      <w:r w:rsidR="006D28A5" w:rsidRPr="00BE2B62">
        <w:rPr>
          <w:rFonts w:ascii="Arial" w:hAnsi="Arial" w:cs="Arial"/>
        </w:rPr>
        <w:t xml:space="preserve">% maximum total. </w:t>
      </w:r>
      <w:r w:rsidR="00564A77">
        <w:rPr>
          <w:rFonts w:ascii="Arial" w:hAnsi="Arial" w:cs="Arial"/>
        </w:rPr>
        <w:t xml:space="preserve">The implementation / re-implementation guarantees of 1% of annual fees </w:t>
      </w:r>
      <w:r w:rsidR="006C40D0">
        <w:rPr>
          <w:rFonts w:ascii="Arial" w:hAnsi="Arial" w:cs="Arial"/>
        </w:rPr>
        <w:t xml:space="preserve">are </w:t>
      </w:r>
      <w:r w:rsidR="00564A77">
        <w:rPr>
          <w:rFonts w:ascii="Arial" w:hAnsi="Arial" w:cs="Arial"/>
        </w:rPr>
        <w:t xml:space="preserve">also not included in the 3.85% maximum total. </w:t>
      </w:r>
      <w:r w:rsidR="006D28A5" w:rsidRPr="00BE2B62">
        <w:rPr>
          <w:rFonts w:ascii="Arial" w:hAnsi="Arial" w:cs="Arial"/>
        </w:rPr>
        <w:t>Daily penalties will accumulate until reports are delivered.</w:t>
      </w:r>
      <w:r w:rsidR="00AE1794" w:rsidRPr="00AE1794">
        <w:rPr>
          <w:rFonts w:ascii="Arial" w:hAnsi="Arial" w:cs="Arial"/>
        </w:rPr>
        <w:t xml:space="preserve"> </w:t>
      </w:r>
    </w:p>
    <w:bookmarkEnd w:id="1"/>
    <w:p w14:paraId="5C0C2A8E" w14:textId="2A9EA12D" w:rsidR="00993615" w:rsidRDefault="00993615" w:rsidP="00993615">
      <w:pPr>
        <w:jc w:val="both"/>
        <w:rPr>
          <w:rFonts w:ascii="Arial" w:hAnsi="Arial" w:cs="Arial"/>
          <w:sz w:val="20"/>
          <w:szCs w:val="20"/>
        </w:rPr>
      </w:pPr>
    </w:p>
    <w:bookmarkEnd w:id="2"/>
    <w:p w14:paraId="229A0FDE" w14:textId="6B8CC099" w:rsidR="00993615" w:rsidRDefault="00993615">
      <w:pPr>
        <w:rPr>
          <w:rFonts w:ascii="Arial" w:hAnsi="Arial" w:cs="Arial"/>
          <w:sz w:val="20"/>
          <w:szCs w:val="20"/>
        </w:rPr>
      </w:pPr>
      <w:r>
        <w:rPr>
          <w:rFonts w:ascii="Arial" w:hAnsi="Arial" w:cs="Arial"/>
          <w:sz w:val="20"/>
          <w:szCs w:val="20"/>
        </w:rPr>
        <w:br w:type="page"/>
      </w:r>
    </w:p>
    <w:p w14:paraId="53E18E01" w14:textId="77777777" w:rsidR="006B227B" w:rsidRPr="002C2031" w:rsidRDefault="006B227B">
      <w:pPr>
        <w:rPr>
          <w:rFonts w:ascii="Arial" w:hAnsi="Arial" w:cs="Arial"/>
          <w:b/>
          <w:u w:val="single"/>
        </w:rPr>
      </w:pPr>
      <w:r w:rsidRPr="002C2031">
        <w:rPr>
          <w:rFonts w:ascii="Arial" w:hAnsi="Arial" w:cs="Arial"/>
          <w:b/>
          <w:u w:val="single"/>
        </w:rPr>
        <w:lastRenderedPageBreak/>
        <w:t>IMPLEMENTATION</w:t>
      </w:r>
    </w:p>
    <w:p w14:paraId="4A31ABE7" w14:textId="4A6F3F45" w:rsidR="00C651D0" w:rsidRPr="002C2031" w:rsidRDefault="00C651D0">
      <w:pPr>
        <w:rPr>
          <w:rFonts w:ascii="Arial" w:hAnsi="Arial" w:cs="Arial"/>
        </w:rPr>
      </w:pPr>
      <w:r w:rsidRPr="002C2031">
        <w:rPr>
          <w:rFonts w:ascii="Arial" w:hAnsi="Arial" w:cs="Arial"/>
        </w:rPr>
        <w:t xml:space="preserve">For </w:t>
      </w:r>
      <w:r w:rsidR="003A437E">
        <w:rPr>
          <w:rFonts w:ascii="Arial" w:hAnsi="Arial" w:cs="Arial"/>
        </w:rPr>
        <w:t>implementation</w:t>
      </w:r>
      <w:r w:rsidRPr="002C2031">
        <w:rPr>
          <w:rFonts w:ascii="Arial" w:hAnsi="Arial" w:cs="Arial"/>
        </w:rPr>
        <w:t xml:space="preserve"> </w:t>
      </w:r>
      <w:r w:rsidR="003A437E">
        <w:rPr>
          <w:rFonts w:ascii="Arial" w:hAnsi="Arial" w:cs="Arial"/>
        </w:rPr>
        <w:t>(</w:t>
      </w:r>
      <w:r w:rsidRPr="002C2031">
        <w:rPr>
          <w:rFonts w:ascii="Arial" w:hAnsi="Arial" w:cs="Arial"/>
        </w:rPr>
        <w:t>or re-implementation</w:t>
      </w:r>
      <w:r w:rsidR="003A437E">
        <w:rPr>
          <w:rFonts w:ascii="Arial" w:hAnsi="Arial" w:cs="Arial"/>
        </w:rPr>
        <w:t>)</w:t>
      </w:r>
      <w:r w:rsidRPr="002C2031">
        <w:rPr>
          <w:rFonts w:ascii="Arial" w:hAnsi="Arial" w:cs="Arial"/>
        </w:rPr>
        <w:t xml:space="preserve"> associated with </w:t>
      </w:r>
      <w:r w:rsidR="006B227B" w:rsidRPr="002C2031">
        <w:rPr>
          <w:rFonts w:ascii="Arial" w:hAnsi="Arial" w:cs="Arial"/>
        </w:rPr>
        <w:t xml:space="preserve">the </w:t>
      </w:r>
      <w:r w:rsidR="002C2031" w:rsidRPr="002C2031">
        <w:rPr>
          <w:rFonts w:ascii="Arial" w:hAnsi="Arial" w:cs="Arial"/>
        </w:rPr>
        <w:t>Contract</w:t>
      </w:r>
      <w:r w:rsidRPr="002C2031">
        <w:rPr>
          <w:rFonts w:ascii="Arial" w:hAnsi="Arial" w:cs="Arial"/>
        </w:rPr>
        <w:t xml:space="preserve">, the following implementation / re-implementation guarantees </w:t>
      </w:r>
      <w:r w:rsidR="002C2031">
        <w:rPr>
          <w:rFonts w:ascii="Arial" w:hAnsi="Arial" w:cs="Arial"/>
        </w:rPr>
        <w:t>have</w:t>
      </w:r>
      <w:r w:rsidRPr="002C2031">
        <w:rPr>
          <w:rFonts w:ascii="Arial" w:hAnsi="Arial" w:cs="Arial"/>
        </w:rPr>
        <w:t xml:space="preserve"> a one-time fee up to 1% of </w:t>
      </w:r>
      <w:r w:rsidR="003A437E">
        <w:rPr>
          <w:rFonts w:ascii="Arial" w:hAnsi="Arial" w:cs="Arial"/>
        </w:rPr>
        <w:t xml:space="preserve">annual </w:t>
      </w:r>
      <w:r w:rsidR="00580A88">
        <w:rPr>
          <w:rFonts w:ascii="Arial" w:hAnsi="Arial" w:cs="Arial"/>
        </w:rPr>
        <w:t>fees</w:t>
      </w:r>
      <w:r w:rsidRPr="002C2031">
        <w:rPr>
          <w:rFonts w:ascii="Arial" w:hAnsi="Arial" w:cs="Arial"/>
        </w:rPr>
        <w:t>.</w:t>
      </w:r>
      <w:r w:rsidR="003A437E">
        <w:rPr>
          <w:rFonts w:ascii="Arial" w:hAnsi="Arial" w:cs="Arial"/>
        </w:rPr>
        <w:t xml:space="preserve"> </w:t>
      </w:r>
      <w:r w:rsidR="00AE1794">
        <w:rPr>
          <w:rFonts w:ascii="Arial" w:hAnsi="Arial" w:cs="Arial"/>
        </w:rPr>
        <w:t xml:space="preserve">Annual </w:t>
      </w:r>
      <w:r w:rsidR="00580A88">
        <w:rPr>
          <w:rFonts w:ascii="Arial" w:hAnsi="Arial" w:cs="Arial"/>
        </w:rPr>
        <w:t xml:space="preserve">fees are </w:t>
      </w:r>
      <w:r w:rsidR="00AE1794">
        <w:rPr>
          <w:rFonts w:ascii="Arial" w:hAnsi="Arial" w:cs="Arial"/>
        </w:rPr>
        <w:t xml:space="preserve">determined on December 31 of the year in which the penalty is assessed. </w:t>
      </w:r>
    </w:p>
    <w:p w14:paraId="27A78FE8" w14:textId="77777777" w:rsidR="006B227B" w:rsidRPr="00993615" w:rsidRDefault="006B227B">
      <w:pPr>
        <w:rPr>
          <w:rFonts w:ascii="Arial" w:hAnsi="Arial" w:cs="Arial"/>
          <w:sz w:val="20"/>
          <w:szCs w:val="20"/>
        </w:rPr>
      </w:pPr>
    </w:p>
    <w:tbl>
      <w:tblPr>
        <w:tblStyle w:val="TableGrid"/>
        <w:tblW w:w="14755" w:type="dxa"/>
        <w:tblLayout w:type="fixed"/>
        <w:tblLook w:val="01E0" w:firstRow="1" w:lastRow="1" w:firstColumn="1" w:lastColumn="1" w:noHBand="0" w:noVBand="0"/>
      </w:tblPr>
      <w:tblGrid>
        <w:gridCol w:w="2335"/>
        <w:gridCol w:w="2340"/>
        <w:gridCol w:w="4410"/>
        <w:gridCol w:w="1530"/>
        <w:gridCol w:w="1800"/>
        <w:gridCol w:w="2340"/>
      </w:tblGrid>
      <w:tr w:rsidR="0077204C" w14:paraId="31A31DE8" w14:textId="77777777" w:rsidTr="004C2090">
        <w:trPr>
          <w:cantSplit/>
          <w:tblHeader/>
        </w:trPr>
        <w:tc>
          <w:tcPr>
            <w:tcW w:w="2335" w:type="dxa"/>
            <w:tcBorders>
              <w:bottom w:val="single" w:sz="4" w:space="0" w:color="auto"/>
            </w:tcBorders>
            <w:shd w:val="clear" w:color="auto" w:fill="CCCCCC"/>
            <w:vAlign w:val="center"/>
          </w:tcPr>
          <w:p w14:paraId="4F5E67B8" w14:textId="77777777" w:rsidR="0077204C" w:rsidRDefault="0077204C" w:rsidP="00F319D0">
            <w:pPr>
              <w:jc w:val="center"/>
              <w:rPr>
                <w:rFonts w:ascii="Arial" w:hAnsi="Arial" w:cs="Arial"/>
                <w:b/>
                <w:sz w:val="20"/>
                <w:szCs w:val="20"/>
              </w:rPr>
            </w:pPr>
            <w:r w:rsidRPr="00DF1D9C">
              <w:rPr>
                <w:rFonts w:ascii="Arial" w:hAnsi="Arial" w:cs="Arial"/>
                <w:b/>
                <w:sz w:val="20"/>
                <w:szCs w:val="20"/>
              </w:rPr>
              <w:t xml:space="preserve">PERFORMANCE </w:t>
            </w:r>
          </w:p>
          <w:p w14:paraId="6E9CA3A4" w14:textId="3C0C35AF" w:rsidR="0077204C" w:rsidRPr="00DF1D9C" w:rsidRDefault="006468B5" w:rsidP="00F319D0">
            <w:pPr>
              <w:jc w:val="center"/>
              <w:rPr>
                <w:rFonts w:ascii="Arial" w:hAnsi="Arial" w:cs="Arial"/>
                <w:b/>
                <w:sz w:val="20"/>
                <w:szCs w:val="20"/>
              </w:rPr>
            </w:pPr>
            <w:r>
              <w:rPr>
                <w:rFonts w:ascii="Arial" w:hAnsi="Arial" w:cs="Arial"/>
                <w:b/>
                <w:sz w:val="20"/>
                <w:szCs w:val="20"/>
              </w:rPr>
              <w:t>STANDARD</w:t>
            </w:r>
          </w:p>
        </w:tc>
        <w:tc>
          <w:tcPr>
            <w:tcW w:w="2340" w:type="dxa"/>
            <w:tcBorders>
              <w:bottom w:val="single" w:sz="4" w:space="0" w:color="auto"/>
            </w:tcBorders>
            <w:shd w:val="clear" w:color="auto" w:fill="CCCCCC"/>
            <w:vAlign w:val="center"/>
          </w:tcPr>
          <w:p w14:paraId="0A3ECBE8" w14:textId="77777777" w:rsidR="0077204C" w:rsidRPr="00DF1D9C" w:rsidRDefault="0077204C" w:rsidP="00F319D0">
            <w:pPr>
              <w:jc w:val="center"/>
              <w:rPr>
                <w:rFonts w:ascii="Arial" w:hAnsi="Arial" w:cs="Arial"/>
                <w:b/>
                <w:sz w:val="20"/>
                <w:szCs w:val="20"/>
              </w:rPr>
            </w:pPr>
            <w:r w:rsidRPr="00DF1D9C">
              <w:rPr>
                <w:rFonts w:ascii="Arial" w:hAnsi="Arial" w:cs="Arial"/>
                <w:b/>
                <w:sz w:val="20"/>
                <w:szCs w:val="20"/>
              </w:rPr>
              <w:t>GUARANTEE</w:t>
            </w:r>
          </w:p>
        </w:tc>
        <w:tc>
          <w:tcPr>
            <w:tcW w:w="4410" w:type="dxa"/>
            <w:tcBorders>
              <w:bottom w:val="single" w:sz="4" w:space="0" w:color="auto"/>
            </w:tcBorders>
            <w:shd w:val="clear" w:color="auto" w:fill="CCCCCC"/>
            <w:vAlign w:val="center"/>
          </w:tcPr>
          <w:p w14:paraId="69BE49F3" w14:textId="0A9941B1" w:rsidR="0077204C" w:rsidRDefault="0077204C" w:rsidP="00F319D0">
            <w:pPr>
              <w:jc w:val="center"/>
              <w:rPr>
                <w:rFonts w:ascii="Arial" w:hAnsi="Arial" w:cs="Arial"/>
                <w:b/>
                <w:sz w:val="20"/>
                <w:szCs w:val="20"/>
              </w:rPr>
            </w:pPr>
            <w:r w:rsidRPr="00DF1D9C">
              <w:rPr>
                <w:rFonts w:ascii="Arial" w:hAnsi="Arial" w:cs="Arial"/>
                <w:b/>
                <w:sz w:val="20"/>
                <w:szCs w:val="20"/>
              </w:rPr>
              <w:t>METHOD OF</w:t>
            </w:r>
          </w:p>
          <w:p w14:paraId="26214A8A" w14:textId="0906ECFD" w:rsidR="0077204C" w:rsidRPr="00DF1D9C" w:rsidRDefault="0077204C" w:rsidP="00F319D0">
            <w:pPr>
              <w:jc w:val="center"/>
              <w:rPr>
                <w:rFonts w:ascii="Arial" w:hAnsi="Arial" w:cs="Arial"/>
                <w:b/>
                <w:sz w:val="20"/>
                <w:szCs w:val="20"/>
              </w:rPr>
            </w:pPr>
            <w:r w:rsidRPr="00DF1D9C">
              <w:rPr>
                <w:rFonts w:ascii="Arial" w:hAnsi="Arial" w:cs="Arial"/>
                <w:b/>
                <w:sz w:val="20"/>
                <w:szCs w:val="20"/>
              </w:rPr>
              <w:t>MEASUREMENT</w:t>
            </w:r>
          </w:p>
        </w:tc>
        <w:tc>
          <w:tcPr>
            <w:tcW w:w="1530" w:type="dxa"/>
            <w:tcBorders>
              <w:bottom w:val="single" w:sz="4" w:space="0" w:color="auto"/>
            </w:tcBorders>
            <w:shd w:val="clear" w:color="auto" w:fill="CCCCCC"/>
            <w:vAlign w:val="center"/>
          </w:tcPr>
          <w:p w14:paraId="66356001" w14:textId="77777777" w:rsidR="0077204C" w:rsidRPr="00DF1D9C" w:rsidRDefault="0077204C" w:rsidP="00F319D0">
            <w:pPr>
              <w:jc w:val="center"/>
              <w:rPr>
                <w:rFonts w:ascii="Arial" w:hAnsi="Arial" w:cs="Arial"/>
                <w:b/>
                <w:sz w:val="20"/>
                <w:szCs w:val="20"/>
              </w:rPr>
            </w:pPr>
            <w:r w:rsidRPr="00DF1D9C">
              <w:rPr>
                <w:rFonts w:ascii="Arial" w:hAnsi="Arial" w:cs="Arial"/>
                <w:b/>
                <w:sz w:val="20"/>
                <w:szCs w:val="20"/>
              </w:rPr>
              <w:t>FREQUENCY</w:t>
            </w:r>
          </w:p>
        </w:tc>
        <w:tc>
          <w:tcPr>
            <w:tcW w:w="1800" w:type="dxa"/>
            <w:tcBorders>
              <w:bottom w:val="single" w:sz="4" w:space="0" w:color="auto"/>
            </w:tcBorders>
            <w:shd w:val="clear" w:color="auto" w:fill="CCCCCC"/>
            <w:vAlign w:val="center"/>
          </w:tcPr>
          <w:p w14:paraId="3DD1A698" w14:textId="77777777" w:rsidR="0077204C" w:rsidRDefault="0077204C" w:rsidP="00F319D0">
            <w:pPr>
              <w:jc w:val="center"/>
              <w:rPr>
                <w:rFonts w:ascii="Arial" w:hAnsi="Arial" w:cs="Arial"/>
                <w:b/>
                <w:sz w:val="20"/>
                <w:szCs w:val="20"/>
              </w:rPr>
            </w:pPr>
            <w:r w:rsidRPr="00DF1D9C">
              <w:rPr>
                <w:rFonts w:ascii="Arial" w:hAnsi="Arial" w:cs="Arial"/>
                <w:b/>
                <w:sz w:val="20"/>
                <w:szCs w:val="20"/>
              </w:rPr>
              <w:t xml:space="preserve">DELIVERY </w:t>
            </w:r>
          </w:p>
          <w:p w14:paraId="28B0F855" w14:textId="5B0DDC84" w:rsidR="0077204C" w:rsidRPr="00DF1D9C" w:rsidRDefault="0077204C" w:rsidP="00F319D0">
            <w:pPr>
              <w:jc w:val="center"/>
              <w:rPr>
                <w:rFonts w:ascii="Arial" w:hAnsi="Arial" w:cs="Arial"/>
                <w:b/>
                <w:sz w:val="20"/>
                <w:szCs w:val="20"/>
              </w:rPr>
            </w:pPr>
            <w:r w:rsidRPr="00DF1D9C">
              <w:rPr>
                <w:rFonts w:ascii="Arial" w:hAnsi="Arial" w:cs="Arial"/>
                <w:b/>
                <w:sz w:val="20"/>
                <w:szCs w:val="20"/>
              </w:rPr>
              <w:t>DATE</w:t>
            </w:r>
          </w:p>
        </w:tc>
        <w:tc>
          <w:tcPr>
            <w:tcW w:w="2340" w:type="dxa"/>
            <w:tcBorders>
              <w:bottom w:val="single" w:sz="4" w:space="0" w:color="auto"/>
            </w:tcBorders>
            <w:shd w:val="clear" w:color="auto" w:fill="CCCCCC"/>
            <w:vAlign w:val="center"/>
          </w:tcPr>
          <w:p w14:paraId="283392EC" w14:textId="15E7CD0E" w:rsidR="0077204C" w:rsidRPr="00DF1D9C" w:rsidRDefault="0077204C" w:rsidP="00F319D0">
            <w:pPr>
              <w:jc w:val="center"/>
              <w:rPr>
                <w:rFonts w:ascii="Arial" w:hAnsi="Arial" w:cs="Arial"/>
                <w:b/>
                <w:sz w:val="20"/>
                <w:szCs w:val="20"/>
              </w:rPr>
            </w:pPr>
            <w:r w:rsidRPr="00DF1D9C">
              <w:rPr>
                <w:rFonts w:ascii="Arial" w:hAnsi="Arial" w:cs="Arial"/>
                <w:b/>
                <w:sz w:val="20"/>
                <w:szCs w:val="20"/>
              </w:rPr>
              <w:t>PENALTY</w:t>
            </w:r>
          </w:p>
        </w:tc>
      </w:tr>
      <w:tr w:rsidR="0077204C" w:rsidRPr="00DF1D9C" w:rsidDel="00766AC8" w14:paraId="3F8D55B5" w14:textId="77777777" w:rsidTr="004C2090">
        <w:trPr>
          <w:cantSplit/>
        </w:trPr>
        <w:tc>
          <w:tcPr>
            <w:tcW w:w="2335" w:type="dxa"/>
          </w:tcPr>
          <w:p w14:paraId="20D5A33D" w14:textId="77777777" w:rsidR="0077204C" w:rsidRPr="00DF1D9C" w:rsidRDefault="0077204C" w:rsidP="008E0642">
            <w:pPr>
              <w:rPr>
                <w:rFonts w:ascii="Arial" w:hAnsi="Arial" w:cs="Arial"/>
                <w:sz w:val="20"/>
                <w:szCs w:val="20"/>
              </w:rPr>
            </w:pPr>
            <w:r>
              <w:rPr>
                <w:rFonts w:ascii="Arial" w:hAnsi="Arial" w:cs="Arial"/>
                <w:sz w:val="20"/>
                <w:szCs w:val="20"/>
              </w:rPr>
              <w:t>Plan Implementation</w:t>
            </w:r>
          </w:p>
        </w:tc>
        <w:tc>
          <w:tcPr>
            <w:tcW w:w="2340" w:type="dxa"/>
          </w:tcPr>
          <w:p w14:paraId="3EE430E1" w14:textId="59E3A717" w:rsidR="0077204C" w:rsidRPr="00DF1D9C" w:rsidRDefault="0077204C" w:rsidP="008064CE">
            <w:pPr>
              <w:rPr>
                <w:rFonts w:ascii="Arial" w:hAnsi="Arial" w:cs="Arial"/>
                <w:b/>
                <w:sz w:val="20"/>
                <w:szCs w:val="20"/>
              </w:rPr>
            </w:pPr>
            <w:r w:rsidRPr="00DF1D9C">
              <w:rPr>
                <w:rFonts w:ascii="Arial" w:hAnsi="Arial" w:cs="Arial"/>
                <w:sz w:val="20"/>
                <w:szCs w:val="20"/>
              </w:rPr>
              <w:t>The</w:t>
            </w:r>
            <w:r>
              <w:rPr>
                <w:rFonts w:ascii="Arial" w:hAnsi="Arial" w:cs="Arial"/>
                <w:sz w:val="20"/>
                <w:szCs w:val="20"/>
              </w:rPr>
              <w:t xml:space="preserve"> </w:t>
            </w:r>
            <w:r w:rsidR="00EC1CED">
              <w:rPr>
                <w:rFonts w:ascii="Arial" w:hAnsi="Arial" w:cs="Arial"/>
                <w:sz w:val="20"/>
                <w:szCs w:val="20"/>
              </w:rPr>
              <w:t>Contractor</w:t>
            </w:r>
            <w:r w:rsidRPr="00DF1D9C">
              <w:rPr>
                <w:rFonts w:ascii="Arial" w:hAnsi="Arial" w:cs="Arial"/>
                <w:sz w:val="20"/>
                <w:szCs w:val="20"/>
              </w:rPr>
              <w:t xml:space="preserve"> will achieve an average score of “satisfied” (3 or higher) on the client </w:t>
            </w:r>
            <w:r>
              <w:rPr>
                <w:rFonts w:ascii="Arial" w:hAnsi="Arial" w:cs="Arial"/>
                <w:sz w:val="20"/>
                <w:szCs w:val="20"/>
              </w:rPr>
              <w:t>implementation survey and meet all key implementation milestone dates.</w:t>
            </w:r>
          </w:p>
        </w:tc>
        <w:tc>
          <w:tcPr>
            <w:tcW w:w="4410" w:type="dxa"/>
          </w:tcPr>
          <w:p w14:paraId="5333F9C9" w14:textId="097669BE" w:rsidR="0077204C" w:rsidRDefault="0077204C" w:rsidP="006739F9">
            <w:pPr>
              <w:spacing w:after="60"/>
              <w:rPr>
                <w:rFonts w:ascii="Arial" w:hAnsi="Arial" w:cs="Arial"/>
                <w:sz w:val="20"/>
                <w:szCs w:val="20"/>
              </w:rPr>
            </w:pPr>
            <w:r w:rsidRPr="00DF1D9C">
              <w:rPr>
                <w:rFonts w:ascii="Arial" w:hAnsi="Arial" w:cs="Arial"/>
                <w:sz w:val="20"/>
                <w:szCs w:val="20"/>
              </w:rPr>
              <w:t xml:space="preserve">The </w:t>
            </w:r>
            <w:r w:rsidR="00EC1CED">
              <w:rPr>
                <w:rFonts w:ascii="Arial" w:hAnsi="Arial" w:cs="Arial"/>
                <w:sz w:val="20"/>
                <w:szCs w:val="20"/>
              </w:rPr>
              <w:t>Contractor</w:t>
            </w:r>
            <w:r>
              <w:rPr>
                <w:rFonts w:ascii="Arial" w:hAnsi="Arial" w:cs="Arial"/>
                <w:sz w:val="20"/>
                <w:szCs w:val="20"/>
              </w:rPr>
              <w:t xml:space="preserve">’s </w:t>
            </w:r>
            <w:r w:rsidRPr="00DF1D9C">
              <w:rPr>
                <w:rFonts w:ascii="Arial" w:hAnsi="Arial" w:cs="Arial"/>
                <w:sz w:val="20"/>
                <w:szCs w:val="20"/>
              </w:rPr>
              <w:t xml:space="preserve">client </w:t>
            </w:r>
            <w:r>
              <w:rPr>
                <w:rFonts w:ascii="Arial" w:hAnsi="Arial" w:cs="Arial"/>
                <w:sz w:val="20"/>
                <w:szCs w:val="20"/>
              </w:rPr>
              <w:t xml:space="preserve">implementation </w:t>
            </w:r>
            <w:r w:rsidRPr="00DF1D9C">
              <w:rPr>
                <w:rFonts w:ascii="Arial" w:hAnsi="Arial" w:cs="Arial"/>
                <w:sz w:val="20"/>
                <w:szCs w:val="20"/>
              </w:rPr>
              <w:t>satisfaction survey</w:t>
            </w:r>
            <w:r w:rsidR="000627BE">
              <w:rPr>
                <w:rFonts w:ascii="Arial" w:hAnsi="Arial" w:cs="Arial"/>
                <w:sz w:val="20"/>
                <w:szCs w:val="20"/>
              </w:rPr>
              <w:t xml:space="preserve"> (to be developed by the Contractor and approved by the Department)</w:t>
            </w:r>
            <w:r>
              <w:rPr>
                <w:rFonts w:ascii="Arial" w:hAnsi="Arial" w:cs="Arial"/>
                <w:sz w:val="20"/>
                <w:szCs w:val="20"/>
              </w:rPr>
              <w:t xml:space="preserve"> will measure </w:t>
            </w:r>
            <w:r w:rsidR="006739F9">
              <w:rPr>
                <w:rFonts w:ascii="Arial" w:hAnsi="Arial" w:cs="Arial"/>
                <w:sz w:val="20"/>
                <w:szCs w:val="20"/>
              </w:rPr>
              <w:t xml:space="preserve">the success of the implementation and </w:t>
            </w:r>
            <w:r>
              <w:rPr>
                <w:rFonts w:ascii="Arial" w:hAnsi="Arial" w:cs="Arial"/>
                <w:sz w:val="20"/>
                <w:szCs w:val="20"/>
              </w:rPr>
              <w:t xml:space="preserve">the effectiveness, responsiveness, and reliability of </w:t>
            </w:r>
            <w:r w:rsidR="00910CDF">
              <w:rPr>
                <w:rFonts w:ascii="Arial" w:hAnsi="Arial" w:cs="Arial"/>
                <w:sz w:val="20"/>
                <w:szCs w:val="20"/>
              </w:rPr>
              <w:t xml:space="preserve">Contractor’s </w:t>
            </w:r>
            <w:r>
              <w:rPr>
                <w:rFonts w:ascii="Arial" w:hAnsi="Arial" w:cs="Arial"/>
                <w:sz w:val="20"/>
                <w:szCs w:val="20"/>
              </w:rPr>
              <w:t xml:space="preserve">implementation team. </w:t>
            </w:r>
          </w:p>
          <w:p w14:paraId="53A50972" w14:textId="77812D76" w:rsidR="0077204C" w:rsidRDefault="0077204C" w:rsidP="00BB1A59">
            <w:pPr>
              <w:rPr>
                <w:rFonts w:ascii="Arial" w:hAnsi="Arial" w:cs="Arial"/>
                <w:sz w:val="20"/>
                <w:szCs w:val="20"/>
              </w:rPr>
            </w:pPr>
            <w:r>
              <w:rPr>
                <w:rFonts w:ascii="Arial" w:hAnsi="Arial" w:cs="Arial"/>
                <w:sz w:val="20"/>
                <w:szCs w:val="20"/>
              </w:rPr>
              <w:t>The performance metric guidelines are not limited to but will include:</w:t>
            </w:r>
          </w:p>
          <w:p w14:paraId="7D684E66" w14:textId="5524A1FA" w:rsidR="0077204C" w:rsidRDefault="006418B5" w:rsidP="00BB1A59">
            <w:pPr>
              <w:pStyle w:val="ListParagraph"/>
              <w:numPr>
                <w:ilvl w:val="0"/>
                <w:numId w:val="18"/>
              </w:numPr>
              <w:rPr>
                <w:rFonts w:ascii="Arial" w:hAnsi="Arial" w:cs="Arial"/>
                <w:sz w:val="20"/>
                <w:szCs w:val="20"/>
              </w:rPr>
            </w:pPr>
            <w:r>
              <w:rPr>
                <w:rFonts w:ascii="Arial" w:hAnsi="Arial" w:cs="Arial"/>
                <w:sz w:val="20"/>
                <w:szCs w:val="20"/>
              </w:rPr>
              <w:t>Contractor shall d</w:t>
            </w:r>
            <w:r w:rsidR="0077204C">
              <w:rPr>
                <w:rFonts w:ascii="Arial" w:hAnsi="Arial" w:cs="Arial"/>
                <w:sz w:val="20"/>
                <w:szCs w:val="20"/>
              </w:rPr>
              <w:t xml:space="preserve">eliver draft implementation milestones prior to the first </w:t>
            </w:r>
            <w:r>
              <w:rPr>
                <w:rFonts w:ascii="Arial" w:hAnsi="Arial" w:cs="Arial"/>
                <w:sz w:val="20"/>
                <w:szCs w:val="20"/>
              </w:rPr>
              <w:t xml:space="preserve">implementation </w:t>
            </w:r>
            <w:r w:rsidR="0077204C">
              <w:rPr>
                <w:rFonts w:ascii="Arial" w:hAnsi="Arial" w:cs="Arial"/>
                <w:sz w:val="20"/>
                <w:szCs w:val="20"/>
              </w:rPr>
              <w:t>meeting</w:t>
            </w:r>
            <w:r>
              <w:rPr>
                <w:rFonts w:ascii="Arial" w:hAnsi="Arial" w:cs="Arial"/>
                <w:sz w:val="20"/>
                <w:szCs w:val="20"/>
              </w:rPr>
              <w:t xml:space="preserve"> between the Department and the Contractor</w:t>
            </w:r>
            <w:r w:rsidR="0077204C">
              <w:rPr>
                <w:rFonts w:ascii="Arial" w:hAnsi="Arial" w:cs="Arial"/>
                <w:sz w:val="20"/>
                <w:szCs w:val="20"/>
              </w:rPr>
              <w:t xml:space="preserve"> identifying all tasks, key milestones, deadlines, and responsibilities</w:t>
            </w:r>
            <w:r>
              <w:rPr>
                <w:rFonts w:ascii="Arial" w:hAnsi="Arial" w:cs="Arial"/>
                <w:sz w:val="20"/>
                <w:szCs w:val="20"/>
              </w:rPr>
              <w:t>.</w:t>
            </w:r>
          </w:p>
          <w:p w14:paraId="2594A627" w14:textId="74C87FF5" w:rsidR="0077204C" w:rsidRDefault="006418B5" w:rsidP="00AC6CEB">
            <w:pPr>
              <w:pStyle w:val="ListParagraph"/>
              <w:numPr>
                <w:ilvl w:val="0"/>
                <w:numId w:val="18"/>
              </w:numPr>
              <w:rPr>
                <w:rFonts w:ascii="Arial" w:hAnsi="Arial" w:cs="Arial"/>
                <w:sz w:val="20"/>
                <w:szCs w:val="20"/>
              </w:rPr>
            </w:pPr>
            <w:r>
              <w:rPr>
                <w:rFonts w:ascii="Arial" w:hAnsi="Arial" w:cs="Arial"/>
                <w:sz w:val="20"/>
                <w:szCs w:val="20"/>
              </w:rPr>
              <w:t>Contractor shall update and m</w:t>
            </w:r>
            <w:r w:rsidR="0077204C">
              <w:rPr>
                <w:rFonts w:ascii="Arial" w:hAnsi="Arial" w:cs="Arial"/>
                <w:sz w:val="20"/>
                <w:szCs w:val="20"/>
              </w:rPr>
              <w:t xml:space="preserve">aintain </w:t>
            </w:r>
            <w:r>
              <w:rPr>
                <w:rFonts w:ascii="Arial" w:hAnsi="Arial" w:cs="Arial"/>
                <w:sz w:val="20"/>
                <w:szCs w:val="20"/>
              </w:rPr>
              <w:t>project plans and milestones, and provide to the Department, on a weekly basis</w:t>
            </w:r>
            <w:r w:rsidR="00910CDF">
              <w:rPr>
                <w:rFonts w:ascii="Arial" w:hAnsi="Arial" w:cs="Arial"/>
                <w:sz w:val="20"/>
                <w:szCs w:val="20"/>
              </w:rPr>
              <w:t>.</w:t>
            </w:r>
          </w:p>
          <w:p w14:paraId="52B6ECD3" w14:textId="5385468B" w:rsidR="0077204C" w:rsidRDefault="006418B5" w:rsidP="00AC6CEB">
            <w:pPr>
              <w:pStyle w:val="ListParagraph"/>
              <w:numPr>
                <w:ilvl w:val="0"/>
                <w:numId w:val="18"/>
              </w:numPr>
              <w:rPr>
                <w:rFonts w:ascii="Arial" w:hAnsi="Arial" w:cs="Arial"/>
                <w:sz w:val="20"/>
                <w:szCs w:val="20"/>
              </w:rPr>
            </w:pPr>
            <w:r>
              <w:rPr>
                <w:rFonts w:ascii="Arial" w:hAnsi="Arial" w:cs="Arial"/>
                <w:sz w:val="20"/>
                <w:szCs w:val="20"/>
              </w:rPr>
              <w:t>Contractor shall d</w:t>
            </w:r>
            <w:r w:rsidR="0077204C">
              <w:rPr>
                <w:rFonts w:ascii="Arial" w:hAnsi="Arial" w:cs="Arial"/>
                <w:sz w:val="20"/>
                <w:szCs w:val="20"/>
              </w:rPr>
              <w:t xml:space="preserve">ocument and deliver </w:t>
            </w:r>
            <w:r>
              <w:rPr>
                <w:rFonts w:ascii="Arial" w:hAnsi="Arial" w:cs="Arial"/>
                <w:sz w:val="20"/>
                <w:szCs w:val="20"/>
              </w:rPr>
              <w:t xml:space="preserve">to the Department </w:t>
            </w:r>
            <w:r w:rsidR="0077204C">
              <w:rPr>
                <w:rFonts w:ascii="Arial" w:hAnsi="Arial" w:cs="Arial"/>
                <w:sz w:val="20"/>
                <w:szCs w:val="20"/>
              </w:rPr>
              <w:t xml:space="preserve">written summaries of all meetings and conference calls </w:t>
            </w:r>
            <w:r w:rsidR="00910CDF">
              <w:rPr>
                <w:rFonts w:ascii="Arial" w:hAnsi="Arial" w:cs="Arial"/>
                <w:sz w:val="20"/>
                <w:szCs w:val="20"/>
              </w:rPr>
              <w:t xml:space="preserve">between the Contractor and the Department </w:t>
            </w:r>
            <w:r w:rsidR="0077204C">
              <w:rPr>
                <w:rFonts w:ascii="Arial" w:hAnsi="Arial" w:cs="Arial"/>
                <w:sz w:val="20"/>
                <w:szCs w:val="20"/>
              </w:rPr>
              <w:t xml:space="preserve">within three </w:t>
            </w:r>
            <w:r>
              <w:rPr>
                <w:rFonts w:ascii="Arial" w:hAnsi="Arial" w:cs="Arial"/>
                <w:sz w:val="20"/>
                <w:szCs w:val="20"/>
              </w:rPr>
              <w:t>B</w:t>
            </w:r>
            <w:r w:rsidR="0077204C">
              <w:rPr>
                <w:rFonts w:ascii="Arial" w:hAnsi="Arial" w:cs="Arial"/>
                <w:sz w:val="20"/>
                <w:szCs w:val="20"/>
              </w:rPr>
              <w:t xml:space="preserve">usiness </w:t>
            </w:r>
            <w:r>
              <w:rPr>
                <w:rFonts w:ascii="Arial" w:hAnsi="Arial" w:cs="Arial"/>
                <w:sz w:val="20"/>
                <w:szCs w:val="20"/>
              </w:rPr>
              <w:t>D</w:t>
            </w:r>
            <w:r w:rsidR="0077204C">
              <w:rPr>
                <w:rFonts w:ascii="Arial" w:hAnsi="Arial" w:cs="Arial"/>
                <w:sz w:val="20"/>
                <w:szCs w:val="20"/>
              </w:rPr>
              <w:t xml:space="preserve">ays of </w:t>
            </w:r>
            <w:r w:rsidR="00910CDF">
              <w:rPr>
                <w:rFonts w:ascii="Arial" w:hAnsi="Arial" w:cs="Arial"/>
                <w:sz w:val="20"/>
                <w:szCs w:val="20"/>
              </w:rPr>
              <w:t xml:space="preserve">the </w:t>
            </w:r>
            <w:r w:rsidR="0077204C">
              <w:rPr>
                <w:rFonts w:ascii="Arial" w:hAnsi="Arial" w:cs="Arial"/>
                <w:sz w:val="20"/>
                <w:szCs w:val="20"/>
              </w:rPr>
              <w:t>event, including “deliverables” and “next steps</w:t>
            </w:r>
            <w:r>
              <w:rPr>
                <w:rFonts w:ascii="Arial" w:hAnsi="Arial" w:cs="Arial"/>
                <w:sz w:val="20"/>
                <w:szCs w:val="20"/>
              </w:rPr>
              <w:t>.</w:t>
            </w:r>
          </w:p>
          <w:p w14:paraId="4EA83F81" w14:textId="2C6FB365" w:rsidR="0077204C" w:rsidRDefault="00910CDF" w:rsidP="00AC6CEB">
            <w:pPr>
              <w:pStyle w:val="ListParagraph"/>
              <w:numPr>
                <w:ilvl w:val="0"/>
                <w:numId w:val="18"/>
              </w:numPr>
              <w:rPr>
                <w:rFonts w:ascii="Arial" w:hAnsi="Arial" w:cs="Arial"/>
                <w:sz w:val="20"/>
                <w:szCs w:val="20"/>
              </w:rPr>
            </w:pPr>
            <w:r>
              <w:rPr>
                <w:rFonts w:ascii="Arial" w:hAnsi="Arial" w:cs="Arial"/>
                <w:sz w:val="20"/>
                <w:szCs w:val="20"/>
              </w:rPr>
              <w:t>Contractor shall m</w:t>
            </w:r>
            <w:r w:rsidR="0077204C">
              <w:rPr>
                <w:rFonts w:ascii="Arial" w:hAnsi="Arial" w:cs="Arial"/>
                <w:sz w:val="20"/>
                <w:szCs w:val="20"/>
              </w:rPr>
              <w:t>eet the completion of tasks described within the implementation plan and achievement of key milestones by target dates</w:t>
            </w:r>
            <w:r w:rsidR="006418B5">
              <w:rPr>
                <w:rFonts w:ascii="Arial" w:hAnsi="Arial" w:cs="Arial"/>
                <w:sz w:val="20"/>
                <w:szCs w:val="20"/>
              </w:rPr>
              <w:t>.</w:t>
            </w:r>
            <w:r w:rsidR="0077204C">
              <w:rPr>
                <w:rFonts w:ascii="Arial" w:hAnsi="Arial" w:cs="Arial"/>
                <w:sz w:val="20"/>
                <w:szCs w:val="20"/>
              </w:rPr>
              <w:t xml:space="preserve"> </w:t>
            </w:r>
          </w:p>
          <w:p w14:paraId="27992470" w14:textId="3CAA2CCC" w:rsidR="0077204C" w:rsidRDefault="00910CDF" w:rsidP="00B0375E">
            <w:pPr>
              <w:pStyle w:val="ListParagraph"/>
              <w:numPr>
                <w:ilvl w:val="0"/>
                <w:numId w:val="18"/>
              </w:numPr>
              <w:rPr>
                <w:rFonts w:ascii="Arial" w:hAnsi="Arial" w:cs="Arial"/>
                <w:sz w:val="20"/>
                <w:szCs w:val="20"/>
              </w:rPr>
            </w:pPr>
            <w:r>
              <w:rPr>
                <w:rFonts w:ascii="Arial" w:hAnsi="Arial" w:cs="Arial"/>
                <w:sz w:val="20"/>
                <w:szCs w:val="20"/>
              </w:rPr>
              <w:t>Contractor shall r</w:t>
            </w:r>
            <w:r w:rsidR="0077204C">
              <w:rPr>
                <w:rFonts w:ascii="Arial" w:hAnsi="Arial" w:cs="Arial"/>
                <w:sz w:val="20"/>
                <w:szCs w:val="20"/>
              </w:rPr>
              <w:t xml:space="preserve">espond to all </w:t>
            </w:r>
            <w:r>
              <w:rPr>
                <w:rFonts w:ascii="Arial" w:hAnsi="Arial" w:cs="Arial"/>
                <w:sz w:val="20"/>
                <w:szCs w:val="20"/>
              </w:rPr>
              <w:t xml:space="preserve">Department and Employer </w:t>
            </w:r>
            <w:r w:rsidR="0077204C">
              <w:rPr>
                <w:rFonts w:ascii="Arial" w:hAnsi="Arial" w:cs="Arial"/>
                <w:sz w:val="20"/>
                <w:szCs w:val="20"/>
              </w:rPr>
              <w:t xml:space="preserve">inquiries within </w:t>
            </w:r>
            <w:r>
              <w:rPr>
                <w:rFonts w:ascii="Arial" w:hAnsi="Arial" w:cs="Arial"/>
                <w:sz w:val="20"/>
                <w:szCs w:val="20"/>
              </w:rPr>
              <w:t>1 Business Day</w:t>
            </w:r>
            <w:r w:rsidR="006418B5">
              <w:rPr>
                <w:rFonts w:ascii="Arial" w:hAnsi="Arial" w:cs="Arial"/>
                <w:sz w:val="20"/>
                <w:szCs w:val="20"/>
              </w:rPr>
              <w:t>.</w:t>
            </w:r>
          </w:p>
          <w:p w14:paraId="391797BB" w14:textId="678557C3" w:rsidR="0077204C" w:rsidRDefault="00910CDF" w:rsidP="00B0375E">
            <w:pPr>
              <w:pStyle w:val="ListParagraph"/>
              <w:numPr>
                <w:ilvl w:val="0"/>
                <w:numId w:val="18"/>
              </w:numPr>
              <w:rPr>
                <w:rFonts w:ascii="Arial" w:hAnsi="Arial" w:cs="Arial"/>
                <w:sz w:val="20"/>
                <w:szCs w:val="20"/>
              </w:rPr>
            </w:pPr>
            <w:r>
              <w:rPr>
                <w:rFonts w:ascii="Arial" w:hAnsi="Arial" w:cs="Arial"/>
                <w:sz w:val="20"/>
                <w:szCs w:val="20"/>
              </w:rPr>
              <w:t>Contractor shall p</w:t>
            </w:r>
            <w:r w:rsidR="0077204C">
              <w:rPr>
                <w:rFonts w:ascii="Arial" w:hAnsi="Arial" w:cs="Arial"/>
                <w:sz w:val="20"/>
                <w:szCs w:val="20"/>
              </w:rPr>
              <w:t xml:space="preserve">rovide expected issue resolution times </w:t>
            </w:r>
            <w:r>
              <w:rPr>
                <w:rFonts w:ascii="Arial" w:hAnsi="Arial" w:cs="Arial"/>
                <w:sz w:val="20"/>
                <w:szCs w:val="20"/>
              </w:rPr>
              <w:t xml:space="preserve">to the Department </w:t>
            </w:r>
            <w:r w:rsidR="0077204C">
              <w:rPr>
                <w:rFonts w:ascii="Arial" w:hAnsi="Arial" w:cs="Arial"/>
                <w:sz w:val="20"/>
                <w:szCs w:val="20"/>
              </w:rPr>
              <w:t>within 48 hours of acknowledgement</w:t>
            </w:r>
            <w:r>
              <w:rPr>
                <w:rFonts w:ascii="Arial" w:hAnsi="Arial" w:cs="Arial"/>
                <w:sz w:val="20"/>
                <w:szCs w:val="20"/>
              </w:rPr>
              <w:t xml:space="preserve"> of an issue</w:t>
            </w:r>
            <w:r w:rsidR="0077204C">
              <w:rPr>
                <w:rFonts w:ascii="Arial" w:hAnsi="Arial" w:cs="Arial"/>
                <w:sz w:val="20"/>
                <w:szCs w:val="20"/>
              </w:rPr>
              <w:t>.</w:t>
            </w:r>
          </w:p>
          <w:p w14:paraId="5924BFDE" w14:textId="77777777" w:rsidR="0077204C" w:rsidRPr="00DF1D9C" w:rsidRDefault="0077204C" w:rsidP="00B0375E">
            <w:pPr>
              <w:rPr>
                <w:rFonts w:ascii="Arial" w:hAnsi="Arial" w:cs="Arial"/>
                <w:sz w:val="20"/>
                <w:szCs w:val="20"/>
              </w:rPr>
            </w:pPr>
          </w:p>
        </w:tc>
        <w:tc>
          <w:tcPr>
            <w:tcW w:w="1530" w:type="dxa"/>
          </w:tcPr>
          <w:p w14:paraId="71E186CE" w14:textId="77777777" w:rsidR="0077204C" w:rsidRPr="00DF1D9C" w:rsidRDefault="0077204C" w:rsidP="00B0375E">
            <w:pPr>
              <w:rPr>
                <w:rFonts w:ascii="Arial" w:hAnsi="Arial" w:cs="Arial"/>
                <w:sz w:val="20"/>
                <w:szCs w:val="20"/>
              </w:rPr>
            </w:pPr>
            <w:r>
              <w:rPr>
                <w:rFonts w:ascii="Arial" w:hAnsi="Arial" w:cs="Arial"/>
                <w:sz w:val="20"/>
                <w:szCs w:val="20"/>
              </w:rPr>
              <w:t>One time</w:t>
            </w:r>
          </w:p>
        </w:tc>
        <w:tc>
          <w:tcPr>
            <w:tcW w:w="1800" w:type="dxa"/>
          </w:tcPr>
          <w:p w14:paraId="73FD80E6" w14:textId="0184C2E3" w:rsidR="0077204C" w:rsidRPr="00DF1D9C" w:rsidRDefault="0077204C" w:rsidP="006C4075">
            <w:pPr>
              <w:rPr>
                <w:rFonts w:ascii="Arial" w:hAnsi="Arial" w:cs="Arial"/>
                <w:sz w:val="20"/>
                <w:szCs w:val="20"/>
              </w:rPr>
            </w:pPr>
            <w:r w:rsidRPr="00DF1D9C">
              <w:rPr>
                <w:rFonts w:ascii="Arial" w:hAnsi="Arial" w:cs="Arial"/>
                <w:sz w:val="20"/>
                <w:szCs w:val="20"/>
              </w:rPr>
              <w:t xml:space="preserve">Within </w:t>
            </w:r>
            <w:r w:rsidR="00780F51">
              <w:rPr>
                <w:rFonts w:ascii="Arial" w:hAnsi="Arial" w:cs="Arial"/>
                <w:sz w:val="20"/>
                <w:szCs w:val="20"/>
              </w:rPr>
              <w:t>30</w:t>
            </w:r>
            <w:r w:rsidR="00166AC0">
              <w:rPr>
                <w:rFonts w:ascii="Arial" w:hAnsi="Arial" w:cs="Arial"/>
                <w:sz w:val="20"/>
                <w:szCs w:val="20"/>
              </w:rPr>
              <w:t xml:space="preserve"> </w:t>
            </w:r>
            <w:r w:rsidR="00E53903">
              <w:rPr>
                <w:rFonts w:ascii="Arial" w:hAnsi="Arial" w:cs="Arial"/>
                <w:sz w:val="20"/>
                <w:szCs w:val="20"/>
              </w:rPr>
              <w:t>D</w:t>
            </w:r>
            <w:r>
              <w:rPr>
                <w:rFonts w:ascii="Arial" w:hAnsi="Arial" w:cs="Arial"/>
                <w:sz w:val="20"/>
                <w:szCs w:val="20"/>
              </w:rPr>
              <w:t>ays after the go-live date</w:t>
            </w:r>
          </w:p>
        </w:tc>
        <w:tc>
          <w:tcPr>
            <w:tcW w:w="2340" w:type="dxa"/>
          </w:tcPr>
          <w:p w14:paraId="5F46DF54" w14:textId="28DB213F" w:rsidR="0077204C" w:rsidRPr="00DF1D9C" w:rsidRDefault="0077204C">
            <w:pPr>
              <w:rPr>
                <w:rFonts w:ascii="Arial" w:hAnsi="Arial" w:cs="Arial"/>
                <w:sz w:val="20"/>
                <w:szCs w:val="20"/>
              </w:rPr>
            </w:pPr>
            <w:r>
              <w:rPr>
                <w:rFonts w:ascii="Arial" w:hAnsi="Arial" w:cs="Arial"/>
                <w:sz w:val="20"/>
                <w:szCs w:val="20"/>
              </w:rPr>
              <w:t xml:space="preserve">0.75% of annual </w:t>
            </w:r>
            <w:r w:rsidR="00580A88">
              <w:rPr>
                <w:rFonts w:ascii="Arial" w:hAnsi="Arial" w:cs="Arial"/>
                <w:sz w:val="20"/>
                <w:szCs w:val="20"/>
              </w:rPr>
              <w:t>fees</w:t>
            </w:r>
          </w:p>
        </w:tc>
      </w:tr>
    </w:tbl>
    <w:p w14:paraId="1782A870" w14:textId="77777777" w:rsidR="00D076A9" w:rsidRDefault="00D076A9">
      <w:pPr>
        <w:rPr>
          <w:rFonts w:ascii="Arial" w:hAnsi="Arial" w:cs="Arial"/>
          <w:b/>
          <w:u w:val="single"/>
        </w:rPr>
      </w:pPr>
      <w:r>
        <w:rPr>
          <w:rFonts w:ascii="Arial" w:hAnsi="Arial" w:cs="Arial"/>
          <w:b/>
          <w:u w:val="single"/>
        </w:rPr>
        <w:br w:type="page"/>
      </w:r>
    </w:p>
    <w:p w14:paraId="143B6A7B" w14:textId="0589EE2B" w:rsidR="0015585F" w:rsidRPr="00E53903" w:rsidRDefault="0015585F">
      <w:pPr>
        <w:rPr>
          <w:rFonts w:ascii="Arial" w:hAnsi="Arial" w:cs="Arial"/>
          <w:b/>
          <w:u w:val="single"/>
        </w:rPr>
      </w:pPr>
      <w:r w:rsidRPr="00E53903">
        <w:rPr>
          <w:rFonts w:ascii="Arial" w:hAnsi="Arial" w:cs="Arial"/>
          <w:b/>
          <w:u w:val="single"/>
        </w:rPr>
        <w:lastRenderedPageBreak/>
        <w:t>IMPLEMENTATION (Continued)</w:t>
      </w:r>
    </w:p>
    <w:p w14:paraId="4687F2EA" w14:textId="77777777" w:rsidR="0015585F" w:rsidRDefault="0015585F"/>
    <w:tbl>
      <w:tblPr>
        <w:tblStyle w:val="TableGrid"/>
        <w:tblW w:w="14845" w:type="dxa"/>
        <w:tblLayout w:type="fixed"/>
        <w:tblLook w:val="01E0" w:firstRow="1" w:lastRow="1" w:firstColumn="1" w:lastColumn="1" w:noHBand="0" w:noVBand="0"/>
      </w:tblPr>
      <w:tblGrid>
        <w:gridCol w:w="2335"/>
        <w:gridCol w:w="3870"/>
        <w:gridCol w:w="2790"/>
        <w:gridCol w:w="1530"/>
        <w:gridCol w:w="1890"/>
        <w:gridCol w:w="2430"/>
      </w:tblGrid>
      <w:tr w:rsidR="0077204C" w:rsidRPr="00DF1D9C" w:rsidDel="00766AC8" w14:paraId="1385F6A7" w14:textId="77777777" w:rsidTr="004C2090">
        <w:trPr>
          <w:cantSplit/>
        </w:trPr>
        <w:tc>
          <w:tcPr>
            <w:tcW w:w="2335" w:type="dxa"/>
            <w:shd w:val="clear" w:color="auto" w:fill="BFBFBF" w:themeFill="background1" w:themeFillShade="BF"/>
            <w:vAlign w:val="center"/>
          </w:tcPr>
          <w:p w14:paraId="5A281ABB" w14:textId="1702BD99" w:rsidR="0077204C" w:rsidRDefault="0077204C" w:rsidP="00F319D0">
            <w:pPr>
              <w:jc w:val="center"/>
              <w:rPr>
                <w:rFonts w:ascii="Arial" w:hAnsi="Arial" w:cs="Arial"/>
                <w:b/>
                <w:sz w:val="20"/>
                <w:szCs w:val="20"/>
              </w:rPr>
            </w:pPr>
            <w:r w:rsidRPr="00DF1D9C">
              <w:rPr>
                <w:rFonts w:ascii="Arial" w:hAnsi="Arial" w:cs="Arial"/>
                <w:b/>
                <w:sz w:val="20"/>
                <w:szCs w:val="20"/>
              </w:rPr>
              <w:t>PERFORMANCE</w:t>
            </w:r>
          </w:p>
          <w:p w14:paraId="66507B1C" w14:textId="6F666965" w:rsidR="0077204C" w:rsidRPr="00993615" w:rsidRDefault="006468B5" w:rsidP="008064CE">
            <w:pPr>
              <w:jc w:val="center"/>
              <w:rPr>
                <w:rFonts w:ascii="Arial" w:hAnsi="Arial" w:cs="Arial"/>
                <w:sz w:val="20"/>
                <w:szCs w:val="20"/>
              </w:rPr>
            </w:pPr>
            <w:r>
              <w:rPr>
                <w:rFonts w:ascii="Arial" w:hAnsi="Arial" w:cs="Arial"/>
                <w:b/>
                <w:sz w:val="20"/>
                <w:szCs w:val="20"/>
              </w:rPr>
              <w:t>STANDARD</w:t>
            </w:r>
          </w:p>
        </w:tc>
        <w:tc>
          <w:tcPr>
            <w:tcW w:w="3870" w:type="dxa"/>
            <w:shd w:val="clear" w:color="auto" w:fill="BFBFBF" w:themeFill="background1" w:themeFillShade="BF"/>
            <w:vAlign w:val="center"/>
          </w:tcPr>
          <w:p w14:paraId="388FD889" w14:textId="58949F04" w:rsidR="0077204C" w:rsidRPr="00993615" w:rsidRDefault="0077204C" w:rsidP="0015585F">
            <w:pPr>
              <w:pStyle w:val="ListParagraph"/>
              <w:ind w:left="360"/>
              <w:jc w:val="center"/>
              <w:rPr>
                <w:rFonts w:ascii="Arial" w:hAnsi="Arial" w:cs="Arial"/>
                <w:sz w:val="20"/>
                <w:szCs w:val="20"/>
              </w:rPr>
            </w:pPr>
            <w:r w:rsidRPr="00DF1D9C">
              <w:rPr>
                <w:rFonts w:ascii="Arial" w:hAnsi="Arial" w:cs="Arial"/>
                <w:b/>
                <w:sz w:val="20"/>
                <w:szCs w:val="20"/>
              </w:rPr>
              <w:t>GUARANTEE</w:t>
            </w:r>
          </w:p>
        </w:tc>
        <w:tc>
          <w:tcPr>
            <w:tcW w:w="2790" w:type="dxa"/>
            <w:shd w:val="clear" w:color="auto" w:fill="BFBFBF" w:themeFill="background1" w:themeFillShade="BF"/>
            <w:vAlign w:val="center"/>
          </w:tcPr>
          <w:p w14:paraId="58A5547D" w14:textId="77777777" w:rsidR="0077204C" w:rsidRDefault="0077204C" w:rsidP="00F319D0">
            <w:pPr>
              <w:jc w:val="center"/>
              <w:rPr>
                <w:rFonts w:ascii="Arial" w:hAnsi="Arial" w:cs="Arial"/>
                <w:b/>
                <w:sz w:val="20"/>
                <w:szCs w:val="20"/>
              </w:rPr>
            </w:pPr>
            <w:r w:rsidRPr="00DF1D9C">
              <w:rPr>
                <w:rFonts w:ascii="Arial" w:hAnsi="Arial" w:cs="Arial"/>
                <w:b/>
                <w:sz w:val="20"/>
                <w:szCs w:val="20"/>
              </w:rPr>
              <w:t>METHOD OF</w:t>
            </w:r>
          </w:p>
          <w:p w14:paraId="0172C0D0" w14:textId="59A718CC" w:rsidR="0077204C" w:rsidRDefault="0077204C" w:rsidP="008064CE">
            <w:pPr>
              <w:jc w:val="center"/>
              <w:rPr>
                <w:rFonts w:ascii="Arial" w:hAnsi="Arial" w:cs="Arial"/>
                <w:sz w:val="20"/>
                <w:szCs w:val="20"/>
              </w:rPr>
            </w:pPr>
            <w:r w:rsidRPr="00DF1D9C">
              <w:rPr>
                <w:rFonts w:ascii="Arial" w:hAnsi="Arial" w:cs="Arial"/>
                <w:b/>
                <w:sz w:val="20"/>
                <w:szCs w:val="20"/>
              </w:rPr>
              <w:t>MEASUREMENT</w:t>
            </w:r>
          </w:p>
        </w:tc>
        <w:tc>
          <w:tcPr>
            <w:tcW w:w="1530" w:type="dxa"/>
            <w:shd w:val="clear" w:color="auto" w:fill="BFBFBF" w:themeFill="background1" w:themeFillShade="BF"/>
            <w:vAlign w:val="center"/>
          </w:tcPr>
          <w:p w14:paraId="2A5B9227" w14:textId="7A6F3EB2" w:rsidR="0077204C" w:rsidRDefault="0077204C" w:rsidP="0015585F">
            <w:pPr>
              <w:jc w:val="center"/>
              <w:rPr>
                <w:rFonts w:ascii="Arial" w:hAnsi="Arial" w:cs="Arial"/>
                <w:sz w:val="20"/>
                <w:szCs w:val="20"/>
              </w:rPr>
            </w:pPr>
            <w:r w:rsidRPr="00DF1D9C">
              <w:rPr>
                <w:rFonts w:ascii="Arial" w:hAnsi="Arial" w:cs="Arial"/>
                <w:b/>
                <w:sz w:val="20"/>
                <w:szCs w:val="20"/>
              </w:rPr>
              <w:t>FREQUENCY</w:t>
            </w:r>
          </w:p>
        </w:tc>
        <w:tc>
          <w:tcPr>
            <w:tcW w:w="1890" w:type="dxa"/>
            <w:shd w:val="clear" w:color="auto" w:fill="BFBFBF" w:themeFill="background1" w:themeFillShade="BF"/>
            <w:vAlign w:val="center"/>
          </w:tcPr>
          <w:p w14:paraId="6CECA682" w14:textId="77777777" w:rsidR="0077204C" w:rsidRDefault="0077204C" w:rsidP="0015585F">
            <w:pPr>
              <w:jc w:val="center"/>
              <w:rPr>
                <w:rFonts w:ascii="Arial" w:hAnsi="Arial" w:cs="Arial"/>
                <w:b/>
                <w:sz w:val="20"/>
                <w:szCs w:val="20"/>
              </w:rPr>
            </w:pPr>
            <w:r w:rsidRPr="00DF1D9C">
              <w:rPr>
                <w:rFonts w:ascii="Arial" w:hAnsi="Arial" w:cs="Arial"/>
                <w:b/>
                <w:sz w:val="20"/>
                <w:szCs w:val="20"/>
              </w:rPr>
              <w:t xml:space="preserve">DELIVERY </w:t>
            </w:r>
          </w:p>
          <w:p w14:paraId="1602AA8E" w14:textId="23F79A71" w:rsidR="0077204C" w:rsidRDefault="0077204C" w:rsidP="0015585F">
            <w:pPr>
              <w:jc w:val="center"/>
              <w:rPr>
                <w:rFonts w:ascii="Arial" w:hAnsi="Arial" w:cs="Arial"/>
                <w:sz w:val="20"/>
                <w:szCs w:val="20"/>
              </w:rPr>
            </w:pPr>
            <w:r w:rsidRPr="00DF1D9C">
              <w:rPr>
                <w:rFonts w:ascii="Arial" w:hAnsi="Arial" w:cs="Arial"/>
                <w:b/>
                <w:sz w:val="20"/>
                <w:szCs w:val="20"/>
              </w:rPr>
              <w:t>DATE</w:t>
            </w:r>
          </w:p>
        </w:tc>
        <w:tc>
          <w:tcPr>
            <w:tcW w:w="2430" w:type="dxa"/>
            <w:shd w:val="clear" w:color="auto" w:fill="BFBFBF" w:themeFill="background1" w:themeFillShade="BF"/>
            <w:vAlign w:val="center"/>
          </w:tcPr>
          <w:p w14:paraId="7F55B407" w14:textId="3D5F482F" w:rsidR="0077204C" w:rsidRDefault="0077204C" w:rsidP="0015585F">
            <w:pPr>
              <w:jc w:val="center"/>
              <w:rPr>
                <w:rFonts w:ascii="Arial" w:hAnsi="Arial" w:cs="Arial"/>
                <w:sz w:val="20"/>
                <w:szCs w:val="20"/>
              </w:rPr>
            </w:pPr>
            <w:r w:rsidRPr="00DF1D9C">
              <w:rPr>
                <w:rFonts w:ascii="Arial" w:hAnsi="Arial" w:cs="Arial"/>
                <w:b/>
                <w:sz w:val="20"/>
                <w:szCs w:val="20"/>
              </w:rPr>
              <w:t>PENALTY</w:t>
            </w:r>
          </w:p>
        </w:tc>
      </w:tr>
      <w:tr w:rsidR="0077204C" w:rsidRPr="00DF1D9C" w:rsidDel="00766AC8" w14:paraId="397255AB" w14:textId="77777777" w:rsidTr="004C2090">
        <w:trPr>
          <w:cantSplit/>
        </w:trPr>
        <w:tc>
          <w:tcPr>
            <w:tcW w:w="2335" w:type="dxa"/>
          </w:tcPr>
          <w:p w14:paraId="2C1DEA2E" w14:textId="46E6402D" w:rsidR="0077204C" w:rsidRPr="00DD6721" w:rsidRDefault="0077204C" w:rsidP="00B377A0">
            <w:pPr>
              <w:rPr>
                <w:rFonts w:ascii="Arial" w:hAnsi="Arial" w:cs="Arial"/>
                <w:sz w:val="20"/>
                <w:szCs w:val="20"/>
              </w:rPr>
            </w:pPr>
            <w:r w:rsidRPr="00993615">
              <w:rPr>
                <w:rFonts w:ascii="Arial" w:hAnsi="Arial" w:cs="Arial"/>
                <w:sz w:val="20"/>
                <w:szCs w:val="20"/>
              </w:rPr>
              <w:t>Initial On</w:t>
            </w:r>
            <w:r w:rsidR="006468B5">
              <w:rPr>
                <w:rFonts w:ascii="Arial" w:hAnsi="Arial" w:cs="Arial"/>
                <w:sz w:val="20"/>
                <w:szCs w:val="20"/>
              </w:rPr>
              <w:t>-</w:t>
            </w:r>
            <w:r w:rsidRPr="00993615">
              <w:rPr>
                <w:rFonts w:ascii="Arial" w:hAnsi="Arial" w:cs="Arial"/>
                <w:sz w:val="20"/>
                <w:szCs w:val="20"/>
              </w:rPr>
              <w:t xml:space="preserve">Time Delivery of </w:t>
            </w:r>
            <w:r w:rsidR="0050665B">
              <w:rPr>
                <w:rFonts w:ascii="Arial" w:hAnsi="Arial" w:cs="Arial"/>
                <w:sz w:val="20"/>
                <w:szCs w:val="20"/>
              </w:rPr>
              <w:t>Procedures, Forms and Letters</w:t>
            </w:r>
          </w:p>
        </w:tc>
        <w:tc>
          <w:tcPr>
            <w:tcW w:w="3870" w:type="dxa"/>
          </w:tcPr>
          <w:p w14:paraId="12ADAFFE" w14:textId="2A538633" w:rsidR="0077204C" w:rsidRDefault="005C3874" w:rsidP="00E53903">
            <w:pPr>
              <w:pStyle w:val="ListParagraph"/>
              <w:numPr>
                <w:ilvl w:val="0"/>
                <w:numId w:val="20"/>
              </w:numPr>
              <w:ind w:left="166" w:hanging="166"/>
              <w:rPr>
                <w:rFonts w:ascii="Arial" w:hAnsi="Arial" w:cs="Arial"/>
                <w:sz w:val="20"/>
                <w:szCs w:val="20"/>
              </w:rPr>
            </w:pPr>
            <w:r>
              <w:rPr>
                <w:rFonts w:ascii="Arial" w:hAnsi="Arial" w:cs="Arial"/>
                <w:sz w:val="20"/>
                <w:szCs w:val="20"/>
              </w:rPr>
              <w:t>D</w:t>
            </w:r>
            <w:r w:rsidR="0077204C" w:rsidRPr="00993615">
              <w:rPr>
                <w:rFonts w:ascii="Arial" w:hAnsi="Arial" w:cs="Arial"/>
                <w:sz w:val="20"/>
                <w:szCs w:val="20"/>
              </w:rPr>
              <w:t>raft</w:t>
            </w:r>
            <w:r>
              <w:rPr>
                <w:rFonts w:ascii="Arial" w:hAnsi="Arial" w:cs="Arial"/>
                <w:sz w:val="20"/>
                <w:szCs w:val="20"/>
              </w:rPr>
              <w:t>s</w:t>
            </w:r>
            <w:r w:rsidR="0077204C" w:rsidRPr="00993615">
              <w:rPr>
                <w:rFonts w:ascii="Arial" w:hAnsi="Arial" w:cs="Arial"/>
                <w:sz w:val="20"/>
                <w:szCs w:val="20"/>
              </w:rPr>
              <w:t xml:space="preserve"> </w:t>
            </w:r>
            <w:r>
              <w:rPr>
                <w:rFonts w:ascii="Arial" w:hAnsi="Arial" w:cs="Arial"/>
                <w:sz w:val="20"/>
                <w:szCs w:val="20"/>
              </w:rPr>
              <w:t>of procedures, forms and letters</w:t>
            </w:r>
            <w:r w:rsidR="0077204C">
              <w:rPr>
                <w:rFonts w:ascii="Arial" w:hAnsi="Arial" w:cs="Arial"/>
                <w:sz w:val="20"/>
                <w:szCs w:val="20"/>
              </w:rPr>
              <w:t xml:space="preserve"> </w:t>
            </w:r>
            <w:r w:rsidR="006468B5">
              <w:rPr>
                <w:rFonts w:ascii="Arial" w:hAnsi="Arial" w:cs="Arial"/>
                <w:sz w:val="20"/>
                <w:szCs w:val="20"/>
              </w:rPr>
              <w:t>must be provided to the Department</w:t>
            </w:r>
            <w:r w:rsidR="0077204C" w:rsidRPr="00993615">
              <w:rPr>
                <w:rFonts w:ascii="Arial" w:hAnsi="Arial" w:cs="Arial"/>
                <w:sz w:val="20"/>
                <w:szCs w:val="20"/>
              </w:rPr>
              <w:t xml:space="preserve"> no later than 90 </w:t>
            </w:r>
            <w:r w:rsidR="00A23047">
              <w:rPr>
                <w:rFonts w:ascii="Arial" w:hAnsi="Arial" w:cs="Arial"/>
                <w:sz w:val="20"/>
                <w:szCs w:val="20"/>
              </w:rPr>
              <w:t xml:space="preserve">Calendar </w:t>
            </w:r>
            <w:r w:rsidR="006468B5">
              <w:rPr>
                <w:rFonts w:ascii="Arial" w:hAnsi="Arial" w:cs="Arial"/>
                <w:sz w:val="20"/>
                <w:szCs w:val="20"/>
              </w:rPr>
              <w:t>D</w:t>
            </w:r>
            <w:r w:rsidR="0077204C" w:rsidRPr="00993615">
              <w:rPr>
                <w:rFonts w:ascii="Arial" w:hAnsi="Arial" w:cs="Arial"/>
                <w:sz w:val="20"/>
                <w:szCs w:val="20"/>
              </w:rPr>
              <w:t xml:space="preserve">ays prior to the go-live date for </w:t>
            </w:r>
            <w:r w:rsidR="006468B5">
              <w:rPr>
                <w:rFonts w:ascii="Arial" w:hAnsi="Arial" w:cs="Arial"/>
                <w:sz w:val="20"/>
                <w:szCs w:val="20"/>
              </w:rPr>
              <w:t>the Department’s</w:t>
            </w:r>
            <w:r w:rsidR="006468B5" w:rsidRPr="00993615">
              <w:rPr>
                <w:rFonts w:ascii="Arial" w:hAnsi="Arial" w:cs="Arial"/>
                <w:sz w:val="20"/>
                <w:szCs w:val="20"/>
              </w:rPr>
              <w:t xml:space="preserve"> </w:t>
            </w:r>
            <w:r w:rsidR="0077204C" w:rsidRPr="00993615">
              <w:rPr>
                <w:rFonts w:ascii="Arial" w:hAnsi="Arial" w:cs="Arial"/>
                <w:sz w:val="20"/>
                <w:szCs w:val="20"/>
              </w:rPr>
              <w:t>review</w:t>
            </w:r>
            <w:r w:rsidR="0077204C">
              <w:rPr>
                <w:rFonts w:ascii="Arial" w:hAnsi="Arial" w:cs="Arial"/>
                <w:sz w:val="20"/>
                <w:szCs w:val="20"/>
              </w:rPr>
              <w:t xml:space="preserve">. </w:t>
            </w:r>
          </w:p>
          <w:p w14:paraId="50301D52" w14:textId="7B63A80A" w:rsidR="005C3874" w:rsidRDefault="006468B5" w:rsidP="00E53903">
            <w:pPr>
              <w:pStyle w:val="ListParagraph"/>
              <w:numPr>
                <w:ilvl w:val="0"/>
                <w:numId w:val="20"/>
              </w:numPr>
              <w:ind w:left="166" w:hanging="166"/>
              <w:rPr>
                <w:rFonts w:ascii="Arial" w:hAnsi="Arial" w:cs="Arial"/>
                <w:sz w:val="20"/>
                <w:szCs w:val="20"/>
              </w:rPr>
            </w:pPr>
            <w:r>
              <w:rPr>
                <w:rFonts w:ascii="Arial" w:hAnsi="Arial" w:cs="Arial"/>
                <w:sz w:val="20"/>
                <w:szCs w:val="20"/>
              </w:rPr>
              <w:t>The Department will provide</w:t>
            </w:r>
            <w:r w:rsidRPr="00993615">
              <w:rPr>
                <w:rFonts w:ascii="Arial" w:hAnsi="Arial" w:cs="Arial"/>
                <w:sz w:val="20"/>
                <w:szCs w:val="20"/>
              </w:rPr>
              <w:t xml:space="preserve"> </w:t>
            </w:r>
            <w:r w:rsidR="004B12F8">
              <w:rPr>
                <w:rFonts w:ascii="Arial" w:hAnsi="Arial" w:cs="Arial"/>
                <w:sz w:val="20"/>
                <w:szCs w:val="20"/>
              </w:rPr>
              <w:t xml:space="preserve">required </w:t>
            </w:r>
            <w:r w:rsidR="0077204C">
              <w:rPr>
                <w:rFonts w:ascii="Arial" w:hAnsi="Arial" w:cs="Arial"/>
                <w:sz w:val="20"/>
                <w:szCs w:val="20"/>
              </w:rPr>
              <w:t xml:space="preserve">revisions </w:t>
            </w:r>
            <w:r>
              <w:rPr>
                <w:rFonts w:ascii="Arial" w:hAnsi="Arial" w:cs="Arial"/>
                <w:sz w:val="20"/>
                <w:szCs w:val="20"/>
              </w:rPr>
              <w:t>to the Contractor</w:t>
            </w:r>
            <w:r w:rsidR="0077204C" w:rsidRPr="00993615">
              <w:rPr>
                <w:rFonts w:ascii="Arial" w:hAnsi="Arial" w:cs="Arial"/>
                <w:sz w:val="20"/>
                <w:szCs w:val="20"/>
              </w:rPr>
              <w:t xml:space="preserve"> within </w:t>
            </w:r>
            <w:r w:rsidR="0077204C">
              <w:rPr>
                <w:rFonts w:ascii="Arial" w:hAnsi="Arial" w:cs="Arial"/>
                <w:sz w:val="20"/>
                <w:szCs w:val="20"/>
              </w:rPr>
              <w:t>2-weeks</w:t>
            </w:r>
            <w:r w:rsidR="0077204C" w:rsidRPr="00993615">
              <w:rPr>
                <w:rFonts w:ascii="Arial" w:hAnsi="Arial" w:cs="Arial"/>
                <w:sz w:val="20"/>
                <w:szCs w:val="20"/>
              </w:rPr>
              <w:t xml:space="preserve"> of receipt</w:t>
            </w:r>
            <w:r w:rsidR="004B12F8">
              <w:rPr>
                <w:rFonts w:ascii="Arial" w:hAnsi="Arial" w:cs="Arial"/>
                <w:sz w:val="20"/>
                <w:szCs w:val="20"/>
              </w:rPr>
              <w:t xml:space="preserve"> of the procedures, forms and letters from the Contractor</w:t>
            </w:r>
            <w:r w:rsidR="0077204C" w:rsidRPr="00993615">
              <w:rPr>
                <w:rFonts w:ascii="Arial" w:hAnsi="Arial" w:cs="Arial"/>
                <w:sz w:val="20"/>
                <w:szCs w:val="20"/>
              </w:rPr>
              <w:t>.</w:t>
            </w:r>
          </w:p>
          <w:p w14:paraId="2C456F7A" w14:textId="7BFD59F0" w:rsidR="0077204C" w:rsidRPr="00993615" w:rsidRDefault="005C3874" w:rsidP="00E53903">
            <w:pPr>
              <w:pStyle w:val="ListParagraph"/>
              <w:numPr>
                <w:ilvl w:val="0"/>
                <w:numId w:val="20"/>
              </w:numPr>
              <w:ind w:left="166" w:hanging="166"/>
              <w:rPr>
                <w:rFonts w:ascii="Arial" w:hAnsi="Arial" w:cs="Arial"/>
                <w:sz w:val="20"/>
                <w:szCs w:val="20"/>
              </w:rPr>
            </w:pPr>
            <w:r>
              <w:rPr>
                <w:rFonts w:ascii="Arial" w:hAnsi="Arial" w:cs="Arial"/>
                <w:sz w:val="20"/>
                <w:szCs w:val="20"/>
              </w:rPr>
              <w:t>All procedures, forms and letters are in place prior to the go-live date.</w:t>
            </w:r>
          </w:p>
          <w:p w14:paraId="7ED26ABE" w14:textId="77777777" w:rsidR="0077204C" w:rsidRPr="00DF1D9C" w:rsidRDefault="0077204C" w:rsidP="0015585F">
            <w:pPr>
              <w:rPr>
                <w:rFonts w:ascii="Arial" w:hAnsi="Arial" w:cs="Arial"/>
                <w:sz w:val="20"/>
                <w:szCs w:val="20"/>
              </w:rPr>
            </w:pPr>
          </w:p>
        </w:tc>
        <w:tc>
          <w:tcPr>
            <w:tcW w:w="2790" w:type="dxa"/>
          </w:tcPr>
          <w:p w14:paraId="6E2FE116" w14:textId="25345B8D" w:rsidR="0077204C" w:rsidRPr="00DF1D9C" w:rsidRDefault="0077204C" w:rsidP="0015585F">
            <w:pPr>
              <w:rPr>
                <w:rFonts w:ascii="Arial" w:hAnsi="Arial" w:cs="Arial"/>
                <w:sz w:val="20"/>
                <w:szCs w:val="20"/>
              </w:rPr>
            </w:pPr>
            <w:r>
              <w:rPr>
                <w:rFonts w:ascii="Arial" w:hAnsi="Arial" w:cs="Arial"/>
                <w:sz w:val="20"/>
                <w:szCs w:val="20"/>
              </w:rPr>
              <w:t xml:space="preserve">Via delivery of </w:t>
            </w:r>
            <w:r w:rsidR="0050665B">
              <w:rPr>
                <w:rFonts w:ascii="Arial" w:hAnsi="Arial" w:cs="Arial"/>
                <w:sz w:val="20"/>
                <w:szCs w:val="20"/>
              </w:rPr>
              <w:t>procedures, forms and letters</w:t>
            </w:r>
            <w:r>
              <w:rPr>
                <w:rFonts w:ascii="Arial" w:hAnsi="Arial" w:cs="Arial"/>
                <w:sz w:val="20"/>
                <w:szCs w:val="20"/>
              </w:rPr>
              <w:t>.</w:t>
            </w:r>
          </w:p>
        </w:tc>
        <w:tc>
          <w:tcPr>
            <w:tcW w:w="1530" w:type="dxa"/>
          </w:tcPr>
          <w:p w14:paraId="3DDAEDC5" w14:textId="77777777" w:rsidR="0077204C" w:rsidRDefault="0077204C" w:rsidP="0015585F">
            <w:pPr>
              <w:rPr>
                <w:rFonts w:ascii="Arial" w:hAnsi="Arial" w:cs="Arial"/>
                <w:sz w:val="20"/>
                <w:szCs w:val="20"/>
              </w:rPr>
            </w:pPr>
            <w:r>
              <w:rPr>
                <w:rFonts w:ascii="Arial" w:hAnsi="Arial" w:cs="Arial"/>
                <w:sz w:val="20"/>
                <w:szCs w:val="20"/>
              </w:rPr>
              <w:t>One time</w:t>
            </w:r>
          </w:p>
        </w:tc>
        <w:tc>
          <w:tcPr>
            <w:tcW w:w="1890" w:type="dxa"/>
          </w:tcPr>
          <w:p w14:paraId="77C4A3AE" w14:textId="622510BD" w:rsidR="0077204C" w:rsidRDefault="0050665B" w:rsidP="0015585F">
            <w:pPr>
              <w:rPr>
                <w:rFonts w:ascii="Arial" w:hAnsi="Arial" w:cs="Arial"/>
                <w:sz w:val="20"/>
                <w:szCs w:val="20"/>
              </w:rPr>
            </w:pPr>
            <w:r>
              <w:rPr>
                <w:rFonts w:ascii="Arial" w:hAnsi="Arial" w:cs="Arial"/>
                <w:sz w:val="20"/>
                <w:szCs w:val="20"/>
              </w:rPr>
              <w:t xml:space="preserve">90 </w:t>
            </w:r>
            <w:r w:rsidR="00A23047">
              <w:rPr>
                <w:rFonts w:ascii="Arial" w:hAnsi="Arial" w:cs="Arial"/>
                <w:sz w:val="20"/>
                <w:szCs w:val="20"/>
              </w:rPr>
              <w:t xml:space="preserve">Calendar </w:t>
            </w:r>
            <w:r w:rsidR="004B12F8">
              <w:rPr>
                <w:rFonts w:ascii="Arial" w:hAnsi="Arial" w:cs="Arial"/>
                <w:sz w:val="20"/>
                <w:szCs w:val="20"/>
              </w:rPr>
              <w:t>D</w:t>
            </w:r>
            <w:r>
              <w:rPr>
                <w:rFonts w:ascii="Arial" w:hAnsi="Arial" w:cs="Arial"/>
                <w:sz w:val="20"/>
                <w:szCs w:val="20"/>
              </w:rPr>
              <w:t>ays prior to the go-live date.</w:t>
            </w:r>
          </w:p>
          <w:p w14:paraId="17B917CF" w14:textId="77777777" w:rsidR="00F93923" w:rsidRDefault="00F93923" w:rsidP="0015585F">
            <w:pPr>
              <w:rPr>
                <w:rFonts w:ascii="Arial" w:hAnsi="Arial" w:cs="Arial"/>
                <w:sz w:val="20"/>
                <w:szCs w:val="20"/>
              </w:rPr>
            </w:pPr>
          </w:p>
          <w:p w14:paraId="12E0843F" w14:textId="1437C073" w:rsidR="00F93923" w:rsidRPr="00DF1D9C" w:rsidRDefault="004C2090" w:rsidP="0015585F">
            <w:pPr>
              <w:rPr>
                <w:rFonts w:ascii="Arial" w:hAnsi="Arial" w:cs="Arial"/>
                <w:sz w:val="20"/>
                <w:szCs w:val="20"/>
              </w:rPr>
            </w:pPr>
            <w:r>
              <w:rPr>
                <w:rFonts w:ascii="Arial" w:hAnsi="Arial" w:cs="Arial"/>
                <w:sz w:val="20"/>
                <w:szCs w:val="20"/>
              </w:rPr>
              <w:t>Materials are i</w:t>
            </w:r>
            <w:r w:rsidR="00F93923">
              <w:rPr>
                <w:rFonts w:ascii="Arial" w:hAnsi="Arial" w:cs="Arial"/>
                <w:sz w:val="20"/>
                <w:szCs w:val="20"/>
              </w:rPr>
              <w:t>n place prior to go-live.</w:t>
            </w:r>
          </w:p>
        </w:tc>
        <w:tc>
          <w:tcPr>
            <w:tcW w:w="2430" w:type="dxa"/>
          </w:tcPr>
          <w:p w14:paraId="4A3E2B05" w14:textId="799725EE" w:rsidR="0077204C" w:rsidRPr="00DF1D9C" w:rsidRDefault="0077204C" w:rsidP="0015585F">
            <w:pPr>
              <w:rPr>
                <w:rFonts w:ascii="Arial" w:hAnsi="Arial" w:cs="Arial"/>
                <w:sz w:val="20"/>
                <w:szCs w:val="20"/>
              </w:rPr>
            </w:pPr>
            <w:r>
              <w:rPr>
                <w:rFonts w:ascii="Arial" w:hAnsi="Arial" w:cs="Arial"/>
                <w:sz w:val="20"/>
                <w:szCs w:val="20"/>
              </w:rPr>
              <w:t xml:space="preserve">0.25% of annual </w:t>
            </w:r>
            <w:r w:rsidR="00580A88">
              <w:rPr>
                <w:rFonts w:ascii="Arial" w:hAnsi="Arial" w:cs="Arial"/>
                <w:sz w:val="20"/>
                <w:szCs w:val="20"/>
              </w:rPr>
              <w:t>fees</w:t>
            </w:r>
          </w:p>
        </w:tc>
      </w:tr>
    </w:tbl>
    <w:p w14:paraId="724D5FE7" w14:textId="77777777" w:rsidR="00C651D0" w:rsidRDefault="00C651D0"/>
    <w:p w14:paraId="1D651882" w14:textId="77777777" w:rsidR="00510151" w:rsidRDefault="00510151"/>
    <w:p w14:paraId="5B2EDFC9" w14:textId="2C99EB70" w:rsidR="00A4408B" w:rsidRPr="00E53903" w:rsidRDefault="006B227B">
      <w:pPr>
        <w:rPr>
          <w:rFonts w:ascii="Arial" w:hAnsi="Arial" w:cs="Arial"/>
          <w:b/>
          <w:u w:val="single"/>
        </w:rPr>
      </w:pPr>
      <w:r w:rsidRPr="00E53903">
        <w:rPr>
          <w:rFonts w:ascii="Arial" w:hAnsi="Arial" w:cs="Arial"/>
          <w:b/>
          <w:u w:val="single"/>
        </w:rPr>
        <w:t>CLAIM MANAGEMENT</w:t>
      </w:r>
    </w:p>
    <w:p w14:paraId="12EEE949" w14:textId="77777777" w:rsidR="006B227B" w:rsidRDefault="006B227B"/>
    <w:tbl>
      <w:tblPr>
        <w:tblStyle w:val="TableGrid"/>
        <w:tblW w:w="14750" w:type="dxa"/>
        <w:tblInd w:w="5" w:type="dxa"/>
        <w:tblLayout w:type="fixed"/>
        <w:tblLook w:val="01E0" w:firstRow="1" w:lastRow="1" w:firstColumn="1" w:lastColumn="1" w:noHBand="0" w:noVBand="0"/>
      </w:tblPr>
      <w:tblGrid>
        <w:gridCol w:w="2330"/>
        <w:gridCol w:w="3870"/>
        <w:gridCol w:w="2790"/>
        <w:gridCol w:w="1530"/>
        <w:gridCol w:w="1890"/>
        <w:gridCol w:w="2340"/>
      </w:tblGrid>
      <w:tr w:rsidR="0077204C" w:rsidRPr="00DF1D9C" w14:paraId="27862937" w14:textId="77777777" w:rsidTr="004C2090">
        <w:trPr>
          <w:cantSplit/>
          <w:tblHeader/>
        </w:trPr>
        <w:tc>
          <w:tcPr>
            <w:tcW w:w="2330" w:type="dxa"/>
            <w:tcBorders>
              <w:bottom w:val="single" w:sz="4" w:space="0" w:color="auto"/>
            </w:tcBorders>
            <w:shd w:val="clear" w:color="auto" w:fill="CCCCCC"/>
            <w:vAlign w:val="center"/>
          </w:tcPr>
          <w:p w14:paraId="58796AB5" w14:textId="77777777" w:rsidR="0077204C" w:rsidRDefault="0077204C" w:rsidP="001E4B8B">
            <w:pPr>
              <w:jc w:val="center"/>
              <w:rPr>
                <w:rFonts w:ascii="Arial" w:hAnsi="Arial" w:cs="Arial"/>
                <w:b/>
                <w:sz w:val="20"/>
                <w:szCs w:val="20"/>
              </w:rPr>
            </w:pPr>
            <w:r w:rsidRPr="00DF1D9C">
              <w:rPr>
                <w:rFonts w:ascii="Arial" w:hAnsi="Arial" w:cs="Arial"/>
                <w:b/>
                <w:sz w:val="20"/>
                <w:szCs w:val="20"/>
              </w:rPr>
              <w:t xml:space="preserve">PERFORMANCE </w:t>
            </w:r>
          </w:p>
          <w:p w14:paraId="304C11E4" w14:textId="3B7448A6" w:rsidR="0077204C" w:rsidRPr="00DF1D9C" w:rsidRDefault="00E53903" w:rsidP="001E4B8B">
            <w:pPr>
              <w:jc w:val="center"/>
              <w:rPr>
                <w:rFonts w:ascii="Arial" w:hAnsi="Arial" w:cs="Arial"/>
                <w:b/>
                <w:sz w:val="20"/>
                <w:szCs w:val="20"/>
              </w:rPr>
            </w:pPr>
            <w:r>
              <w:rPr>
                <w:rFonts w:ascii="Arial" w:hAnsi="Arial" w:cs="Arial"/>
                <w:b/>
                <w:sz w:val="20"/>
                <w:szCs w:val="20"/>
              </w:rPr>
              <w:t>STANDARD</w:t>
            </w:r>
          </w:p>
        </w:tc>
        <w:tc>
          <w:tcPr>
            <w:tcW w:w="3870" w:type="dxa"/>
            <w:tcBorders>
              <w:bottom w:val="single" w:sz="4" w:space="0" w:color="auto"/>
            </w:tcBorders>
            <w:shd w:val="clear" w:color="auto" w:fill="CCCCCC"/>
            <w:vAlign w:val="center"/>
          </w:tcPr>
          <w:p w14:paraId="71571292" w14:textId="77777777" w:rsidR="0077204C" w:rsidRPr="00DF1D9C" w:rsidRDefault="0077204C" w:rsidP="006B227B">
            <w:pPr>
              <w:spacing w:before="60" w:after="60"/>
              <w:jc w:val="center"/>
              <w:rPr>
                <w:rFonts w:ascii="Arial" w:hAnsi="Arial" w:cs="Arial"/>
                <w:b/>
                <w:sz w:val="20"/>
                <w:szCs w:val="20"/>
              </w:rPr>
            </w:pPr>
            <w:r w:rsidRPr="00DF1D9C">
              <w:rPr>
                <w:rFonts w:ascii="Arial" w:hAnsi="Arial" w:cs="Arial"/>
                <w:b/>
                <w:sz w:val="20"/>
                <w:szCs w:val="20"/>
              </w:rPr>
              <w:t>GUARANTEE</w:t>
            </w:r>
          </w:p>
        </w:tc>
        <w:tc>
          <w:tcPr>
            <w:tcW w:w="2790" w:type="dxa"/>
            <w:tcBorders>
              <w:bottom w:val="single" w:sz="4" w:space="0" w:color="auto"/>
            </w:tcBorders>
            <w:shd w:val="clear" w:color="auto" w:fill="CCCCCC"/>
            <w:vAlign w:val="center"/>
          </w:tcPr>
          <w:p w14:paraId="34705477" w14:textId="77777777" w:rsidR="0077204C" w:rsidRPr="00DF1D9C" w:rsidRDefault="0077204C" w:rsidP="006B227B">
            <w:pPr>
              <w:spacing w:before="60" w:after="60"/>
              <w:jc w:val="center"/>
              <w:rPr>
                <w:rFonts w:ascii="Arial" w:hAnsi="Arial" w:cs="Arial"/>
                <w:b/>
                <w:sz w:val="20"/>
                <w:szCs w:val="20"/>
              </w:rPr>
            </w:pPr>
            <w:r w:rsidRPr="00DF1D9C">
              <w:rPr>
                <w:rFonts w:ascii="Arial" w:hAnsi="Arial" w:cs="Arial"/>
                <w:b/>
                <w:sz w:val="20"/>
                <w:szCs w:val="20"/>
              </w:rPr>
              <w:t>METHOD OF MEASUREMENT</w:t>
            </w:r>
          </w:p>
        </w:tc>
        <w:tc>
          <w:tcPr>
            <w:tcW w:w="1530" w:type="dxa"/>
            <w:tcBorders>
              <w:bottom w:val="single" w:sz="4" w:space="0" w:color="auto"/>
            </w:tcBorders>
            <w:shd w:val="clear" w:color="auto" w:fill="CCCCCC"/>
            <w:vAlign w:val="center"/>
          </w:tcPr>
          <w:p w14:paraId="54652296" w14:textId="77777777" w:rsidR="0077204C" w:rsidRPr="00DF1D9C" w:rsidRDefault="0077204C" w:rsidP="006B227B">
            <w:pPr>
              <w:spacing w:before="60" w:after="60"/>
              <w:jc w:val="center"/>
              <w:rPr>
                <w:rFonts w:ascii="Arial" w:hAnsi="Arial" w:cs="Arial"/>
                <w:b/>
                <w:sz w:val="20"/>
                <w:szCs w:val="20"/>
              </w:rPr>
            </w:pPr>
            <w:r w:rsidRPr="00DF1D9C">
              <w:rPr>
                <w:rFonts w:ascii="Arial" w:hAnsi="Arial" w:cs="Arial"/>
                <w:b/>
                <w:sz w:val="20"/>
                <w:szCs w:val="20"/>
              </w:rPr>
              <w:t>FREQUENCY</w:t>
            </w:r>
          </w:p>
        </w:tc>
        <w:tc>
          <w:tcPr>
            <w:tcW w:w="1890" w:type="dxa"/>
            <w:tcBorders>
              <w:bottom w:val="single" w:sz="4" w:space="0" w:color="auto"/>
            </w:tcBorders>
            <w:shd w:val="clear" w:color="auto" w:fill="CCCCCC"/>
            <w:vAlign w:val="center"/>
          </w:tcPr>
          <w:p w14:paraId="46ECA7AA" w14:textId="77777777" w:rsidR="0077204C" w:rsidRPr="00DF1D9C" w:rsidRDefault="0077204C" w:rsidP="006B227B">
            <w:pPr>
              <w:spacing w:before="60" w:after="60"/>
              <w:jc w:val="center"/>
              <w:rPr>
                <w:rFonts w:ascii="Arial" w:hAnsi="Arial" w:cs="Arial"/>
                <w:b/>
                <w:sz w:val="20"/>
                <w:szCs w:val="20"/>
              </w:rPr>
            </w:pPr>
            <w:r w:rsidRPr="00DF1D9C">
              <w:rPr>
                <w:rFonts w:ascii="Arial" w:hAnsi="Arial" w:cs="Arial"/>
                <w:b/>
                <w:sz w:val="20"/>
                <w:szCs w:val="20"/>
              </w:rPr>
              <w:t>DELIVERY DATE</w:t>
            </w:r>
          </w:p>
        </w:tc>
        <w:tc>
          <w:tcPr>
            <w:tcW w:w="2340" w:type="dxa"/>
            <w:tcBorders>
              <w:bottom w:val="single" w:sz="4" w:space="0" w:color="auto"/>
            </w:tcBorders>
            <w:shd w:val="clear" w:color="auto" w:fill="CCCCCC"/>
            <w:vAlign w:val="center"/>
          </w:tcPr>
          <w:p w14:paraId="264E5E58" w14:textId="0F76DA1D" w:rsidR="0077204C" w:rsidRDefault="0077204C" w:rsidP="0077204C">
            <w:pPr>
              <w:spacing w:before="60" w:after="60"/>
              <w:jc w:val="center"/>
              <w:rPr>
                <w:rFonts w:ascii="Arial" w:hAnsi="Arial" w:cs="Arial"/>
                <w:b/>
                <w:sz w:val="20"/>
                <w:szCs w:val="20"/>
              </w:rPr>
            </w:pPr>
            <w:r>
              <w:rPr>
                <w:rFonts w:ascii="Arial" w:hAnsi="Arial" w:cs="Arial"/>
                <w:b/>
                <w:sz w:val="20"/>
                <w:szCs w:val="20"/>
              </w:rPr>
              <w:t>PENALTY</w:t>
            </w:r>
          </w:p>
        </w:tc>
      </w:tr>
      <w:tr w:rsidR="0077204C" w:rsidRPr="00DF1D9C" w14:paraId="698D9E52" w14:textId="77777777" w:rsidTr="004C2090">
        <w:trPr>
          <w:cantSplit/>
          <w:trHeight w:val="2132"/>
        </w:trPr>
        <w:tc>
          <w:tcPr>
            <w:tcW w:w="2330" w:type="dxa"/>
          </w:tcPr>
          <w:p w14:paraId="3C0F0BA0" w14:textId="77777777" w:rsidR="0077204C" w:rsidRPr="004818AF" w:rsidDel="00B26986" w:rsidRDefault="0077204C" w:rsidP="004818AF">
            <w:pPr>
              <w:rPr>
                <w:rFonts w:ascii="Arial" w:hAnsi="Arial" w:cs="Arial"/>
                <w:sz w:val="20"/>
                <w:szCs w:val="20"/>
              </w:rPr>
            </w:pPr>
            <w:r w:rsidRPr="00993615">
              <w:rPr>
                <w:rFonts w:ascii="Arial" w:hAnsi="Arial" w:cs="Arial"/>
                <w:sz w:val="20"/>
                <w:szCs w:val="20"/>
              </w:rPr>
              <w:t>Pursuit of Medical Evidence</w:t>
            </w:r>
          </w:p>
        </w:tc>
        <w:tc>
          <w:tcPr>
            <w:tcW w:w="3870" w:type="dxa"/>
          </w:tcPr>
          <w:p w14:paraId="14D00D7C" w14:textId="66F681D6" w:rsidR="0077204C" w:rsidRDefault="0077204C" w:rsidP="00996AFF">
            <w:pPr>
              <w:rPr>
                <w:rFonts w:ascii="Arial" w:hAnsi="Arial" w:cs="Arial"/>
                <w:color w:val="000000"/>
                <w:sz w:val="20"/>
                <w:szCs w:val="20"/>
              </w:rPr>
            </w:pPr>
            <w:r w:rsidRPr="00993615">
              <w:rPr>
                <w:rFonts w:ascii="Arial" w:hAnsi="Arial" w:cs="Arial"/>
                <w:color w:val="000000"/>
                <w:sz w:val="20"/>
                <w:szCs w:val="20"/>
              </w:rPr>
              <w:t xml:space="preserve">Non-receipt of medical documentation will be followed with documented attempts to member and/or attending physician within </w:t>
            </w:r>
            <w:r w:rsidR="00A32582">
              <w:rPr>
                <w:rFonts w:ascii="Arial" w:hAnsi="Arial" w:cs="Arial"/>
                <w:color w:val="000000"/>
                <w:sz w:val="20"/>
                <w:szCs w:val="20"/>
              </w:rPr>
              <w:t xml:space="preserve">2 </w:t>
            </w:r>
            <w:r w:rsidR="00A23047">
              <w:rPr>
                <w:rFonts w:ascii="Arial" w:hAnsi="Arial" w:cs="Arial"/>
                <w:color w:val="000000"/>
                <w:sz w:val="20"/>
                <w:szCs w:val="20"/>
              </w:rPr>
              <w:t xml:space="preserve">Calendar </w:t>
            </w:r>
            <w:r w:rsidR="00E53903">
              <w:rPr>
                <w:rFonts w:ascii="Arial" w:hAnsi="Arial" w:cs="Arial"/>
                <w:color w:val="000000"/>
                <w:sz w:val="20"/>
                <w:szCs w:val="20"/>
              </w:rPr>
              <w:t>D</w:t>
            </w:r>
            <w:r w:rsidR="00A32582">
              <w:rPr>
                <w:rFonts w:ascii="Arial" w:hAnsi="Arial" w:cs="Arial"/>
                <w:color w:val="000000"/>
                <w:sz w:val="20"/>
                <w:szCs w:val="20"/>
              </w:rPr>
              <w:t>ays</w:t>
            </w:r>
            <w:r w:rsidRPr="00993615">
              <w:rPr>
                <w:rFonts w:ascii="Arial" w:hAnsi="Arial" w:cs="Arial"/>
                <w:color w:val="000000"/>
                <w:sz w:val="20"/>
                <w:szCs w:val="20"/>
              </w:rPr>
              <w:t xml:space="preserve"> of a new claim</w:t>
            </w:r>
            <w:r>
              <w:rPr>
                <w:rFonts w:ascii="Arial" w:hAnsi="Arial" w:cs="Arial"/>
                <w:color w:val="000000"/>
                <w:sz w:val="20"/>
                <w:szCs w:val="20"/>
              </w:rPr>
              <w:t xml:space="preserve">; follow up within 10 </w:t>
            </w:r>
            <w:r w:rsidR="00E53903">
              <w:rPr>
                <w:rFonts w:ascii="Arial" w:hAnsi="Arial" w:cs="Arial"/>
                <w:color w:val="000000"/>
                <w:sz w:val="20"/>
                <w:szCs w:val="20"/>
              </w:rPr>
              <w:t>B</w:t>
            </w:r>
            <w:r>
              <w:rPr>
                <w:rFonts w:ascii="Arial" w:hAnsi="Arial" w:cs="Arial"/>
                <w:color w:val="000000"/>
                <w:sz w:val="20"/>
                <w:szCs w:val="20"/>
              </w:rPr>
              <w:t xml:space="preserve">usiness </w:t>
            </w:r>
            <w:r w:rsidR="00E53903">
              <w:rPr>
                <w:rFonts w:ascii="Arial" w:hAnsi="Arial" w:cs="Arial"/>
                <w:color w:val="000000"/>
                <w:sz w:val="20"/>
                <w:szCs w:val="20"/>
              </w:rPr>
              <w:t>D</w:t>
            </w:r>
            <w:r>
              <w:rPr>
                <w:rFonts w:ascii="Arial" w:hAnsi="Arial" w:cs="Arial"/>
                <w:color w:val="000000"/>
                <w:sz w:val="20"/>
                <w:szCs w:val="20"/>
              </w:rPr>
              <w:t>ays from date of most recent request.</w:t>
            </w:r>
          </w:p>
          <w:p w14:paraId="36C21077" w14:textId="1A5A49DB" w:rsidR="00DF468C" w:rsidRPr="00DF468C" w:rsidDel="0007417A" w:rsidRDefault="00DF468C" w:rsidP="00996AFF">
            <w:pPr>
              <w:rPr>
                <w:rFonts w:ascii="Arial" w:hAnsi="Arial" w:cs="Arial"/>
                <w:color w:val="000000"/>
                <w:sz w:val="20"/>
                <w:szCs w:val="20"/>
              </w:rPr>
            </w:pPr>
          </w:p>
        </w:tc>
        <w:tc>
          <w:tcPr>
            <w:tcW w:w="2790" w:type="dxa"/>
          </w:tcPr>
          <w:p w14:paraId="4DFE7135" w14:textId="36679822" w:rsidR="000C7E2D" w:rsidRPr="00DF1D9C" w:rsidDel="00B26986" w:rsidRDefault="00CF6846" w:rsidP="006B227B">
            <w:pPr>
              <w:rPr>
                <w:rFonts w:ascii="Arial" w:hAnsi="Arial" w:cs="Arial"/>
                <w:sz w:val="20"/>
                <w:szCs w:val="20"/>
              </w:rPr>
            </w:pPr>
            <w:r>
              <w:rPr>
                <w:rFonts w:ascii="Arial" w:hAnsi="Arial" w:cs="Arial"/>
                <w:sz w:val="20"/>
                <w:szCs w:val="20"/>
              </w:rPr>
              <w:t xml:space="preserve">Via the </w:t>
            </w:r>
            <w:r w:rsidR="000C7E2D">
              <w:rPr>
                <w:rFonts w:ascii="Arial" w:hAnsi="Arial" w:cs="Arial"/>
                <w:sz w:val="20"/>
                <w:szCs w:val="20"/>
              </w:rPr>
              <w:t>Claim Audit Results Report</w:t>
            </w:r>
          </w:p>
        </w:tc>
        <w:tc>
          <w:tcPr>
            <w:tcW w:w="1530" w:type="dxa"/>
          </w:tcPr>
          <w:p w14:paraId="3549DF23" w14:textId="77777777" w:rsidR="0077204C" w:rsidRPr="00DF1D9C" w:rsidDel="00DD6721" w:rsidRDefault="0077204C" w:rsidP="004818AF">
            <w:pPr>
              <w:rPr>
                <w:rFonts w:ascii="Arial" w:hAnsi="Arial" w:cs="Arial"/>
                <w:sz w:val="20"/>
                <w:szCs w:val="20"/>
              </w:rPr>
            </w:pPr>
            <w:r w:rsidRPr="00C62F25">
              <w:rPr>
                <w:rFonts w:ascii="Arial" w:hAnsi="Arial" w:cs="Arial"/>
                <w:sz w:val="20"/>
                <w:szCs w:val="20"/>
              </w:rPr>
              <w:t>Quarterly</w:t>
            </w:r>
          </w:p>
        </w:tc>
        <w:tc>
          <w:tcPr>
            <w:tcW w:w="1890" w:type="dxa"/>
          </w:tcPr>
          <w:p w14:paraId="786C5630" w14:textId="77777777" w:rsidR="00AF2C67" w:rsidRPr="00C62F25" w:rsidRDefault="00AF2C67" w:rsidP="00AF2C67">
            <w:pPr>
              <w:rPr>
                <w:rFonts w:ascii="Arial" w:hAnsi="Arial" w:cs="Arial"/>
                <w:sz w:val="20"/>
                <w:szCs w:val="20"/>
              </w:rPr>
            </w:pPr>
            <w:r>
              <w:rPr>
                <w:rFonts w:ascii="Arial" w:hAnsi="Arial" w:cs="Arial"/>
                <w:sz w:val="20"/>
                <w:szCs w:val="20"/>
              </w:rPr>
              <w:t>May 1, August 1, November 1, and February 1</w:t>
            </w:r>
          </w:p>
          <w:p w14:paraId="611BD170" w14:textId="77777777" w:rsidR="0077204C" w:rsidRPr="00DF1D9C" w:rsidDel="00B26986" w:rsidRDefault="0077204C" w:rsidP="004818AF">
            <w:pPr>
              <w:rPr>
                <w:rFonts w:ascii="Arial" w:hAnsi="Arial" w:cs="Arial"/>
                <w:sz w:val="20"/>
                <w:szCs w:val="20"/>
              </w:rPr>
            </w:pPr>
          </w:p>
        </w:tc>
        <w:tc>
          <w:tcPr>
            <w:tcW w:w="2340" w:type="dxa"/>
          </w:tcPr>
          <w:p w14:paraId="0B59F54C" w14:textId="36971692" w:rsidR="0077204C" w:rsidRDefault="0077204C" w:rsidP="004818AF">
            <w:pPr>
              <w:rPr>
                <w:rFonts w:ascii="Arial" w:hAnsi="Arial" w:cs="Arial"/>
                <w:sz w:val="20"/>
                <w:szCs w:val="20"/>
              </w:rPr>
            </w:pPr>
            <w:r>
              <w:rPr>
                <w:rFonts w:ascii="Arial" w:hAnsi="Arial" w:cs="Arial"/>
                <w:sz w:val="20"/>
                <w:szCs w:val="20"/>
              </w:rPr>
              <w:t xml:space="preserve">0.225% of annual </w:t>
            </w:r>
            <w:r w:rsidR="00580A88">
              <w:rPr>
                <w:rFonts w:ascii="Arial" w:hAnsi="Arial" w:cs="Arial"/>
                <w:sz w:val="20"/>
                <w:szCs w:val="20"/>
              </w:rPr>
              <w:t>fees</w:t>
            </w:r>
          </w:p>
          <w:p w14:paraId="27187A82" w14:textId="77777777" w:rsidR="00AC6CEB" w:rsidRDefault="00AC6CEB" w:rsidP="004818AF">
            <w:pPr>
              <w:rPr>
                <w:rFonts w:ascii="Arial" w:hAnsi="Arial" w:cs="Arial"/>
                <w:sz w:val="20"/>
                <w:szCs w:val="20"/>
              </w:rPr>
            </w:pPr>
          </w:p>
          <w:p w14:paraId="15A156DA" w14:textId="5D49A34C" w:rsidR="00AC6CEB" w:rsidRPr="00AC6CEB" w:rsidDel="00766AC8" w:rsidRDefault="00AC6CEB" w:rsidP="00E53903">
            <w:pPr>
              <w:pStyle w:val="ListParagraph"/>
              <w:numPr>
                <w:ilvl w:val="0"/>
                <w:numId w:val="30"/>
              </w:numPr>
              <w:ind w:left="166" w:hanging="166"/>
              <w:rPr>
                <w:rFonts w:ascii="Arial" w:hAnsi="Arial" w:cs="Arial"/>
                <w:sz w:val="20"/>
                <w:szCs w:val="20"/>
              </w:rPr>
            </w:pPr>
            <w:r w:rsidRPr="00AC6CEB">
              <w:rPr>
                <w:rFonts w:ascii="Arial" w:hAnsi="Arial" w:cs="Arial"/>
                <w:sz w:val="18"/>
                <w:szCs w:val="18"/>
              </w:rPr>
              <w:t>Each quarter in which the performance guarantee is not met:  0.0</w:t>
            </w:r>
            <w:r>
              <w:rPr>
                <w:rFonts w:ascii="Arial" w:hAnsi="Arial" w:cs="Arial"/>
                <w:sz w:val="18"/>
                <w:szCs w:val="18"/>
              </w:rPr>
              <w:t>187</w:t>
            </w:r>
            <w:r w:rsidRPr="00AC6CEB">
              <w:rPr>
                <w:rFonts w:ascii="Arial" w:hAnsi="Arial" w:cs="Arial"/>
                <w:sz w:val="18"/>
                <w:szCs w:val="18"/>
              </w:rPr>
              <w:t xml:space="preserve">5% of annual </w:t>
            </w:r>
            <w:r w:rsidR="00580A88">
              <w:rPr>
                <w:rFonts w:ascii="Arial" w:hAnsi="Arial" w:cs="Arial"/>
                <w:sz w:val="18"/>
                <w:szCs w:val="18"/>
              </w:rPr>
              <w:t>fees</w:t>
            </w:r>
          </w:p>
        </w:tc>
      </w:tr>
    </w:tbl>
    <w:p w14:paraId="0BFEE254" w14:textId="77777777" w:rsidR="001130D0" w:rsidRDefault="001130D0" w:rsidP="003340B2"/>
    <w:p w14:paraId="58A5B0C7" w14:textId="77777777" w:rsidR="00B06EBB" w:rsidRDefault="00B06EBB">
      <w:pPr>
        <w:rPr>
          <w:rFonts w:ascii="Arial" w:hAnsi="Arial" w:cs="Arial"/>
          <w:b/>
          <w:u w:val="single"/>
        </w:rPr>
      </w:pPr>
      <w:r>
        <w:rPr>
          <w:rFonts w:ascii="Arial" w:hAnsi="Arial" w:cs="Arial"/>
          <w:b/>
          <w:u w:val="single"/>
        </w:rPr>
        <w:br w:type="page"/>
      </w:r>
    </w:p>
    <w:p w14:paraId="4C7620EF" w14:textId="59C794D6" w:rsidR="003340B2" w:rsidRPr="00E53903" w:rsidRDefault="003340B2" w:rsidP="003340B2">
      <w:pPr>
        <w:rPr>
          <w:rFonts w:ascii="Arial" w:hAnsi="Arial" w:cs="Arial"/>
          <w:b/>
          <w:u w:val="single"/>
        </w:rPr>
      </w:pPr>
      <w:r w:rsidRPr="00E53903">
        <w:rPr>
          <w:rFonts w:ascii="Arial" w:hAnsi="Arial" w:cs="Arial"/>
          <w:b/>
          <w:u w:val="single"/>
        </w:rPr>
        <w:lastRenderedPageBreak/>
        <w:t>CLAIM MANAGEMENT (Continued)</w:t>
      </w:r>
    </w:p>
    <w:p w14:paraId="16015713" w14:textId="77777777" w:rsidR="003340B2" w:rsidRDefault="003340B2"/>
    <w:tbl>
      <w:tblPr>
        <w:tblStyle w:val="TableGrid"/>
        <w:tblW w:w="14755" w:type="dxa"/>
        <w:tblLayout w:type="fixed"/>
        <w:tblLook w:val="01E0" w:firstRow="1" w:lastRow="1" w:firstColumn="1" w:lastColumn="1" w:noHBand="0" w:noVBand="0"/>
      </w:tblPr>
      <w:tblGrid>
        <w:gridCol w:w="3008"/>
        <w:gridCol w:w="2927"/>
        <w:gridCol w:w="2880"/>
        <w:gridCol w:w="1530"/>
        <w:gridCol w:w="1710"/>
        <w:gridCol w:w="2700"/>
      </w:tblGrid>
      <w:tr w:rsidR="002931C9" w:rsidRPr="00DF1D9C" w14:paraId="4D94C5F2" w14:textId="77777777" w:rsidTr="003340B2">
        <w:trPr>
          <w:cantSplit/>
        </w:trPr>
        <w:tc>
          <w:tcPr>
            <w:tcW w:w="3008" w:type="dxa"/>
          </w:tcPr>
          <w:p w14:paraId="5404302F" w14:textId="4E6FD6E4" w:rsidR="002931C9" w:rsidRPr="00993615" w:rsidRDefault="002931C9" w:rsidP="002931C9">
            <w:pPr>
              <w:rPr>
                <w:rFonts w:ascii="Arial" w:hAnsi="Arial" w:cs="Arial"/>
                <w:sz w:val="20"/>
                <w:szCs w:val="20"/>
              </w:rPr>
            </w:pPr>
            <w:r w:rsidRPr="00DF1D9C">
              <w:rPr>
                <w:rFonts w:ascii="Arial" w:hAnsi="Arial" w:cs="Arial"/>
                <w:sz w:val="20"/>
                <w:szCs w:val="20"/>
              </w:rPr>
              <w:t>Evaluation of Offsets</w:t>
            </w:r>
          </w:p>
        </w:tc>
        <w:tc>
          <w:tcPr>
            <w:tcW w:w="2927" w:type="dxa"/>
          </w:tcPr>
          <w:p w14:paraId="3FB96B18" w14:textId="4F1DDE0F" w:rsidR="002931C9" w:rsidRPr="00993615" w:rsidRDefault="002931C9" w:rsidP="002931C9">
            <w:pPr>
              <w:rPr>
                <w:rFonts w:ascii="Arial" w:hAnsi="Arial" w:cs="Arial"/>
                <w:sz w:val="20"/>
                <w:szCs w:val="20"/>
              </w:rPr>
            </w:pPr>
            <w:r w:rsidRPr="00DF1D9C">
              <w:rPr>
                <w:rFonts w:ascii="Arial" w:hAnsi="Arial" w:cs="Arial"/>
                <w:sz w:val="20"/>
                <w:szCs w:val="20"/>
              </w:rPr>
              <w:t xml:space="preserve">100% of all claims will be evaluated for </w:t>
            </w:r>
            <w:r>
              <w:rPr>
                <w:rFonts w:ascii="Arial" w:hAnsi="Arial" w:cs="Arial"/>
                <w:sz w:val="20"/>
                <w:szCs w:val="20"/>
              </w:rPr>
              <w:t>any other deductible sources of income, such as SSDI benefits, Workers Compensation benefits, etc.</w:t>
            </w:r>
          </w:p>
        </w:tc>
        <w:tc>
          <w:tcPr>
            <w:tcW w:w="2880" w:type="dxa"/>
          </w:tcPr>
          <w:p w14:paraId="474E4066" w14:textId="016F26DD" w:rsidR="002931C9" w:rsidRPr="00C62F25" w:rsidRDefault="00CF6846" w:rsidP="002931C9">
            <w:pPr>
              <w:rPr>
                <w:rFonts w:ascii="Arial" w:hAnsi="Arial" w:cs="Arial"/>
                <w:sz w:val="20"/>
                <w:szCs w:val="20"/>
              </w:rPr>
            </w:pPr>
            <w:r>
              <w:rPr>
                <w:rFonts w:ascii="Arial" w:hAnsi="Arial" w:cs="Arial"/>
                <w:sz w:val="20"/>
                <w:szCs w:val="20"/>
              </w:rPr>
              <w:t>Via the Claim Audit Results Report</w:t>
            </w:r>
            <w:r w:rsidDel="00CF6846">
              <w:rPr>
                <w:rFonts w:ascii="Arial" w:hAnsi="Arial" w:cs="Arial"/>
                <w:sz w:val="20"/>
                <w:szCs w:val="20"/>
              </w:rPr>
              <w:t xml:space="preserve"> </w:t>
            </w:r>
          </w:p>
        </w:tc>
        <w:tc>
          <w:tcPr>
            <w:tcW w:w="1530" w:type="dxa"/>
          </w:tcPr>
          <w:p w14:paraId="20096A3D" w14:textId="79E2B437" w:rsidR="002931C9" w:rsidRPr="00C62F25" w:rsidRDefault="002931C9" w:rsidP="002931C9">
            <w:pPr>
              <w:rPr>
                <w:rFonts w:ascii="Arial" w:hAnsi="Arial" w:cs="Arial"/>
                <w:sz w:val="20"/>
                <w:szCs w:val="20"/>
              </w:rPr>
            </w:pPr>
            <w:r>
              <w:rPr>
                <w:rFonts w:ascii="Arial" w:hAnsi="Arial" w:cs="Arial"/>
                <w:sz w:val="20"/>
                <w:szCs w:val="20"/>
              </w:rPr>
              <w:t>Quarterly</w:t>
            </w:r>
          </w:p>
        </w:tc>
        <w:tc>
          <w:tcPr>
            <w:tcW w:w="1710" w:type="dxa"/>
          </w:tcPr>
          <w:p w14:paraId="0928A94E" w14:textId="77777777" w:rsidR="002931C9" w:rsidRPr="00C62F25" w:rsidRDefault="002931C9" w:rsidP="002931C9">
            <w:pPr>
              <w:rPr>
                <w:rFonts w:ascii="Arial" w:hAnsi="Arial" w:cs="Arial"/>
                <w:sz w:val="20"/>
                <w:szCs w:val="20"/>
              </w:rPr>
            </w:pPr>
            <w:r>
              <w:rPr>
                <w:rFonts w:ascii="Arial" w:hAnsi="Arial" w:cs="Arial"/>
                <w:sz w:val="20"/>
                <w:szCs w:val="20"/>
              </w:rPr>
              <w:t>May 1, August 1, November 1, and February 1</w:t>
            </w:r>
          </w:p>
          <w:p w14:paraId="243D7031" w14:textId="77777777" w:rsidR="002931C9" w:rsidRDefault="002931C9" w:rsidP="002931C9">
            <w:pPr>
              <w:rPr>
                <w:rFonts w:ascii="Arial" w:hAnsi="Arial" w:cs="Arial"/>
                <w:sz w:val="20"/>
                <w:szCs w:val="20"/>
              </w:rPr>
            </w:pPr>
          </w:p>
        </w:tc>
        <w:tc>
          <w:tcPr>
            <w:tcW w:w="2700" w:type="dxa"/>
          </w:tcPr>
          <w:p w14:paraId="07191A35" w14:textId="6D0A86A7" w:rsidR="002931C9" w:rsidRDefault="002931C9" w:rsidP="002931C9">
            <w:pPr>
              <w:rPr>
                <w:rFonts w:ascii="Arial" w:hAnsi="Arial" w:cs="Arial"/>
                <w:sz w:val="20"/>
                <w:szCs w:val="20"/>
              </w:rPr>
            </w:pPr>
            <w:r>
              <w:rPr>
                <w:rFonts w:ascii="Arial" w:hAnsi="Arial" w:cs="Arial"/>
                <w:sz w:val="20"/>
                <w:szCs w:val="20"/>
              </w:rPr>
              <w:t xml:space="preserve">0.15% of annual </w:t>
            </w:r>
            <w:r w:rsidR="00580A88">
              <w:rPr>
                <w:rFonts w:ascii="Arial" w:hAnsi="Arial" w:cs="Arial"/>
                <w:sz w:val="20"/>
                <w:szCs w:val="20"/>
              </w:rPr>
              <w:t>fees</w:t>
            </w:r>
          </w:p>
          <w:p w14:paraId="49337CC3" w14:textId="77777777" w:rsidR="00B0375E" w:rsidRDefault="00B0375E" w:rsidP="00B0375E">
            <w:pPr>
              <w:rPr>
                <w:rFonts w:ascii="Arial" w:hAnsi="Arial" w:cs="Arial"/>
                <w:sz w:val="20"/>
                <w:szCs w:val="20"/>
              </w:rPr>
            </w:pPr>
          </w:p>
          <w:p w14:paraId="03A2BFDB" w14:textId="47DCB206" w:rsidR="00B0375E" w:rsidRPr="00DF468C" w:rsidRDefault="00B0375E" w:rsidP="00E53903">
            <w:pPr>
              <w:pStyle w:val="ListParagraph"/>
              <w:numPr>
                <w:ilvl w:val="0"/>
                <w:numId w:val="30"/>
              </w:numPr>
              <w:ind w:left="166" w:hanging="166"/>
              <w:rPr>
                <w:rFonts w:ascii="Arial" w:hAnsi="Arial" w:cs="Arial"/>
                <w:sz w:val="20"/>
                <w:szCs w:val="20"/>
              </w:rPr>
            </w:pPr>
            <w:r w:rsidRPr="00B0375E">
              <w:rPr>
                <w:rFonts w:ascii="Arial" w:hAnsi="Arial" w:cs="Arial"/>
                <w:sz w:val="18"/>
                <w:szCs w:val="18"/>
              </w:rPr>
              <w:t xml:space="preserve">Each quarter in which the performance guarantee is not met:  0.0125% of annual </w:t>
            </w:r>
            <w:r w:rsidR="00580A88">
              <w:rPr>
                <w:rFonts w:ascii="Arial" w:hAnsi="Arial" w:cs="Arial"/>
                <w:sz w:val="18"/>
                <w:szCs w:val="18"/>
              </w:rPr>
              <w:t>fees</w:t>
            </w:r>
          </w:p>
          <w:p w14:paraId="6405CCF5" w14:textId="169F984F" w:rsidR="00DF468C" w:rsidRPr="00B0375E" w:rsidRDefault="00DF468C" w:rsidP="008A7CB9">
            <w:pPr>
              <w:pStyle w:val="ListParagraph"/>
              <w:rPr>
                <w:rFonts w:ascii="Arial" w:hAnsi="Arial" w:cs="Arial"/>
                <w:sz w:val="20"/>
                <w:szCs w:val="20"/>
              </w:rPr>
            </w:pPr>
          </w:p>
        </w:tc>
      </w:tr>
      <w:tr w:rsidR="002931C9" w:rsidRPr="00DF1D9C" w14:paraId="47CD0400" w14:textId="77777777" w:rsidTr="003340B2">
        <w:trPr>
          <w:cantSplit/>
        </w:trPr>
        <w:tc>
          <w:tcPr>
            <w:tcW w:w="3008" w:type="dxa"/>
          </w:tcPr>
          <w:p w14:paraId="78FF9850" w14:textId="77777777" w:rsidR="002931C9" w:rsidRPr="004818AF" w:rsidDel="00B26986" w:rsidRDefault="002931C9" w:rsidP="002931C9">
            <w:pPr>
              <w:rPr>
                <w:rFonts w:ascii="Arial" w:hAnsi="Arial" w:cs="Arial"/>
                <w:sz w:val="20"/>
                <w:szCs w:val="20"/>
              </w:rPr>
            </w:pPr>
            <w:r w:rsidRPr="00993615">
              <w:rPr>
                <w:rFonts w:ascii="Arial" w:hAnsi="Arial" w:cs="Arial"/>
                <w:sz w:val="20"/>
                <w:szCs w:val="20"/>
              </w:rPr>
              <w:t>Claim Procedural Accuracy</w:t>
            </w:r>
          </w:p>
        </w:tc>
        <w:tc>
          <w:tcPr>
            <w:tcW w:w="2927" w:type="dxa"/>
          </w:tcPr>
          <w:p w14:paraId="00831DD1" w14:textId="77777777" w:rsidR="002931C9" w:rsidRDefault="002931C9" w:rsidP="002931C9">
            <w:pPr>
              <w:rPr>
                <w:rFonts w:ascii="Arial" w:hAnsi="Arial" w:cs="Arial"/>
                <w:sz w:val="20"/>
                <w:szCs w:val="20"/>
              </w:rPr>
            </w:pPr>
            <w:r w:rsidRPr="00993615">
              <w:rPr>
                <w:rFonts w:ascii="Arial" w:hAnsi="Arial" w:cs="Arial"/>
                <w:sz w:val="20"/>
                <w:szCs w:val="20"/>
              </w:rPr>
              <w:t>98% accuracy for all benefit-related measures.</w:t>
            </w:r>
          </w:p>
          <w:p w14:paraId="411B8C01" w14:textId="77777777" w:rsidR="002931C9" w:rsidRPr="004818AF" w:rsidDel="0007417A" w:rsidRDefault="002931C9" w:rsidP="002931C9">
            <w:pPr>
              <w:rPr>
                <w:rFonts w:ascii="Arial" w:hAnsi="Arial" w:cs="Arial"/>
                <w:sz w:val="20"/>
                <w:szCs w:val="20"/>
              </w:rPr>
            </w:pPr>
          </w:p>
        </w:tc>
        <w:tc>
          <w:tcPr>
            <w:tcW w:w="2880" w:type="dxa"/>
          </w:tcPr>
          <w:p w14:paraId="58D6DB3A" w14:textId="6AB677A0" w:rsidR="000C7E2D" w:rsidRPr="00DF1D9C" w:rsidDel="00B26986" w:rsidRDefault="00CF6846" w:rsidP="002931C9">
            <w:pPr>
              <w:rPr>
                <w:rFonts w:ascii="Arial" w:hAnsi="Arial" w:cs="Arial"/>
                <w:sz w:val="20"/>
                <w:szCs w:val="20"/>
              </w:rPr>
            </w:pPr>
            <w:r>
              <w:rPr>
                <w:rFonts w:ascii="Arial" w:hAnsi="Arial" w:cs="Arial"/>
                <w:sz w:val="20"/>
                <w:szCs w:val="20"/>
              </w:rPr>
              <w:t>Via the Claim Audit Results Report</w:t>
            </w:r>
          </w:p>
        </w:tc>
        <w:tc>
          <w:tcPr>
            <w:tcW w:w="1530" w:type="dxa"/>
          </w:tcPr>
          <w:p w14:paraId="45A535B5" w14:textId="77777777" w:rsidR="002931C9" w:rsidRPr="00DF1D9C" w:rsidDel="00DD6721" w:rsidRDefault="002931C9" w:rsidP="002931C9">
            <w:pPr>
              <w:rPr>
                <w:rFonts w:ascii="Arial" w:hAnsi="Arial" w:cs="Arial"/>
                <w:sz w:val="20"/>
                <w:szCs w:val="20"/>
              </w:rPr>
            </w:pPr>
            <w:r w:rsidRPr="00C62F25">
              <w:rPr>
                <w:rFonts w:ascii="Arial" w:hAnsi="Arial" w:cs="Arial"/>
                <w:sz w:val="20"/>
                <w:szCs w:val="20"/>
              </w:rPr>
              <w:t>Quarterly</w:t>
            </w:r>
          </w:p>
        </w:tc>
        <w:tc>
          <w:tcPr>
            <w:tcW w:w="1710" w:type="dxa"/>
          </w:tcPr>
          <w:p w14:paraId="0AA2C880" w14:textId="77777777" w:rsidR="002931C9" w:rsidRPr="00C62F25" w:rsidRDefault="002931C9" w:rsidP="002931C9">
            <w:pPr>
              <w:rPr>
                <w:rFonts w:ascii="Arial" w:hAnsi="Arial" w:cs="Arial"/>
                <w:sz w:val="20"/>
                <w:szCs w:val="20"/>
              </w:rPr>
            </w:pPr>
            <w:r>
              <w:rPr>
                <w:rFonts w:ascii="Arial" w:hAnsi="Arial" w:cs="Arial"/>
                <w:sz w:val="20"/>
                <w:szCs w:val="20"/>
              </w:rPr>
              <w:t>May 1, August 1, November 1, and February 1</w:t>
            </w:r>
          </w:p>
          <w:p w14:paraId="1A795F41" w14:textId="77777777" w:rsidR="002931C9" w:rsidRPr="00DF1D9C" w:rsidDel="00B26986" w:rsidRDefault="002931C9" w:rsidP="002931C9">
            <w:pPr>
              <w:rPr>
                <w:rFonts w:ascii="Arial" w:hAnsi="Arial" w:cs="Arial"/>
                <w:sz w:val="20"/>
                <w:szCs w:val="20"/>
              </w:rPr>
            </w:pPr>
          </w:p>
        </w:tc>
        <w:tc>
          <w:tcPr>
            <w:tcW w:w="2700" w:type="dxa"/>
          </w:tcPr>
          <w:p w14:paraId="03586256" w14:textId="78A665AB" w:rsidR="002931C9" w:rsidRDefault="002931C9" w:rsidP="002931C9">
            <w:pPr>
              <w:rPr>
                <w:rFonts w:ascii="Arial" w:hAnsi="Arial" w:cs="Arial"/>
                <w:sz w:val="20"/>
                <w:szCs w:val="20"/>
              </w:rPr>
            </w:pPr>
            <w:r>
              <w:rPr>
                <w:rFonts w:ascii="Arial" w:hAnsi="Arial" w:cs="Arial"/>
                <w:sz w:val="20"/>
                <w:szCs w:val="20"/>
              </w:rPr>
              <w:t xml:space="preserve">0.15% of annual </w:t>
            </w:r>
            <w:r w:rsidR="00580A88">
              <w:rPr>
                <w:rFonts w:ascii="Arial" w:hAnsi="Arial" w:cs="Arial"/>
                <w:sz w:val="20"/>
                <w:szCs w:val="20"/>
              </w:rPr>
              <w:t>fees</w:t>
            </w:r>
          </w:p>
          <w:p w14:paraId="399DD5CF" w14:textId="77777777" w:rsidR="00B0375E" w:rsidRDefault="00B0375E" w:rsidP="00B0375E">
            <w:pPr>
              <w:rPr>
                <w:rFonts w:ascii="Arial" w:hAnsi="Arial" w:cs="Arial"/>
                <w:sz w:val="20"/>
                <w:szCs w:val="20"/>
              </w:rPr>
            </w:pPr>
          </w:p>
          <w:p w14:paraId="243B6BB4" w14:textId="22975AFE" w:rsidR="00B0375E" w:rsidRPr="00DF468C" w:rsidRDefault="00B0375E" w:rsidP="001130D0">
            <w:pPr>
              <w:pStyle w:val="ListParagraph"/>
              <w:numPr>
                <w:ilvl w:val="0"/>
                <w:numId w:val="30"/>
              </w:numPr>
              <w:ind w:left="166" w:hanging="166"/>
              <w:rPr>
                <w:rFonts w:ascii="Arial" w:hAnsi="Arial" w:cs="Arial"/>
                <w:sz w:val="20"/>
                <w:szCs w:val="20"/>
              </w:rPr>
            </w:pPr>
            <w:r w:rsidRPr="00B0375E">
              <w:rPr>
                <w:rFonts w:ascii="Arial" w:hAnsi="Arial" w:cs="Arial"/>
                <w:sz w:val="18"/>
                <w:szCs w:val="18"/>
              </w:rPr>
              <w:t xml:space="preserve">Each quarter in which the performance guarantee is not met:  0.0125% of annual </w:t>
            </w:r>
            <w:r w:rsidR="00580A88">
              <w:rPr>
                <w:rFonts w:ascii="Arial" w:hAnsi="Arial" w:cs="Arial"/>
                <w:sz w:val="18"/>
                <w:szCs w:val="18"/>
              </w:rPr>
              <w:t>fees</w:t>
            </w:r>
          </w:p>
          <w:p w14:paraId="0E4352D2" w14:textId="49E65443" w:rsidR="00DF468C" w:rsidRPr="00B0375E" w:rsidDel="00766AC8" w:rsidRDefault="00DF468C" w:rsidP="008A7CB9">
            <w:pPr>
              <w:pStyle w:val="ListParagraph"/>
              <w:rPr>
                <w:rFonts w:ascii="Arial" w:hAnsi="Arial" w:cs="Arial"/>
                <w:sz w:val="20"/>
                <w:szCs w:val="20"/>
              </w:rPr>
            </w:pPr>
          </w:p>
        </w:tc>
      </w:tr>
      <w:tr w:rsidR="002931C9" w:rsidRPr="00DF1D9C" w14:paraId="22948942" w14:textId="77777777" w:rsidTr="003340B2">
        <w:trPr>
          <w:cantSplit/>
        </w:trPr>
        <w:tc>
          <w:tcPr>
            <w:tcW w:w="3008" w:type="dxa"/>
          </w:tcPr>
          <w:p w14:paraId="1F1F594E" w14:textId="7EB2D052" w:rsidR="002931C9" w:rsidRPr="00993615" w:rsidRDefault="002931C9" w:rsidP="002931C9">
            <w:pPr>
              <w:rPr>
                <w:rFonts w:ascii="Arial" w:hAnsi="Arial" w:cs="Arial"/>
                <w:sz w:val="20"/>
                <w:szCs w:val="20"/>
              </w:rPr>
            </w:pPr>
            <w:r w:rsidRPr="00993615">
              <w:rPr>
                <w:rFonts w:ascii="Arial" w:hAnsi="Arial" w:cs="Arial"/>
                <w:sz w:val="20"/>
                <w:szCs w:val="20"/>
              </w:rPr>
              <w:t>Financial Accuracy of Claim Payments</w:t>
            </w:r>
          </w:p>
          <w:p w14:paraId="10B1CEFE" w14:textId="77777777" w:rsidR="002931C9" w:rsidRPr="004818AF" w:rsidDel="00B26986" w:rsidRDefault="002931C9" w:rsidP="002931C9">
            <w:pPr>
              <w:rPr>
                <w:rFonts w:ascii="Arial" w:hAnsi="Arial" w:cs="Arial"/>
                <w:sz w:val="20"/>
                <w:szCs w:val="20"/>
              </w:rPr>
            </w:pPr>
          </w:p>
        </w:tc>
        <w:tc>
          <w:tcPr>
            <w:tcW w:w="2927" w:type="dxa"/>
          </w:tcPr>
          <w:p w14:paraId="105EAEF5" w14:textId="77777777" w:rsidR="002931C9" w:rsidRPr="00993615" w:rsidRDefault="002931C9" w:rsidP="002931C9">
            <w:pPr>
              <w:rPr>
                <w:rFonts w:ascii="Arial" w:hAnsi="Arial" w:cs="Arial"/>
                <w:sz w:val="20"/>
                <w:szCs w:val="20"/>
              </w:rPr>
            </w:pPr>
            <w:r w:rsidRPr="00993615">
              <w:rPr>
                <w:rFonts w:ascii="Arial" w:hAnsi="Arial" w:cs="Arial"/>
                <w:sz w:val="20"/>
                <w:szCs w:val="20"/>
              </w:rPr>
              <w:t>Achieve at least 99% overall accuracy in the payment and distribution of proceeds.</w:t>
            </w:r>
          </w:p>
          <w:p w14:paraId="1B6AA7D3" w14:textId="77777777" w:rsidR="002931C9" w:rsidRPr="004818AF" w:rsidDel="0007417A" w:rsidRDefault="002931C9" w:rsidP="002931C9">
            <w:pPr>
              <w:rPr>
                <w:rFonts w:ascii="Arial" w:hAnsi="Arial" w:cs="Arial"/>
                <w:sz w:val="20"/>
                <w:szCs w:val="20"/>
              </w:rPr>
            </w:pPr>
          </w:p>
        </w:tc>
        <w:tc>
          <w:tcPr>
            <w:tcW w:w="2880" w:type="dxa"/>
          </w:tcPr>
          <w:p w14:paraId="65B513AE" w14:textId="21D03774" w:rsidR="000C7E2D" w:rsidRPr="00DF1D9C" w:rsidDel="00B26986" w:rsidRDefault="00CF6846" w:rsidP="002931C9">
            <w:pPr>
              <w:rPr>
                <w:rFonts w:ascii="Arial" w:hAnsi="Arial" w:cs="Arial"/>
                <w:sz w:val="20"/>
                <w:szCs w:val="20"/>
              </w:rPr>
            </w:pPr>
            <w:r>
              <w:rPr>
                <w:rFonts w:ascii="Arial" w:hAnsi="Arial" w:cs="Arial"/>
                <w:sz w:val="20"/>
                <w:szCs w:val="20"/>
              </w:rPr>
              <w:t>Via the Claim Audit Results Report</w:t>
            </w:r>
          </w:p>
        </w:tc>
        <w:tc>
          <w:tcPr>
            <w:tcW w:w="1530" w:type="dxa"/>
          </w:tcPr>
          <w:p w14:paraId="6EC0E5BB" w14:textId="77777777" w:rsidR="002931C9" w:rsidRPr="00DF1D9C" w:rsidDel="00DD6721" w:rsidRDefault="002931C9" w:rsidP="002931C9">
            <w:pPr>
              <w:rPr>
                <w:rFonts w:ascii="Arial" w:hAnsi="Arial" w:cs="Arial"/>
                <w:sz w:val="20"/>
                <w:szCs w:val="20"/>
              </w:rPr>
            </w:pPr>
            <w:r w:rsidRPr="00C62F25">
              <w:rPr>
                <w:rFonts w:ascii="Arial" w:hAnsi="Arial" w:cs="Arial"/>
                <w:sz w:val="20"/>
                <w:szCs w:val="20"/>
              </w:rPr>
              <w:t>Quarterly</w:t>
            </w:r>
          </w:p>
        </w:tc>
        <w:tc>
          <w:tcPr>
            <w:tcW w:w="1710" w:type="dxa"/>
          </w:tcPr>
          <w:p w14:paraId="02139F37" w14:textId="77777777" w:rsidR="002931C9" w:rsidRPr="00C62F25" w:rsidRDefault="002931C9" w:rsidP="002931C9">
            <w:pPr>
              <w:rPr>
                <w:rFonts w:ascii="Arial" w:hAnsi="Arial" w:cs="Arial"/>
                <w:sz w:val="20"/>
                <w:szCs w:val="20"/>
              </w:rPr>
            </w:pPr>
            <w:r>
              <w:rPr>
                <w:rFonts w:ascii="Arial" w:hAnsi="Arial" w:cs="Arial"/>
                <w:sz w:val="20"/>
                <w:szCs w:val="20"/>
              </w:rPr>
              <w:t>May 1, August 1, November 1, and February 1</w:t>
            </w:r>
          </w:p>
          <w:p w14:paraId="4765426D" w14:textId="77777777" w:rsidR="002931C9" w:rsidRPr="00DF1D9C" w:rsidDel="00B26986" w:rsidRDefault="002931C9" w:rsidP="002931C9">
            <w:pPr>
              <w:rPr>
                <w:rFonts w:ascii="Arial" w:hAnsi="Arial" w:cs="Arial"/>
                <w:sz w:val="20"/>
                <w:szCs w:val="20"/>
              </w:rPr>
            </w:pPr>
          </w:p>
        </w:tc>
        <w:tc>
          <w:tcPr>
            <w:tcW w:w="2700" w:type="dxa"/>
          </w:tcPr>
          <w:p w14:paraId="5F0228EE" w14:textId="238A7E25" w:rsidR="002931C9" w:rsidRDefault="002931C9" w:rsidP="002931C9">
            <w:pPr>
              <w:rPr>
                <w:rFonts w:ascii="Arial" w:hAnsi="Arial" w:cs="Arial"/>
                <w:sz w:val="20"/>
                <w:szCs w:val="20"/>
              </w:rPr>
            </w:pPr>
            <w:r>
              <w:rPr>
                <w:rFonts w:ascii="Arial" w:hAnsi="Arial" w:cs="Arial"/>
                <w:sz w:val="20"/>
                <w:szCs w:val="20"/>
              </w:rPr>
              <w:t xml:space="preserve">0.15% of annual </w:t>
            </w:r>
            <w:r w:rsidR="00580A88">
              <w:rPr>
                <w:rFonts w:ascii="Arial" w:hAnsi="Arial" w:cs="Arial"/>
                <w:sz w:val="20"/>
                <w:szCs w:val="20"/>
              </w:rPr>
              <w:t>fees</w:t>
            </w:r>
          </w:p>
          <w:p w14:paraId="466C7C15" w14:textId="77777777" w:rsidR="00B0375E" w:rsidRDefault="00B0375E" w:rsidP="00B0375E">
            <w:pPr>
              <w:rPr>
                <w:rFonts w:ascii="Arial" w:hAnsi="Arial" w:cs="Arial"/>
                <w:sz w:val="20"/>
                <w:szCs w:val="20"/>
              </w:rPr>
            </w:pPr>
          </w:p>
          <w:p w14:paraId="1F4C36FD" w14:textId="131609F1" w:rsidR="00B0375E" w:rsidRPr="00DF468C" w:rsidRDefault="00B0375E" w:rsidP="001130D0">
            <w:pPr>
              <w:pStyle w:val="ListParagraph"/>
              <w:numPr>
                <w:ilvl w:val="0"/>
                <w:numId w:val="30"/>
              </w:numPr>
              <w:ind w:left="166" w:hanging="166"/>
              <w:rPr>
                <w:rFonts w:ascii="Arial" w:hAnsi="Arial" w:cs="Arial"/>
                <w:sz w:val="20"/>
                <w:szCs w:val="20"/>
              </w:rPr>
            </w:pPr>
            <w:r w:rsidRPr="00B0375E">
              <w:rPr>
                <w:rFonts w:ascii="Arial" w:hAnsi="Arial" w:cs="Arial"/>
                <w:sz w:val="18"/>
                <w:szCs w:val="18"/>
              </w:rPr>
              <w:t xml:space="preserve">Each quarter in which the performance guarantee is not met:  0.0125% of annual </w:t>
            </w:r>
            <w:r w:rsidR="00580A88">
              <w:rPr>
                <w:rFonts w:ascii="Arial" w:hAnsi="Arial" w:cs="Arial"/>
                <w:sz w:val="18"/>
                <w:szCs w:val="18"/>
              </w:rPr>
              <w:t>fees</w:t>
            </w:r>
          </w:p>
          <w:p w14:paraId="5A08E70B" w14:textId="6D7E3F38" w:rsidR="00DF468C" w:rsidRPr="00B0375E" w:rsidDel="00766AC8" w:rsidRDefault="00DF468C" w:rsidP="008A7CB9">
            <w:pPr>
              <w:pStyle w:val="ListParagraph"/>
              <w:rPr>
                <w:rFonts w:ascii="Arial" w:hAnsi="Arial" w:cs="Arial"/>
                <w:sz w:val="20"/>
                <w:szCs w:val="20"/>
              </w:rPr>
            </w:pPr>
          </w:p>
        </w:tc>
      </w:tr>
      <w:tr w:rsidR="002931C9" w:rsidRPr="00DF1D9C" w14:paraId="3E17D03A" w14:textId="77777777" w:rsidTr="003340B2">
        <w:tblPrEx>
          <w:tblLook w:val="04A0" w:firstRow="1" w:lastRow="0" w:firstColumn="1" w:lastColumn="0" w:noHBand="0" w:noVBand="1"/>
        </w:tblPrEx>
        <w:tc>
          <w:tcPr>
            <w:tcW w:w="3008" w:type="dxa"/>
          </w:tcPr>
          <w:p w14:paraId="79DEC060" w14:textId="4D90829D" w:rsidR="002931C9" w:rsidRDefault="002931C9" w:rsidP="002931C9">
            <w:pPr>
              <w:rPr>
                <w:rFonts w:ascii="Arial" w:hAnsi="Arial" w:cs="Arial"/>
                <w:sz w:val="20"/>
                <w:szCs w:val="20"/>
              </w:rPr>
            </w:pPr>
            <w:r w:rsidRPr="00993615">
              <w:rPr>
                <w:rFonts w:ascii="Arial" w:hAnsi="Arial" w:cs="Arial"/>
                <w:sz w:val="20"/>
                <w:szCs w:val="20"/>
              </w:rPr>
              <w:t>Claim Turnaround Time</w:t>
            </w:r>
          </w:p>
          <w:p w14:paraId="71871CC8" w14:textId="77777777" w:rsidR="002931C9" w:rsidRDefault="002931C9" w:rsidP="002931C9">
            <w:pPr>
              <w:rPr>
                <w:rFonts w:ascii="Arial" w:hAnsi="Arial" w:cs="Arial"/>
                <w:sz w:val="20"/>
                <w:szCs w:val="20"/>
              </w:rPr>
            </w:pPr>
          </w:p>
          <w:p w14:paraId="676812E0" w14:textId="0ABE1DCC" w:rsidR="002931C9" w:rsidRPr="004818AF" w:rsidDel="00B26986" w:rsidRDefault="002931C9" w:rsidP="002931C9">
            <w:pPr>
              <w:rPr>
                <w:rFonts w:ascii="Arial" w:hAnsi="Arial" w:cs="Arial"/>
                <w:sz w:val="20"/>
                <w:szCs w:val="20"/>
              </w:rPr>
            </w:pPr>
          </w:p>
        </w:tc>
        <w:tc>
          <w:tcPr>
            <w:tcW w:w="2927" w:type="dxa"/>
          </w:tcPr>
          <w:p w14:paraId="53F383B8" w14:textId="28DE8A95" w:rsidR="002931C9" w:rsidRPr="004818AF" w:rsidDel="0007417A" w:rsidRDefault="002931C9" w:rsidP="002931C9">
            <w:pPr>
              <w:rPr>
                <w:rFonts w:ascii="Arial" w:hAnsi="Arial" w:cs="Arial"/>
                <w:sz w:val="20"/>
                <w:szCs w:val="20"/>
              </w:rPr>
            </w:pPr>
            <w:r>
              <w:rPr>
                <w:rFonts w:ascii="Arial" w:hAnsi="Arial" w:cs="Arial"/>
                <w:sz w:val="20"/>
                <w:szCs w:val="20"/>
              </w:rPr>
              <w:t>Written notice to recipient no later than</w:t>
            </w:r>
            <w:r w:rsidRPr="00993615">
              <w:rPr>
                <w:rFonts w:ascii="Arial" w:hAnsi="Arial" w:cs="Arial"/>
                <w:sz w:val="20"/>
                <w:szCs w:val="20"/>
              </w:rPr>
              <w:t xml:space="preserve"> 15 </w:t>
            </w:r>
            <w:r w:rsidR="0024136D">
              <w:rPr>
                <w:rFonts w:ascii="Arial" w:hAnsi="Arial" w:cs="Arial"/>
                <w:sz w:val="20"/>
                <w:szCs w:val="20"/>
              </w:rPr>
              <w:t>C</w:t>
            </w:r>
            <w:r w:rsidRPr="00993615">
              <w:rPr>
                <w:rFonts w:ascii="Arial" w:hAnsi="Arial" w:cs="Arial"/>
                <w:sz w:val="20"/>
                <w:szCs w:val="20"/>
              </w:rPr>
              <w:t xml:space="preserve">alendar </w:t>
            </w:r>
            <w:r w:rsidR="0024136D">
              <w:rPr>
                <w:rFonts w:ascii="Arial" w:hAnsi="Arial" w:cs="Arial"/>
                <w:sz w:val="20"/>
                <w:szCs w:val="20"/>
              </w:rPr>
              <w:t>D</w:t>
            </w:r>
            <w:r w:rsidRPr="00993615">
              <w:rPr>
                <w:rFonts w:ascii="Arial" w:hAnsi="Arial" w:cs="Arial"/>
                <w:sz w:val="20"/>
                <w:szCs w:val="20"/>
              </w:rPr>
              <w:t>ays after receipt of all information</w:t>
            </w:r>
            <w:r>
              <w:rPr>
                <w:rFonts w:ascii="Arial" w:hAnsi="Arial" w:cs="Arial"/>
                <w:sz w:val="20"/>
                <w:szCs w:val="20"/>
              </w:rPr>
              <w:t xml:space="preserve"> needed to make a determination</w:t>
            </w:r>
            <w:r w:rsidRPr="00993615">
              <w:rPr>
                <w:rFonts w:ascii="Arial" w:hAnsi="Arial" w:cs="Arial"/>
                <w:sz w:val="20"/>
                <w:szCs w:val="20"/>
              </w:rPr>
              <w:t>.</w:t>
            </w:r>
          </w:p>
        </w:tc>
        <w:tc>
          <w:tcPr>
            <w:tcW w:w="2880" w:type="dxa"/>
          </w:tcPr>
          <w:p w14:paraId="40110D20" w14:textId="710C44BA" w:rsidR="000C7E2D" w:rsidRPr="00DF1D9C" w:rsidDel="00B26986" w:rsidRDefault="00CF6846" w:rsidP="002931C9">
            <w:pPr>
              <w:rPr>
                <w:rFonts w:ascii="Arial" w:hAnsi="Arial" w:cs="Arial"/>
                <w:sz w:val="20"/>
                <w:szCs w:val="20"/>
              </w:rPr>
            </w:pPr>
            <w:r>
              <w:rPr>
                <w:rFonts w:ascii="Arial" w:hAnsi="Arial" w:cs="Arial"/>
                <w:sz w:val="20"/>
                <w:szCs w:val="20"/>
              </w:rPr>
              <w:t>Via the Claim Audit Results Report</w:t>
            </w:r>
          </w:p>
        </w:tc>
        <w:tc>
          <w:tcPr>
            <w:tcW w:w="1530" w:type="dxa"/>
          </w:tcPr>
          <w:p w14:paraId="693151F3" w14:textId="77777777" w:rsidR="002931C9" w:rsidRPr="00DF1D9C" w:rsidDel="00DD6721" w:rsidRDefault="002931C9" w:rsidP="002931C9">
            <w:pPr>
              <w:rPr>
                <w:rFonts w:ascii="Arial" w:hAnsi="Arial" w:cs="Arial"/>
                <w:sz w:val="20"/>
                <w:szCs w:val="20"/>
              </w:rPr>
            </w:pPr>
            <w:r w:rsidRPr="00C62F25">
              <w:rPr>
                <w:rFonts w:ascii="Arial" w:hAnsi="Arial" w:cs="Arial"/>
                <w:sz w:val="20"/>
                <w:szCs w:val="20"/>
              </w:rPr>
              <w:t>Quarterly</w:t>
            </w:r>
          </w:p>
        </w:tc>
        <w:tc>
          <w:tcPr>
            <w:tcW w:w="1710" w:type="dxa"/>
          </w:tcPr>
          <w:p w14:paraId="2421C280" w14:textId="77777777" w:rsidR="002931C9" w:rsidRPr="00C62F25" w:rsidRDefault="002931C9" w:rsidP="002931C9">
            <w:pPr>
              <w:rPr>
                <w:rFonts w:ascii="Arial" w:hAnsi="Arial" w:cs="Arial"/>
                <w:sz w:val="20"/>
                <w:szCs w:val="20"/>
              </w:rPr>
            </w:pPr>
            <w:r>
              <w:rPr>
                <w:rFonts w:ascii="Arial" w:hAnsi="Arial" w:cs="Arial"/>
                <w:sz w:val="20"/>
                <w:szCs w:val="20"/>
              </w:rPr>
              <w:t>May 1, August 1, November 1, and February 1</w:t>
            </w:r>
          </w:p>
          <w:p w14:paraId="3E2F7F91" w14:textId="77777777" w:rsidR="002931C9" w:rsidRPr="00DF1D9C" w:rsidDel="00B26986" w:rsidRDefault="002931C9" w:rsidP="002931C9">
            <w:pPr>
              <w:rPr>
                <w:rFonts w:ascii="Arial" w:hAnsi="Arial" w:cs="Arial"/>
                <w:sz w:val="20"/>
                <w:szCs w:val="20"/>
              </w:rPr>
            </w:pPr>
          </w:p>
        </w:tc>
        <w:tc>
          <w:tcPr>
            <w:tcW w:w="2700" w:type="dxa"/>
          </w:tcPr>
          <w:p w14:paraId="6F057AEB" w14:textId="4F881461" w:rsidR="002931C9" w:rsidRDefault="002931C9" w:rsidP="002931C9">
            <w:pPr>
              <w:rPr>
                <w:rFonts w:ascii="Arial" w:hAnsi="Arial" w:cs="Arial"/>
                <w:sz w:val="20"/>
                <w:szCs w:val="20"/>
              </w:rPr>
            </w:pPr>
            <w:r>
              <w:rPr>
                <w:rFonts w:ascii="Arial" w:hAnsi="Arial" w:cs="Arial"/>
                <w:sz w:val="20"/>
                <w:szCs w:val="20"/>
              </w:rPr>
              <w:t xml:space="preserve">0.225% of annual </w:t>
            </w:r>
            <w:r w:rsidR="00580A88">
              <w:rPr>
                <w:rFonts w:ascii="Arial" w:hAnsi="Arial" w:cs="Arial"/>
                <w:sz w:val="20"/>
                <w:szCs w:val="20"/>
              </w:rPr>
              <w:t>fees</w:t>
            </w:r>
          </w:p>
          <w:p w14:paraId="404971E5" w14:textId="77777777" w:rsidR="00AC6CEB" w:rsidRDefault="00AC6CEB" w:rsidP="00AC6CEB">
            <w:pPr>
              <w:rPr>
                <w:rFonts w:ascii="Arial" w:hAnsi="Arial" w:cs="Arial"/>
                <w:sz w:val="20"/>
                <w:szCs w:val="20"/>
              </w:rPr>
            </w:pPr>
          </w:p>
          <w:p w14:paraId="5F82FE48" w14:textId="32829F10" w:rsidR="00AC6CEB" w:rsidRPr="008A7CB9" w:rsidRDefault="00AC6CEB" w:rsidP="00697318">
            <w:pPr>
              <w:pStyle w:val="ListParagraph"/>
              <w:numPr>
                <w:ilvl w:val="0"/>
                <w:numId w:val="30"/>
              </w:numPr>
              <w:ind w:left="166" w:hanging="166"/>
              <w:rPr>
                <w:rFonts w:ascii="Arial" w:hAnsi="Arial" w:cs="Arial"/>
                <w:sz w:val="20"/>
                <w:szCs w:val="20"/>
              </w:rPr>
            </w:pPr>
            <w:r w:rsidRPr="00AC6CEB">
              <w:rPr>
                <w:rFonts w:ascii="Arial" w:hAnsi="Arial" w:cs="Arial"/>
                <w:sz w:val="18"/>
                <w:szCs w:val="18"/>
              </w:rPr>
              <w:t xml:space="preserve">Each quarter in which the performance guarantee is not met:  0.01875% of annual </w:t>
            </w:r>
            <w:r w:rsidR="00580A88">
              <w:rPr>
                <w:rFonts w:ascii="Arial" w:hAnsi="Arial" w:cs="Arial"/>
                <w:sz w:val="18"/>
                <w:szCs w:val="18"/>
              </w:rPr>
              <w:t>fees</w:t>
            </w:r>
          </w:p>
          <w:p w14:paraId="3F3DBA10" w14:textId="1EF6074E" w:rsidR="008A7CB9" w:rsidRPr="00AC6CEB" w:rsidDel="00766AC8" w:rsidRDefault="008A7CB9" w:rsidP="008A7CB9">
            <w:pPr>
              <w:pStyle w:val="ListParagraph"/>
              <w:rPr>
                <w:rFonts w:ascii="Arial" w:hAnsi="Arial" w:cs="Arial"/>
                <w:sz w:val="20"/>
                <w:szCs w:val="20"/>
              </w:rPr>
            </w:pPr>
          </w:p>
        </w:tc>
      </w:tr>
      <w:tr w:rsidR="00D15CEC" w:rsidRPr="00DF1D9C" w14:paraId="1317B87D" w14:textId="77777777" w:rsidTr="003340B2">
        <w:tblPrEx>
          <w:tblLook w:val="04A0" w:firstRow="1" w:lastRow="0" w:firstColumn="1" w:lastColumn="0" w:noHBand="0" w:noVBand="1"/>
        </w:tblPrEx>
        <w:tc>
          <w:tcPr>
            <w:tcW w:w="3008" w:type="dxa"/>
          </w:tcPr>
          <w:p w14:paraId="50BA136C" w14:textId="1FCAF9FC" w:rsidR="00D15CEC" w:rsidRPr="00993615" w:rsidRDefault="00D15CEC" w:rsidP="00D15CEC">
            <w:pPr>
              <w:rPr>
                <w:rFonts w:ascii="Arial" w:hAnsi="Arial" w:cs="Arial"/>
                <w:sz w:val="20"/>
                <w:szCs w:val="20"/>
              </w:rPr>
            </w:pPr>
            <w:r w:rsidRPr="00B95CB0">
              <w:rPr>
                <w:rFonts w:ascii="Arial" w:hAnsi="Arial" w:cs="Arial"/>
                <w:sz w:val="20"/>
                <w:szCs w:val="20"/>
              </w:rPr>
              <w:t>Claim Team Telephone Responsiveness</w:t>
            </w:r>
          </w:p>
        </w:tc>
        <w:tc>
          <w:tcPr>
            <w:tcW w:w="2927" w:type="dxa"/>
          </w:tcPr>
          <w:p w14:paraId="771BFCAE" w14:textId="46EAC32C" w:rsidR="00D15CEC" w:rsidRPr="00993615" w:rsidRDefault="00D15CEC" w:rsidP="00D15CEC">
            <w:pPr>
              <w:rPr>
                <w:rFonts w:ascii="Arial" w:hAnsi="Arial" w:cs="Arial"/>
                <w:sz w:val="20"/>
                <w:szCs w:val="20"/>
              </w:rPr>
            </w:pPr>
            <w:r w:rsidRPr="00993615">
              <w:rPr>
                <w:rFonts w:ascii="Arial" w:hAnsi="Arial" w:cs="Arial"/>
                <w:sz w:val="20"/>
                <w:szCs w:val="20"/>
              </w:rPr>
              <w:t>Respond to all inquiries received by 3pm</w:t>
            </w:r>
            <w:r>
              <w:rPr>
                <w:rFonts w:ascii="Arial" w:hAnsi="Arial" w:cs="Arial"/>
                <w:sz w:val="20"/>
                <w:szCs w:val="20"/>
              </w:rPr>
              <w:t xml:space="preserve"> CST</w:t>
            </w:r>
            <w:r w:rsidRPr="00993615">
              <w:rPr>
                <w:rFonts w:ascii="Arial" w:hAnsi="Arial" w:cs="Arial"/>
                <w:sz w:val="20"/>
                <w:szCs w:val="20"/>
              </w:rPr>
              <w:t xml:space="preserve"> on the same </w:t>
            </w:r>
            <w:r w:rsidR="00A23047">
              <w:rPr>
                <w:rFonts w:ascii="Arial" w:hAnsi="Arial" w:cs="Arial"/>
                <w:sz w:val="20"/>
                <w:szCs w:val="20"/>
              </w:rPr>
              <w:t>B</w:t>
            </w:r>
            <w:r w:rsidRPr="00993615">
              <w:rPr>
                <w:rFonts w:ascii="Arial" w:hAnsi="Arial" w:cs="Arial"/>
                <w:sz w:val="20"/>
                <w:szCs w:val="20"/>
              </w:rPr>
              <w:t xml:space="preserve">usiness </w:t>
            </w:r>
            <w:r w:rsidR="00A23047">
              <w:rPr>
                <w:rFonts w:ascii="Arial" w:hAnsi="Arial" w:cs="Arial"/>
                <w:sz w:val="20"/>
                <w:szCs w:val="20"/>
              </w:rPr>
              <w:t>D</w:t>
            </w:r>
            <w:r w:rsidRPr="00993615">
              <w:rPr>
                <w:rFonts w:ascii="Arial" w:hAnsi="Arial" w:cs="Arial"/>
                <w:sz w:val="20"/>
                <w:szCs w:val="20"/>
              </w:rPr>
              <w:t>ay; all inquiries received after 3pm</w:t>
            </w:r>
            <w:r>
              <w:rPr>
                <w:rFonts w:ascii="Arial" w:hAnsi="Arial" w:cs="Arial"/>
                <w:sz w:val="20"/>
                <w:szCs w:val="20"/>
              </w:rPr>
              <w:t xml:space="preserve"> CST</w:t>
            </w:r>
            <w:r w:rsidRPr="00993615">
              <w:rPr>
                <w:rFonts w:ascii="Arial" w:hAnsi="Arial" w:cs="Arial"/>
                <w:sz w:val="20"/>
                <w:szCs w:val="20"/>
              </w:rPr>
              <w:t xml:space="preserve"> on the next </w:t>
            </w:r>
            <w:r w:rsidR="00A23047">
              <w:rPr>
                <w:rFonts w:ascii="Arial" w:hAnsi="Arial" w:cs="Arial"/>
                <w:sz w:val="20"/>
                <w:szCs w:val="20"/>
              </w:rPr>
              <w:t>B</w:t>
            </w:r>
            <w:r w:rsidRPr="00993615">
              <w:rPr>
                <w:rFonts w:ascii="Arial" w:hAnsi="Arial" w:cs="Arial"/>
                <w:sz w:val="20"/>
                <w:szCs w:val="20"/>
              </w:rPr>
              <w:t xml:space="preserve">usiness </w:t>
            </w:r>
            <w:r w:rsidR="00A23047">
              <w:rPr>
                <w:rFonts w:ascii="Arial" w:hAnsi="Arial" w:cs="Arial"/>
                <w:sz w:val="20"/>
                <w:szCs w:val="20"/>
              </w:rPr>
              <w:t>D</w:t>
            </w:r>
            <w:r w:rsidRPr="00993615">
              <w:rPr>
                <w:rFonts w:ascii="Arial" w:hAnsi="Arial" w:cs="Arial"/>
                <w:sz w:val="20"/>
                <w:szCs w:val="20"/>
              </w:rPr>
              <w:t>ay</w:t>
            </w:r>
          </w:p>
          <w:p w14:paraId="0D880296" w14:textId="77777777" w:rsidR="00D15CEC" w:rsidRDefault="00D15CEC" w:rsidP="00D15CEC">
            <w:pPr>
              <w:rPr>
                <w:rFonts w:ascii="Arial" w:hAnsi="Arial" w:cs="Arial"/>
                <w:sz w:val="20"/>
                <w:szCs w:val="20"/>
              </w:rPr>
            </w:pPr>
          </w:p>
        </w:tc>
        <w:tc>
          <w:tcPr>
            <w:tcW w:w="2880" w:type="dxa"/>
          </w:tcPr>
          <w:p w14:paraId="35D7DAA2" w14:textId="1C0E714C" w:rsidR="00D15CEC" w:rsidRDefault="00D15CEC" w:rsidP="00D15CEC">
            <w:pPr>
              <w:rPr>
                <w:rFonts w:ascii="Arial" w:hAnsi="Arial" w:cs="Arial"/>
                <w:sz w:val="20"/>
                <w:szCs w:val="20"/>
              </w:rPr>
            </w:pPr>
            <w:r w:rsidRPr="00DF1D9C">
              <w:rPr>
                <w:rFonts w:ascii="Arial" w:hAnsi="Arial" w:cs="Arial"/>
                <w:sz w:val="20"/>
                <w:szCs w:val="20"/>
              </w:rPr>
              <w:t xml:space="preserve">Via </w:t>
            </w:r>
            <w:r>
              <w:rPr>
                <w:rFonts w:ascii="Arial" w:hAnsi="Arial" w:cs="Arial"/>
                <w:sz w:val="20"/>
                <w:szCs w:val="20"/>
              </w:rPr>
              <w:t>the Claim Audit Results Report</w:t>
            </w:r>
          </w:p>
        </w:tc>
        <w:tc>
          <w:tcPr>
            <w:tcW w:w="1530" w:type="dxa"/>
          </w:tcPr>
          <w:p w14:paraId="34EB3DC9" w14:textId="77B810BB" w:rsidR="00D15CEC" w:rsidRPr="00C62F25" w:rsidRDefault="00D15CEC" w:rsidP="00D15CEC">
            <w:pPr>
              <w:rPr>
                <w:rFonts w:ascii="Arial" w:hAnsi="Arial" w:cs="Arial"/>
                <w:sz w:val="20"/>
                <w:szCs w:val="20"/>
              </w:rPr>
            </w:pPr>
            <w:r>
              <w:rPr>
                <w:rFonts w:ascii="Arial" w:hAnsi="Arial" w:cs="Arial"/>
                <w:sz w:val="20"/>
                <w:szCs w:val="20"/>
              </w:rPr>
              <w:t>Quarterly</w:t>
            </w:r>
          </w:p>
        </w:tc>
        <w:tc>
          <w:tcPr>
            <w:tcW w:w="1710" w:type="dxa"/>
          </w:tcPr>
          <w:p w14:paraId="6B66D143" w14:textId="77777777" w:rsidR="00D15CEC" w:rsidRPr="00C62F25" w:rsidRDefault="00D15CEC" w:rsidP="00D15CEC">
            <w:pPr>
              <w:rPr>
                <w:rFonts w:ascii="Arial" w:hAnsi="Arial" w:cs="Arial"/>
                <w:sz w:val="20"/>
                <w:szCs w:val="20"/>
              </w:rPr>
            </w:pPr>
            <w:r>
              <w:rPr>
                <w:rFonts w:ascii="Arial" w:hAnsi="Arial" w:cs="Arial"/>
                <w:sz w:val="20"/>
                <w:szCs w:val="20"/>
              </w:rPr>
              <w:t>May 1, August 1, November 1, and February 1</w:t>
            </w:r>
          </w:p>
          <w:p w14:paraId="3FAE260E" w14:textId="77777777" w:rsidR="00D15CEC" w:rsidRDefault="00D15CEC" w:rsidP="00D15CEC">
            <w:pPr>
              <w:rPr>
                <w:rFonts w:ascii="Arial" w:hAnsi="Arial" w:cs="Arial"/>
                <w:sz w:val="20"/>
                <w:szCs w:val="20"/>
              </w:rPr>
            </w:pPr>
          </w:p>
        </w:tc>
        <w:tc>
          <w:tcPr>
            <w:tcW w:w="2700" w:type="dxa"/>
          </w:tcPr>
          <w:p w14:paraId="6276F6F1" w14:textId="581CE9C6" w:rsidR="00D15CEC" w:rsidRDefault="00D15CEC" w:rsidP="00D15CEC">
            <w:pPr>
              <w:rPr>
                <w:rFonts w:ascii="Arial" w:hAnsi="Arial" w:cs="Arial"/>
                <w:sz w:val="20"/>
                <w:szCs w:val="20"/>
              </w:rPr>
            </w:pPr>
            <w:r>
              <w:rPr>
                <w:rFonts w:ascii="Arial" w:hAnsi="Arial" w:cs="Arial"/>
                <w:sz w:val="20"/>
                <w:szCs w:val="20"/>
              </w:rPr>
              <w:t xml:space="preserve">0.075% of annual </w:t>
            </w:r>
            <w:r w:rsidR="00580A88">
              <w:rPr>
                <w:rFonts w:ascii="Arial" w:hAnsi="Arial" w:cs="Arial"/>
                <w:sz w:val="20"/>
                <w:szCs w:val="20"/>
              </w:rPr>
              <w:t>fees</w:t>
            </w:r>
          </w:p>
          <w:p w14:paraId="08EC6248" w14:textId="77777777" w:rsidR="00D15CEC" w:rsidRDefault="00D15CEC" w:rsidP="00D15CEC">
            <w:pPr>
              <w:rPr>
                <w:rFonts w:ascii="Arial" w:hAnsi="Arial" w:cs="Arial"/>
                <w:sz w:val="20"/>
                <w:szCs w:val="20"/>
              </w:rPr>
            </w:pPr>
          </w:p>
          <w:p w14:paraId="6F8318C1" w14:textId="68413D46" w:rsidR="00D15CEC" w:rsidRPr="00DF468C" w:rsidRDefault="00D15CEC" w:rsidP="00697318">
            <w:pPr>
              <w:pStyle w:val="ListParagraph"/>
              <w:numPr>
                <w:ilvl w:val="0"/>
                <w:numId w:val="28"/>
              </w:numPr>
              <w:ind w:left="166" w:hanging="166"/>
              <w:rPr>
                <w:rFonts w:ascii="Arial" w:hAnsi="Arial" w:cs="Arial"/>
                <w:sz w:val="20"/>
                <w:szCs w:val="20"/>
              </w:rPr>
            </w:pPr>
            <w:r w:rsidRPr="00412C72">
              <w:rPr>
                <w:rFonts w:ascii="Arial" w:hAnsi="Arial" w:cs="Arial"/>
                <w:sz w:val="18"/>
                <w:szCs w:val="18"/>
              </w:rPr>
              <w:t>Each quarter in which the performance guarantee is not met:</w:t>
            </w:r>
            <w:r>
              <w:rPr>
                <w:rFonts w:ascii="Arial" w:hAnsi="Arial" w:cs="Arial"/>
                <w:sz w:val="18"/>
                <w:szCs w:val="18"/>
              </w:rPr>
              <w:t xml:space="preserve">  </w:t>
            </w:r>
            <w:r w:rsidRPr="00412C72">
              <w:rPr>
                <w:rFonts w:ascii="Arial" w:hAnsi="Arial" w:cs="Arial"/>
                <w:sz w:val="18"/>
                <w:szCs w:val="18"/>
              </w:rPr>
              <w:t>0.0</w:t>
            </w:r>
            <w:r>
              <w:rPr>
                <w:rFonts w:ascii="Arial" w:hAnsi="Arial" w:cs="Arial"/>
                <w:sz w:val="18"/>
                <w:szCs w:val="18"/>
              </w:rPr>
              <w:t>062</w:t>
            </w:r>
            <w:r w:rsidRPr="00412C72">
              <w:rPr>
                <w:rFonts w:ascii="Arial" w:hAnsi="Arial" w:cs="Arial"/>
                <w:sz w:val="18"/>
                <w:szCs w:val="18"/>
              </w:rPr>
              <w:t xml:space="preserve">5% of annual </w:t>
            </w:r>
            <w:r w:rsidR="00580A88">
              <w:rPr>
                <w:rFonts w:ascii="Arial" w:hAnsi="Arial" w:cs="Arial"/>
                <w:sz w:val="18"/>
                <w:szCs w:val="18"/>
              </w:rPr>
              <w:t>fees</w:t>
            </w:r>
          </w:p>
          <w:p w14:paraId="16F6BF5B" w14:textId="77777777" w:rsidR="00D15CEC" w:rsidRDefault="00D15CEC" w:rsidP="00D15CEC">
            <w:pPr>
              <w:rPr>
                <w:rFonts w:ascii="Arial" w:hAnsi="Arial" w:cs="Arial"/>
                <w:sz w:val="20"/>
                <w:szCs w:val="20"/>
              </w:rPr>
            </w:pPr>
          </w:p>
        </w:tc>
      </w:tr>
    </w:tbl>
    <w:p w14:paraId="101E081E" w14:textId="77777777" w:rsidR="00B06EBB" w:rsidRDefault="00B06EBB" w:rsidP="003340B2">
      <w:pPr>
        <w:rPr>
          <w:rFonts w:ascii="Arial" w:hAnsi="Arial" w:cs="Arial"/>
          <w:b/>
          <w:u w:val="single"/>
        </w:rPr>
      </w:pPr>
    </w:p>
    <w:p w14:paraId="486B103F" w14:textId="77777777" w:rsidR="00B06EBB" w:rsidRDefault="00B06EBB">
      <w:pPr>
        <w:rPr>
          <w:rFonts w:ascii="Arial" w:hAnsi="Arial" w:cs="Arial"/>
          <w:b/>
          <w:u w:val="single"/>
        </w:rPr>
      </w:pPr>
      <w:r>
        <w:rPr>
          <w:rFonts w:ascii="Arial" w:hAnsi="Arial" w:cs="Arial"/>
          <w:b/>
          <w:u w:val="single"/>
        </w:rPr>
        <w:br w:type="page"/>
      </w:r>
    </w:p>
    <w:p w14:paraId="71DF5535" w14:textId="6B2A14C1" w:rsidR="003340B2" w:rsidRPr="00697318" w:rsidRDefault="003340B2" w:rsidP="003340B2">
      <w:pPr>
        <w:rPr>
          <w:rFonts w:ascii="Arial" w:hAnsi="Arial" w:cs="Arial"/>
          <w:b/>
          <w:u w:val="single"/>
        </w:rPr>
      </w:pPr>
      <w:r w:rsidRPr="00697318">
        <w:rPr>
          <w:rFonts w:ascii="Arial" w:hAnsi="Arial" w:cs="Arial"/>
          <w:b/>
          <w:u w:val="single"/>
        </w:rPr>
        <w:lastRenderedPageBreak/>
        <w:t>CLAIM MANAGEMENT (Continued)</w:t>
      </w:r>
    </w:p>
    <w:p w14:paraId="469F8C8A" w14:textId="77777777" w:rsidR="003340B2" w:rsidRDefault="003340B2"/>
    <w:tbl>
      <w:tblPr>
        <w:tblStyle w:val="TableGrid"/>
        <w:tblW w:w="14755" w:type="dxa"/>
        <w:tblLayout w:type="fixed"/>
        <w:tblLook w:val="04A0" w:firstRow="1" w:lastRow="0" w:firstColumn="1" w:lastColumn="0" w:noHBand="0" w:noVBand="1"/>
      </w:tblPr>
      <w:tblGrid>
        <w:gridCol w:w="3008"/>
        <w:gridCol w:w="2927"/>
        <w:gridCol w:w="2880"/>
        <w:gridCol w:w="1530"/>
        <w:gridCol w:w="1710"/>
        <w:gridCol w:w="2700"/>
      </w:tblGrid>
      <w:tr w:rsidR="00D15CEC" w:rsidRPr="00DF1D9C" w14:paraId="2F165656" w14:textId="77777777" w:rsidTr="003340B2">
        <w:tc>
          <w:tcPr>
            <w:tcW w:w="3008" w:type="dxa"/>
          </w:tcPr>
          <w:p w14:paraId="137605D7" w14:textId="5C64BBE2" w:rsidR="00D15CEC" w:rsidRPr="00993615" w:rsidRDefault="00D15CEC" w:rsidP="00D15CEC">
            <w:pPr>
              <w:rPr>
                <w:rFonts w:ascii="Arial" w:hAnsi="Arial" w:cs="Arial"/>
                <w:sz w:val="20"/>
                <w:szCs w:val="20"/>
              </w:rPr>
            </w:pPr>
            <w:r>
              <w:rPr>
                <w:rFonts w:ascii="Arial" w:hAnsi="Arial" w:cs="Arial"/>
                <w:sz w:val="20"/>
                <w:szCs w:val="20"/>
              </w:rPr>
              <w:t xml:space="preserve">Overpayment/Underpayment Processing </w:t>
            </w:r>
          </w:p>
        </w:tc>
        <w:tc>
          <w:tcPr>
            <w:tcW w:w="2927" w:type="dxa"/>
          </w:tcPr>
          <w:p w14:paraId="31CACDE4" w14:textId="2B98AC76" w:rsidR="00D15CEC" w:rsidRDefault="00D15CEC" w:rsidP="00D15CEC">
            <w:pPr>
              <w:rPr>
                <w:rFonts w:ascii="Arial" w:hAnsi="Arial" w:cs="Arial"/>
                <w:sz w:val="20"/>
                <w:szCs w:val="20"/>
              </w:rPr>
            </w:pPr>
            <w:r>
              <w:rPr>
                <w:rFonts w:ascii="Arial" w:hAnsi="Arial" w:cs="Arial"/>
                <w:sz w:val="20"/>
                <w:szCs w:val="20"/>
              </w:rPr>
              <w:t>Written notice to the recipient no later than 15 Calendar Days after receipt of all information needed to complete the calculation</w:t>
            </w:r>
            <w:r w:rsidR="00F65BC8">
              <w:rPr>
                <w:rFonts w:ascii="Arial" w:hAnsi="Arial" w:cs="Arial"/>
                <w:sz w:val="20"/>
                <w:szCs w:val="20"/>
              </w:rPr>
              <w:t>.</w:t>
            </w:r>
          </w:p>
        </w:tc>
        <w:tc>
          <w:tcPr>
            <w:tcW w:w="2880" w:type="dxa"/>
          </w:tcPr>
          <w:p w14:paraId="4C4973ED" w14:textId="69106E87" w:rsidR="00D15CEC" w:rsidRPr="00C62F25" w:rsidRDefault="00D15CEC" w:rsidP="00D15CEC">
            <w:pPr>
              <w:rPr>
                <w:rFonts w:ascii="Arial" w:hAnsi="Arial" w:cs="Arial"/>
                <w:sz w:val="20"/>
                <w:szCs w:val="20"/>
              </w:rPr>
            </w:pPr>
            <w:r>
              <w:rPr>
                <w:rFonts w:ascii="Arial" w:hAnsi="Arial" w:cs="Arial"/>
                <w:sz w:val="20"/>
                <w:szCs w:val="20"/>
              </w:rPr>
              <w:t>Overpayment/Underpayment Processing Report</w:t>
            </w:r>
          </w:p>
        </w:tc>
        <w:tc>
          <w:tcPr>
            <w:tcW w:w="1530" w:type="dxa"/>
          </w:tcPr>
          <w:p w14:paraId="38F12B9B" w14:textId="49EE4229" w:rsidR="00D15CEC" w:rsidRPr="00C62F25" w:rsidRDefault="00D15CEC" w:rsidP="00D15CEC">
            <w:pPr>
              <w:rPr>
                <w:rFonts w:ascii="Arial" w:hAnsi="Arial" w:cs="Arial"/>
                <w:sz w:val="20"/>
                <w:szCs w:val="20"/>
              </w:rPr>
            </w:pPr>
            <w:r>
              <w:rPr>
                <w:rFonts w:ascii="Arial" w:hAnsi="Arial" w:cs="Arial"/>
                <w:sz w:val="20"/>
                <w:szCs w:val="20"/>
              </w:rPr>
              <w:t>Quarterly</w:t>
            </w:r>
          </w:p>
        </w:tc>
        <w:tc>
          <w:tcPr>
            <w:tcW w:w="1710" w:type="dxa"/>
          </w:tcPr>
          <w:p w14:paraId="764F5648" w14:textId="77777777" w:rsidR="00D15CEC" w:rsidRPr="00C62F25" w:rsidRDefault="00D15CEC" w:rsidP="00D15CEC">
            <w:pPr>
              <w:rPr>
                <w:rFonts w:ascii="Arial" w:hAnsi="Arial" w:cs="Arial"/>
                <w:sz w:val="20"/>
                <w:szCs w:val="20"/>
              </w:rPr>
            </w:pPr>
            <w:r>
              <w:rPr>
                <w:rFonts w:ascii="Arial" w:hAnsi="Arial" w:cs="Arial"/>
                <w:sz w:val="20"/>
                <w:szCs w:val="20"/>
              </w:rPr>
              <w:t>May 1, August 1, November 1, and February 1</w:t>
            </w:r>
          </w:p>
          <w:p w14:paraId="1722B15A" w14:textId="77777777" w:rsidR="00D15CEC" w:rsidRDefault="00D15CEC" w:rsidP="00D15CEC">
            <w:pPr>
              <w:rPr>
                <w:rFonts w:ascii="Arial" w:hAnsi="Arial" w:cs="Arial"/>
                <w:sz w:val="20"/>
                <w:szCs w:val="20"/>
              </w:rPr>
            </w:pPr>
          </w:p>
        </w:tc>
        <w:tc>
          <w:tcPr>
            <w:tcW w:w="2700" w:type="dxa"/>
          </w:tcPr>
          <w:p w14:paraId="2BB98C01" w14:textId="29D8994C" w:rsidR="00D15CEC" w:rsidRDefault="00D15CEC" w:rsidP="00D15CEC">
            <w:pPr>
              <w:rPr>
                <w:rFonts w:ascii="Arial" w:hAnsi="Arial" w:cs="Arial"/>
                <w:sz w:val="20"/>
                <w:szCs w:val="20"/>
              </w:rPr>
            </w:pPr>
            <w:r>
              <w:rPr>
                <w:rFonts w:ascii="Arial" w:hAnsi="Arial" w:cs="Arial"/>
                <w:sz w:val="20"/>
                <w:szCs w:val="20"/>
              </w:rPr>
              <w:t xml:space="preserve">0.225% of annual </w:t>
            </w:r>
            <w:r w:rsidR="00580A88">
              <w:rPr>
                <w:rFonts w:ascii="Arial" w:hAnsi="Arial" w:cs="Arial"/>
                <w:sz w:val="20"/>
                <w:szCs w:val="20"/>
              </w:rPr>
              <w:t>fees</w:t>
            </w:r>
            <w:r>
              <w:rPr>
                <w:rFonts w:ascii="Arial" w:hAnsi="Arial" w:cs="Arial"/>
                <w:sz w:val="20"/>
                <w:szCs w:val="20"/>
              </w:rPr>
              <w:t xml:space="preserve"> </w:t>
            </w:r>
          </w:p>
          <w:p w14:paraId="23736A17" w14:textId="77777777" w:rsidR="00D15CEC" w:rsidRDefault="00D15CEC" w:rsidP="00D15CEC">
            <w:pPr>
              <w:rPr>
                <w:rFonts w:ascii="Arial" w:hAnsi="Arial" w:cs="Arial"/>
                <w:sz w:val="20"/>
                <w:szCs w:val="20"/>
              </w:rPr>
            </w:pPr>
          </w:p>
          <w:p w14:paraId="06526525" w14:textId="757DBD8A" w:rsidR="00D15CEC" w:rsidRPr="00DF468C" w:rsidRDefault="00D15CEC" w:rsidP="00E53903">
            <w:pPr>
              <w:pStyle w:val="ListParagraph"/>
              <w:numPr>
                <w:ilvl w:val="0"/>
                <w:numId w:val="30"/>
              </w:numPr>
              <w:ind w:left="166" w:hanging="166"/>
              <w:rPr>
                <w:rFonts w:ascii="Arial" w:hAnsi="Arial" w:cs="Arial"/>
                <w:sz w:val="20"/>
                <w:szCs w:val="20"/>
              </w:rPr>
            </w:pPr>
            <w:r w:rsidRPr="00AC6CEB">
              <w:rPr>
                <w:rFonts w:ascii="Arial" w:hAnsi="Arial" w:cs="Arial"/>
                <w:sz w:val="18"/>
                <w:szCs w:val="18"/>
              </w:rPr>
              <w:t xml:space="preserve">Each quarter in which the performance guarantee is not met:  0.01875% of annual </w:t>
            </w:r>
            <w:r w:rsidR="00580A88">
              <w:rPr>
                <w:rFonts w:ascii="Arial" w:hAnsi="Arial" w:cs="Arial"/>
                <w:sz w:val="18"/>
                <w:szCs w:val="18"/>
              </w:rPr>
              <w:t>fees</w:t>
            </w:r>
          </w:p>
          <w:p w14:paraId="28FA8D95" w14:textId="7C774301" w:rsidR="00D15CEC" w:rsidRPr="00AC6CEB" w:rsidRDefault="00D15CEC" w:rsidP="00D15CEC">
            <w:pPr>
              <w:pStyle w:val="ListParagraph"/>
              <w:rPr>
                <w:rFonts w:ascii="Arial" w:hAnsi="Arial" w:cs="Arial"/>
                <w:sz w:val="20"/>
                <w:szCs w:val="20"/>
              </w:rPr>
            </w:pPr>
          </w:p>
        </w:tc>
      </w:tr>
      <w:tr w:rsidR="00D15CEC" w:rsidRPr="00DF1D9C" w14:paraId="478059FD" w14:textId="77777777" w:rsidTr="00860D9A">
        <w:trPr>
          <w:trHeight w:val="2249"/>
        </w:trPr>
        <w:tc>
          <w:tcPr>
            <w:tcW w:w="3008" w:type="dxa"/>
          </w:tcPr>
          <w:p w14:paraId="4E7546F6" w14:textId="4BB8813D" w:rsidR="00D15CEC" w:rsidRDefault="00D15CEC" w:rsidP="00D15CEC">
            <w:pPr>
              <w:rPr>
                <w:rFonts w:ascii="Arial" w:hAnsi="Arial" w:cs="Arial"/>
                <w:sz w:val="20"/>
                <w:szCs w:val="20"/>
              </w:rPr>
            </w:pPr>
            <w:r>
              <w:rPr>
                <w:rFonts w:ascii="Arial" w:hAnsi="Arial" w:cs="Arial"/>
                <w:sz w:val="20"/>
                <w:szCs w:val="20"/>
              </w:rPr>
              <w:t>Reconsideration Processing</w:t>
            </w:r>
          </w:p>
        </w:tc>
        <w:tc>
          <w:tcPr>
            <w:tcW w:w="2927" w:type="dxa"/>
          </w:tcPr>
          <w:p w14:paraId="3DB8D7A1" w14:textId="1B1CEE01" w:rsidR="00D15CEC" w:rsidRDefault="00D15CEC" w:rsidP="00D15CEC">
            <w:pPr>
              <w:rPr>
                <w:rFonts w:ascii="Arial" w:hAnsi="Arial" w:cs="Arial"/>
                <w:sz w:val="20"/>
                <w:szCs w:val="20"/>
              </w:rPr>
            </w:pPr>
            <w:r>
              <w:rPr>
                <w:rFonts w:ascii="Arial" w:hAnsi="Arial" w:cs="Arial"/>
                <w:sz w:val="20"/>
                <w:szCs w:val="20"/>
              </w:rPr>
              <w:t>Written notice to recipient no later than</w:t>
            </w:r>
            <w:r w:rsidRPr="00993615">
              <w:rPr>
                <w:rFonts w:ascii="Arial" w:hAnsi="Arial" w:cs="Arial"/>
                <w:sz w:val="20"/>
                <w:szCs w:val="20"/>
              </w:rPr>
              <w:t xml:space="preserve"> </w:t>
            </w:r>
            <w:r w:rsidRPr="00BF314C">
              <w:rPr>
                <w:rFonts w:ascii="Arial" w:hAnsi="Arial" w:cs="Arial"/>
                <w:sz w:val="20"/>
                <w:szCs w:val="20"/>
              </w:rPr>
              <w:t xml:space="preserve">60 </w:t>
            </w:r>
            <w:r>
              <w:rPr>
                <w:rFonts w:ascii="Arial" w:hAnsi="Arial" w:cs="Arial"/>
                <w:sz w:val="20"/>
                <w:szCs w:val="20"/>
              </w:rPr>
              <w:t>C</w:t>
            </w:r>
            <w:r w:rsidRPr="00BF314C">
              <w:rPr>
                <w:rFonts w:ascii="Arial" w:hAnsi="Arial" w:cs="Arial"/>
                <w:sz w:val="20"/>
                <w:szCs w:val="20"/>
              </w:rPr>
              <w:t>alendar</w:t>
            </w:r>
            <w:r w:rsidRPr="00993615">
              <w:rPr>
                <w:rFonts w:ascii="Arial" w:hAnsi="Arial" w:cs="Arial"/>
                <w:sz w:val="20"/>
                <w:szCs w:val="20"/>
              </w:rPr>
              <w:t xml:space="preserve"> </w:t>
            </w:r>
            <w:r>
              <w:rPr>
                <w:rFonts w:ascii="Arial" w:hAnsi="Arial" w:cs="Arial"/>
                <w:sz w:val="20"/>
                <w:szCs w:val="20"/>
              </w:rPr>
              <w:t>D</w:t>
            </w:r>
            <w:r w:rsidRPr="00993615">
              <w:rPr>
                <w:rFonts w:ascii="Arial" w:hAnsi="Arial" w:cs="Arial"/>
                <w:sz w:val="20"/>
                <w:szCs w:val="20"/>
              </w:rPr>
              <w:t>ays after receipt of all information</w:t>
            </w:r>
            <w:r>
              <w:rPr>
                <w:rFonts w:ascii="Arial" w:hAnsi="Arial" w:cs="Arial"/>
                <w:sz w:val="20"/>
                <w:szCs w:val="20"/>
              </w:rPr>
              <w:t xml:space="preserve"> needed to make a determination</w:t>
            </w:r>
            <w:r w:rsidR="00F65BC8">
              <w:rPr>
                <w:rFonts w:ascii="Arial" w:hAnsi="Arial" w:cs="Arial"/>
                <w:sz w:val="20"/>
                <w:szCs w:val="20"/>
              </w:rPr>
              <w:t>.</w:t>
            </w:r>
          </w:p>
          <w:p w14:paraId="04302DF0" w14:textId="77777777" w:rsidR="00D15CEC" w:rsidRDefault="00D15CEC" w:rsidP="00D15CEC">
            <w:pPr>
              <w:rPr>
                <w:rFonts w:ascii="Arial" w:hAnsi="Arial" w:cs="Arial"/>
                <w:sz w:val="20"/>
                <w:szCs w:val="20"/>
              </w:rPr>
            </w:pPr>
          </w:p>
        </w:tc>
        <w:tc>
          <w:tcPr>
            <w:tcW w:w="2880" w:type="dxa"/>
          </w:tcPr>
          <w:p w14:paraId="475F14D2" w14:textId="2CF13E56" w:rsidR="00D15CEC" w:rsidRPr="00C62F25" w:rsidRDefault="00D15CEC" w:rsidP="00D15CEC">
            <w:pPr>
              <w:rPr>
                <w:rFonts w:ascii="Arial" w:hAnsi="Arial" w:cs="Arial"/>
                <w:sz w:val="20"/>
                <w:szCs w:val="20"/>
              </w:rPr>
            </w:pPr>
            <w:r>
              <w:rPr>
                <w:rFonts w:ascii="Arial" w:hAnsi="Arial" w:cs="Arial"/>
                <w:sz w:val="20"/>
                <w:szCs w:val="20"/>
              </w:rPr>
              <w:t>Reconsideration Processing Report</w:t>
            </w:r>
          </w:p>
        </w:tc>
        <w:tc>
          <w:tcPr>
            <w:tcW w:w="1530" w:type="dxa"/>
          </w:tcPr>
          <w:p w14:paraId="25AEA4D1" w14:textId="67D90326" w:rsidR="00D15CEC" w:rsidRDefault="00D15CEC" w:rsidP="00D15CEC">
            <w:pPr>
              <w:rPr>
                <w:rFonts w:ascii="Arial" w:hAnsi="Arial" w:cs="Arial"/>
                <w:sz w:val="20"/>
                <w:szCs w:val="20"/>
              </w:rPr>
            </w:pPr>
            <w:r>
              <w:rPr>
                <w:rFonts w:ascii="Arial" w:hAnsi="Arial" w:cs="Arial"/>
                <w:sz w:val="20"/>
                <w:szCs w:val="20"/>
              </w:rPr>
              <w:t>Quarterly</w:t>
            </w:r>
          </w:p>
        </w:tc>
        <w:tc>
          <w:tcPr>
            <w:tcW w:w="1710" w:type="dxa"/>
          </w:tcPr>
          <w:p w14:paraId="113F4FAC" w14:textId="77777777" w:rsidR="00D15CEC" w:rsidRPr="00C62F25" w:rsidRDefault="00D15CEC" w:rsidP="00D15CEC">
            <w:pPr>
              <w:rPr>
                <w:rFonts w:ascii="Arial" w:hAnsi="Arial" w:cs="Arial"/>
                <w:sz w:val="20"/>
                <w:szCs w:val="20"/>
              </w:rPr>
            </w:pPr>
            <w:r>
              <w:rPr>
                <w:rFonts w:ascii="Arial" w:hAnsi="Arial" w:cs="Arial"/>
                <w:sz w:val="20"/>
                <w:szCs w:val="20"/>
              </w:rPr>
              <w:t>May 1, August 1, November 1, and February 1</w:t>
            </w:r>
          </w:p>
          <w:p w14:paraId="37F5A850" w14:textId="77777777" w:rsidR="00D15CEC" w:rsidRDefault="00D15CEC" w:rsidP="00D15CEC">
            <w:pPr>
              <w:rPr>
                <w:rFonts w:ascii="Arial" w:hAnsi="Arial" w:cs="Arial"/>
                <w:sz w:val="20"/>
                <w:szCs w:val="20"/>
              </w:rPr>
            </w:pPr>
          </w:p>
        </w:tc>
        <w:tc>
          <w:tcPr>
            <w:tcW w:w="2700" w:type="dxa"/>
          </w:tcPr>
          <w:p w14:paraId="0CCFFF35" w14:textId="73DD5B87" w:rsidR="00D15CEC" w:rsidRDefault="00D15CEC" w:rsidP="00D15CEC">
            <w:pPr>
              <w:rPr>
                <w:rFonts w:ascii="Arial" w:hAnsi="Arial" w:cs="Arial"/>
                <w:sz w:val="20"/>
                <w:szCs w:val="20"/>
              </w:rPr>
            </w:pPr>
            <w:r>
              <w:rPr>
                <w:rFonts w:ascii="Arial" w:hAnsi="Arial" w:cs="Arial"/>
                <w:sz w:val="20"/>
                <w:szCs w:val="20"/>
              </w:rPr>
              <w:t xml:space="preserve">0.225% of annual </w:t>
            </w:r>
            <w:r w:rsidR="00580A88">
              <w:rPr>
                <w:rFonts w:ascii="Arial" w:hAnsi="Arial" w:cs="Arial"/>
                <w:sz w:val="20"/>
                <w:szCs w:val="20"/>
              </w:rPr>
              <w:t>fees</w:t>
            </w:r>
          </w:p>
          <w:p w14:paraId="73AB44C0" w14:textId="77777777" w:rsidR="00D15CEC" w:rsidRDefault="00D15CEC" w:rsidP="00D15CEC">
            <w:pPr>
              <w:rPr>
                <w:rFonts w:ascii="Arial" w:hAnsi="Arial" w:cs="Arial"/>
                <w:sz w:val="20"/>
                <w:szCs w:val="20"/>
              </w:rPr>
            </w:pPr>
          </w:p>
          <w:p w14:paraId="6646DC5A" w14:textId="0E0D48C0" w:rsidR="00D15CEC" w:rsidRPr="00AC6CEB" w:rsidRDefault="00D15CEC" w:rsidP="00E53903">
            <w:pPr>
              <w:pStyle w:val="ListParagraph"/>
              <w:numPr>
                <w:ilvl w:val="0"/>
                <w:numId w:val="30"/>
              </w:numPr>
              <w:ind w:left="166" w:hanging="166"/>
              <w:rPr>
                <w:rFonts w:ascii="Arial" w:hAnsi="Arial" w:cs="Arial"/>
                <w:sz w:val="20"/>
                <w:szCs w:val="20"/>
              </w:rPr>
            </w:pPr>
            <w:r w:rsidRPr="00AC6CEB">
              <w:rPr>
                <w:rFonts w:ascii="Arial" w:hAnsi="Arial" w:cs="Arial"/>
                <w:sz w:val="18"/>
                <w:szCs w:val="18"/>
              </w:rPr>
              <w:t>Each quarter in which the performance guarantee is not met:  0.0</w:t>
            </w:r>
            <w:r>
              <w:rPr>
                <w:rFonts w:ascii="Arial" w:hAnsi="Arial" w:cs="Arial"/>
                <w:sz w:val="18"/>
                <w:szCs w:val="18"/>
              </w:rPr>
              <w:t>187</w:t>
            </w:r>
            <w:r w:rsidRPr="00AC6CEB">
              <w:rPr>
                <w:rFonts w:ascii="Arial" w:hAnsi="Arial" w:cs="Arial"/>
                <w:sz w:val="18"/>
                <w:szCs w:val="18"/>
              </w:rPr>
              <w:t xml:space="preserve">5% of annual </w:t>
            </w:r>
            <w:r w:rsidR="00580A88">
              <w:rPr>
                <w:rFonts w:ascii="Arial" w:hAnsi="Arial" w:cs="Arial"/>
                <w:sz w:val="18"/>
                <w:szCs w:val="18"/>
              </w:rPr>
              <w:t>fees</w:t>
            </w:r>
          </w:p>
        </w:tc>
      </w:tr>
      <w:tr w:rsidR="002931C9" w:rsidRPr="00DF1D9C" w14:paraId="220DC35A" w14:textId="77777777" w:rsidTr="00EF63C0">
        <w:tblPrEx>
          <w:tblLook w:val="01E0" w:firstRow="1" w:lastRow="1" w:firstColumn="1" w:lastColumn="1" w:noHBand="0" w:noVBand="0"/>
        </w:tblPrEx>
        <w:trPr>
          <w:cantSplit/>
        </w:trPr>
        <w:tc>
          <w:tcPr>
            <w:tcW w:w="3008" w:type="dxa"/>
          </w:tcPr>
          <w:p w14:paraId="5050E586" w14:textId="163DCF2B" w:rsidR="002931C9" w:rsidRPr="00DF1D9C" w:rsidRDefault="002931C9" w:rsidP="002931C9">
            <w:pPr>
              <w:rPr>
                <w:rFonts w:ascii="Arial" w:hAnsi="Arial" w:cs="Arial"/>
                <w:sz w:val="20"/>
                <w:szCs w:val="20"/>
              </w:rPr>
            </w:pPr>
            <w:r>
              <w:rPr>
                <w:rFonts w:ascii="Arial" w:hAnsi="Arial" w:cs="Arial"/>
                <w:sz w:val="20"/>
                <w:szCs w:val="20"/>
              </w:rPr>
              <w:t>Claimant Satisfaction</w:t>
            </w:r>
          </w:p>
        </w:tc>
        <w:tc>
          <w:tcPr>
            <w:tcW w:w="2927" w:type="dxa"/>
          </w:tcPr>
          <w:p w14:paraId="5C415B51" w14:textId="12CA8B1F" w:rsidR="002931C9" w:rsidRPr="009879E8" w:rsidRDefault="002931C9" w:rsidP="002931C9">
            <w:pPr>
              <w:rPr>
                <w:rFonts w:ascii="Arial" w:hAnsi="Arial" w:cs="Arial"/>
                <w:sz w:val="20"/>
                <w:szCs w:val="20"/>
              </w:rPr>
            </w:pPr>
            <w:r w:rsidRPr="009879E8">
              <w:rPr>
                <w:rFonts w:ascii="Arial" w:hAnsi="Arial" w:cs="Arial"/>
                <w:sz w:val="20"/>
                <w:szCs w:val="20"/>
              </w:rPr>
              <w:t xml:space="preserve">90% of all </w:t>
            </w:r>
            <w:r w:rsidR="00F2308E">
              <w:rPr>
                <w:rFonts w:ascii="Arial" w:hAnsi="Arial" w:cs="Arial"/>
                <w:sz w:val="20"/>
                <w:szCs w:val="20"/>
              </w:rPr>
              <w:t xml:space="preserve">the Program’s </w:t>
            </w:r>
            <w:r w:rsidRPr="009879E8">
              <w:rPr>
                <w:rFonts w:ascii="Arial" w:hAnsi="Arial" w:cs="Arial"/>
                <w:sz w:val="20"/>
                <w:szCs w:val="20"/>
              </w:rPr>
              <w:t>claimants (approved or denied) responding “very satisfied” or “satisfied</w:t>
            </w:r>
            <w:r w:rsidR="00F65BC8">
              <w:rPr>
                <w:rFonts w:ascii="Arial" w:hAnsi="Arial" w:cs="Arial"/>
                <w:sz w:val="20"/>
                <w:szCs w:val="20"/>
              </w:rPr>
              <w:t>.</w:t>
            </w:r>
            <w:r w:rsidRPr="009879E8">
              <w:rPr>
                <w:rFonts w:ascii="Arial" w:hAnsi="Arial" w:cs="Arial"/>
                <w:sz w:val="20"/>
                <w:szCs w:val="20"/>
              </w:rPr>
              <w:t xml:space="preserve">” </w:t>
            </w:r>
          </w:p>
          <w:p w14:paraId="4A822A88" w14:textId="657C5467" w:rsidR="002931C9" w:rsidRPr="00DF1D9C" w:rsidRDefault="002931C9" w:rsidP="002931C9">
            <w:pPr>
              <w:rPr>
                <w:rFonts w:ascii="Arial" w:hAnsi="Arial" w:cs="Arial"/>
                <w:i/>
                <w:sz w:val="20"/>
                <w:szCs w:val="20"/>
              </w:rPr>
            </w:pPr>
          </w:p>
        </w:tc>
        <w:tc>
          <w:tcPr>
            <w:tcW w:w="2880" w:type="dxa"/>
          </w:tcPr>
          <w:p w14:paraId="56EE4B3A" w14:textId="23621C84" w:rsidR="002931C9" w:rsidRPr="00DF1D9C" w:rsidRDefault="002931C9" w:rsidP="002931C9">
            <w:pPr>
              <w:rPr>
                <w:rFonts w:ascii="Arial" w:hAnsi="Arial" w:cs="Arial"/>
                <w:sz w:val="20"/>
                <w:szCs w:val="20"/>
              </w:rPr>
            </w:pPr>
            <w:r w:rsidRPr="00C62F25">
              <w:rPr>
                <w:rFonts w:ascii="Arial" w:hAnsi="Arial" w:cs="Arial"/>
                <w:sz w:val="20"/>
                <w:szCs w:val="20"/>
              </w:rPr>
              <w:t>Claimant satisfaction survey of all</w:t>
            </w:r>
            <w:r>
              <w:rPr>
                <w:rFonts w:ascii="Arial" w:hAnsi="Arial" w:cs="Arial"/>
                <w:sz w:val="20"/>
                <w:szCs w:val="20"/>
              </w:rPr>
              <w:t xml:space="preserve"> </w:t>
            </w:r>
            <w:r w:rsidR="00F2308E">
              <w:rPr>
                <w:rFonts w:ascii="Arial" w:hAnsi="Arial" w:cs="Arial"/>
                <w:sz w:val="20"/>
                <w:szCs w:val="20"/>
              </w:rPr>
              <w:t xml:space="preserve">the Program’s </w:t>
            </w:r>
            <w:r w:rsidRPr="00C62F25">
              <w:rPr>
                <w:rFonts w:ascii="Arial" w:hAnsi="Arial" w:cs="Arial"/>
                <w:sz w:val="20"/>
                <w:szCs w:val="20"/>
              </w:rPr>
              <w:t>claimants</w:t>
            </w:r>
          </w:p>
        </w:tc>
        <w:tc>
          <w:tcPr>
            <w:tcW w:w="1530" w:type="dxa"/>
          </w:tcPr>
          <w:p w14:paraId="48BA3886" w14:textId="40A7F6CD" w:rsidR="002931C9" w:rsidRPr="00DF1D9C" w:rsidRDefault="002931C9" w:rsidP="002931C9">
            <w:pPr>
              <w:rPr>
                <w:rFonts w:ascii="Arial" w:hAnsi="Arial" w:cs="Arial"/>
                <w:sz w:val="20"/>
                <w:szCs w:val="20"/>
              </w:rPr>
            </w:pPr>
            <w:r>
              <w:rPr>
                <w:rFonts w:ascii="Arial" w:hAnsi="Arial" w:cs="Arial"/>
                <w:sz w:val="20"/>
                <w:szCs w:val="20"/>
              </w:rPr>
              <w:t>Annually</w:t>
            </w:r>
          </w:p>
        </w:tc>
        <w:tc>
          <w:tcPr>
            <w:tcW w:w="1710" w:type="dxa"/>
          </w:tcPr>
          <w:p w14:paraId="06B3F4D0" w14:textId="05ECBDE9" w:rsidR="002931C9" w:rsidRDefault="002931C9" w:rsidP="002931C9">
            <w:pPr>
              <w:rPr>
                <w:rFonts w:ascii="Arial" w:hAnsi="Arial" w:cs="Arial"/>
                <w:sz w:val="20"/>
                <w:szCs w:val="20"/>
              </w:rPr>
            </w:pPr>
            <w:r w:rsidRPr="00DF1D9C">
              <w:rPr>
                <w:rFonts w:ascii="Arial" w:hAnsi="Arial" w:cs="Arial"/>
                <w:sz w:val="20"/>
                <w:szCs w:val="20"/>
              </w:rPr>
              <w:t xml:space="preserve">Within </w:t>
            </w:r>
            <w:r>
              <w:rPr>
                <w:rFonts w:ascii="Arial" w:hAnsi="Arial" w:cs="Arial"/>
                <w:sz w:val="20"/>
                <w:szCs w:val="20"/>
              </w:rPr>
              <w:t xml:space="preserve">30 </w:t>
            </w:r>
            <w:r w:rsidR="00A23047">
              <w:rPr>
                <w:rFonts w:ascii="Arial" w:hAnsi="Arial" w:cs="Arial"/>
                <w:sz w:val="20"/>
                <w:szCs w:val="20"/>
              </w:rPr>
              <w:t xml:space="preserve">Calendar </w:t>
            </w:r>
            <w:r w:rsidR="00E53903">
              <w:rPr>
                <w:rFonts w:ascii="Arial" w:hAnsi="Arial" w:cs="Arial"/>
                <w:sz w:val="20"/>
                <w:szCs w:val="20"/>
              </w:rPr>
              <w:t>D</w:t>
            </w:r>
            <w:r w:rsidRPr="00DF1D9C">
              <w:rPr>
                <w:rFonts w:ascii="Arial" w:hAnsi="Arial" w:cs="Arial"/>
                <w:sz w:val="20"/>
                <w:szCs w:val="20"/>
              </w:rPr>
              <w:t xml:space="preserve">ays of the end of the </w:t>
            </w:r>
            <w:r>
              <w:rPr>
                <w:rFonts w:ascii="Arial" w:hAnsi="Arial" w:cs="Arial"/>
                <w:sz w:val="20"/>
                <w:szCs w:val="20"/>
              </w:rPr>
              <w:t>analysis period</w:t>
            </w:r>
          </w:p>
          <w:p w14:paraId="2B173A62" w14:textId="0B3E4632" w:rsidR="002931C9" w:rsidRPr="00DF1D9C" w:rsidRDefault="002931C9" w:rsidP="002931C9">
            <w:pPr>
              <w:rPr>
                <w:rFonts w:ascii="Arial" w:hAnsi="Arial" w:cs="Arial"/>
                <w:sz w:val="20"/>
                <w:szCs w:val="20"/>
              </w:rPr>
            </w:pPr>
          </w:p>
        </w:tc>
        <w:tc>
          <w:tcPr>
            <w:tcW w:w="2700" w:type="dxa"/>
          </w:tcPr>
          <w:p w14:paraId="47D71A03" w14:textId="3097F566" w:rsidR="002931C9" w:rsidRPr="00DF1D9C" w:rsidDel="00766AC8" w:rsidRDefault="002931C9" w:rsidP="002931C9">
            <w:pPr>
              <w:rPr>
                <w:rFonts w:ascii="Arial" w:hAnsi="Arial" w:cs="Arial"/>
                <w:sz w:val="20"/>
                <w:szCs w:val="20"/>
              </w:rPr>
            </w:pPr>
            <w:r>
              <w:rPr>
                <w:rFonts w:ascii="Arial" w:hAnsi="Arial" w:cs="Arial"/>
                <w:sz w:val="20"/>
                <w:szCs w:val="20"/>
              </w:rPr>
              <w:t xml:space="preserve">0.3% of annual </w:t>
            </w:r>
            <w:r w:rsidR="00580A88">
              <w:rPr>
                <w:rFonts w:ascii="Arial" w:hAnsi="Arial" w:cs="Arial"/>
                <w:sz w:val="20"/>
                <w:szCs w:val="20"/>
              </w:rPr>
              <w:t>fees</w:t>
            </w:r>
          </w:p>
        </w:tc>
      </w:tr>
    </w:tbl>
    <w:p w14:paraId="6D48CBA7" w14:textId="77777777" w:rsidR="0015585F" w:rsidRDefault="0015585F"/>
    <w:p w14:paraId="39136F66" w14:textId="314AD016" w:rsidR="003340B2" w:rsidRDefault="003340B2">
      <w:r>
        <w:br w:type="page"/>
      </w:r>
    </w:p>
    <w:p w14:paraId="1140B379" w14:textId="349EB204" w:rsidR="00C62F25" w:rsidRPr="00697318" w:rsidRDefault="0015585F">
      <w:pPr>
        <w:rPr>
          <w:rFonts w:ascii="Arial" w:hAnsi="Arial" w:cs="Arial"/>
          <w:b/>
          <w:u w:val="single"/>
        </w:rPr>
      </w:pPr>
      <w:r w:rsidRPr="00697318">
        <w:rPr>
          <w:rFonts w:ascii="Arial" w:hAnsi="Arial" w:cs="Arial"/>
          <w:b/>
          <w:u w:val="single"/>
        </w:rPr>
        <w:lastRenderedPageBreak/>
        <w:t>CUSTOMER SERVICE</w:t>
      </w:r>
    </w:p>
    <w:p w14:paraId="1CAA4E0E" w14:textId="77777777" w:rsidR="0015585F" w:rsidRDefault="0015585F"/>
    <w:tbl>
      <w:tblPr>
        <w:tblStyle w:val="TableGrid"/>
        <w:tblW w:w="14755" w:type="dxa"/>
        <w:tblLayout w:type="fixed"/>
        <w:tblLook w:val="04A0" w:firstRow="1" w:lastRow="0" w:firstColumn="1" w:lastColumn="0" w:noHBand="0" w:noVBand="1"/>
      </w:tblPr>
      <w:tblGrid>
        <w:gridCol w:w="3008"/>
        <w:gridCol w:w="2927"/>
        <w:gridCol w:w="2880"/>
        <w:gridCol w:w="1530"/>
        <w:gridCol w:w="1710"/>
        <w:gridCol w:w="2700"/>
      </w:tblGrid>
      <w:tr w:rsidR="0077204C" w14:paraId="4085D991" w14:textId="77777777" w:rsidTr="00AC6CEB">
        <w:tc>
          <w:tcPr>
            <w:tcW w:w="3008" w:type="dxa"/>
            <w:shd w:val="clear" w:color="auto" w:fill="BFBFBF" w:themeFill="background1" w:themeFillShade="BF"/>
            <w:vAlign w:val="center"/>
          </w:tcPr>
          <w:p w14:paraId="7CEEADD2" w14:textId="77777777" w:rsidR="0077204C" w:rsidRDefault="0077204C" w:rsidP="001E4B8B">
            <w:pPr>
              <w:jc w:val="center"/>
              <w:rPr>
                <w:rFonts w:ascii="Arial" w:hAnsi="Arial" w:cs="Arial"/>
                <w:b/>
                <w:sz w:val="20"/>
                <w:szCs w:val="20"/>
              </w:rPr>
            </w:pPr>
            <w:r w:rsidRPr="00DF1D9C">
              <w:rPr>
                <w:rFonts w:ascii="Arial" w:hAnsi="Arial" w:cs="Arial"/>
                <w:b/>
                <w:sz w:val="20"/>
                <w:szCs w:val="20"/>
              </w:rPr>
              <w:t xml:space="preserve">PERFORMANCE </w:t>
            </w:r>
          </w:p>
          <w:p w14:paraId="7A31D490" w14:textId="7BB27E38" w:rsidR="0077204C" w:rsidRPr="00DF1D9C" w:rsidRDefault="00697318" w:rsidP="001E4B8B">
            <w:pPr>
              <w:jc w:val="center"/>
              <w:rPr>
                <w:rFonts w:ascii="Arial" w:hAnsi="Arial" w:cs="Arial"/>
                <w:b/>
                <w:sz w:val="20"/>
                <w:szCs w:val="20"/>
              </w:rPr>
            </w:pPr>
            <w:r>
              <w:rPr>
                <w:rFonts w:ascii="Arial" w:hAnsi="Arial" w:cs="Arial"/>
                <w:b/>
                <w:sz w:val="20"/>
                <w:szCs w:val="20"/>
              </w:rPr>
              <w:t>MEASURE</w:t>
            </w:r>
          </w:p>
        </w:tc>
        <w:tc>
          <w:tcPr>
            <w:tcW w:w="2927" w:type="dxa"/>
            <w:shd w:val="clear" w:color="auto" w:fill="BFBFBF" w:themeFill="background1" w:themeFillShade="BF"/>
            <w:vAlign w:val="center"/>
          </w:tcPr>
          <w:p w14:paraId="64B48D93" w14:textId="77777777" w:rsidR="0077204C" w:rsidRPr="00DF1D9C" w:rsidRDefault="0077204C" w:rsidP="0015585F">
            <w:pPr>
              <w:spacing w:before="60" w:after="60"/>
              <w:jc w:val="center"/>
              <w:rPr>
                <w:rFonts w:ascii="Arial" w:hAnsi="Arial" w:cs="Arial"/>
                <w:b/>
                <w:sz w:val="20"/>
                <w:szCs w:val="20"/>
              </w:rPr>
            </w:pPr>
            <w:r w:rsidRPr="00DF1D9C">
              <w:rPr>
                <w:rFonts w:ascii="Arial" w:hAnsi="Arial" w:cs="Arial"/>
                <w:b/>
                <w:sz w:val="20"/>
                <w:szCs w:val="20"/>
              </w:rPr>
              <w:t>GUARANTEE</w:t>
            </w:r>
          </w:p>
        </w:tc>
        <w:tc>
          <w:tcPr>
            <w:tcW w:w="2880" w:type="dxa"/>
            <w:shd w:val="clear" w:color="auto" w:fill="BFBFBF" w:themeFill="background1" w:themeFillShade="BF"/>
            <w:vAlign w:val="center"/>
          </w:tcPr>
          <w:p w14:paraId="7DA82494" w14:textId="77777777" w:rsidR="0077204C" w:rsidRPr="00DF1D9C" w:rsidRDefault="0077204C" w:rsidP="0015585F">
            <w:pPr>
              <w:spacing w:before="60" w:after="60"/>
              <w:jc w:val="center"/>
              <w:rPr>
                <w:rFonts w:ascii="Arial" w:hAnsi="Arial" w:cs="Arial"/>
                <w:b/>
                <w:sz w:val="20"/>
                <w:szCs w:val="20"/>
              </w:rPr>
            </w:pPr>
            <w:r w:rsidRPr="00DF1D9C">
              <w:rPr>
                <w:rFonts w:ascii="Arial" w:hAnsi="Arial" w:cs="Arial"/>
                <w:b/>
                <w:sz w:val="20"/>
                <w:szCs w:val="20"/>
              </w:rPr>
              <w:t>METHOD OF MEASUREMENT</w:t>
            </w:r>
          </w:p>
        </w:tc>
        <w:tc>
          <w:tcPr>
            <w:tcW w:w="1530" w:type="dxa"/>
            <w:shd w:val="clear" w:color="auto" w:fill="BFBFBF" w:themeFill="background1" w:themeFillShade="BF"/>
            <w:vAlign w:val="center"/>
          </w:tcPr>
          <w:p w14:paraId="36903C59" w14:textId="77777777" w:rsidR="0077204C" w:rsidRPr="00DF1D9C" w:rsidRDefault="0077204C" w:rsidP="0015585F">
            <w:pPr>
              <w:spacing w:before="60" w:after="60"/>
              <w:jc w:val="center"/>
              <w:rPr>
                <w:rFonts w:ascii="Arial" w:hAnsi="Arial" w:cs="Arial"/>
                <w:b/>
                <w:sz w:val="20"/>
                <w:szCs w:val="20"/>
              </w:rPr>
            </w:pPr>
            <w:r w:rsidRPr="00DF1D9C">
              <w:rPr>
                <w:rFonts w:ascii="Arial" w:hAnsi="Arial" w:cs="Arial"/>
                <w:b/>
                <w:sz w:val="20"/>
                <w:szCs w:val="20"/>
              </w:rPr>
              <w:t>FREQUENCY</w:t>
            </w:r>
          </w:p>
        </w:tc>
        <w:tc>
          <w:tcPr>
            <w:tcW w:w="1710" w:type="dxa"/>
            <w:shd w:val="clear" w:color="auto" w:fill="BFBFBF" w:themeFill="background1" w:themeFillShade="BF"/>
            <w:vAlign w:val="center"/>
          </w:tcPr>
          <w:p w14:paraId="56680277" w14:textId="77777777" w:rsidR="0077204C" w:rsidRPr="00DF1D9C" w:rsidRDefault="0077204C" w:rsidP="0015585F">
            <w:pPr>
              <w:spacing w:before="60" w:after="60"/>
              <w:jc w:val="center"/>
              <w:rPr>
                <w:rFonts w:ascii="Arial" w:hAnsi="Arial" w:cs="Arial"/>
                <w:b/>
                <w:sz w:val="20"/>
                <w:szCs w:val="20"/>
              </w:rPr>
            </w:pPr>
            <w:r w:rsidRPr="00DF1D9C">
              <w:rPr>
                <w:rFonts w:ascii="Arial" w:hAnsi="Arial" w:cs="Arial"/>
                <w:b/>
                <w:sz w:val="20"/>
                <w:szCs w:val="20"/>
              </w:rPr>
              <w:t>DELIVERY DATE</w:t>
            </w:r>
          </w:p>
        </w:tc>
        <w:tc>
          <w:tcPr>
            <w:tcW w:w="2700" w:type="dxa"/>
            <w:shd w:val="clear" w:color="auto" w:fill="BFBFBF" w:themeFill="background1" w:themeFillShade="BF"/>
            <w:vAlign w:val="center"/>
          </w:tcPr>
          <w:p w14:paraId="2294C63D" w14:textId="13BF6D6A" w:rsidR="0077204C" w:rsidRDefault="0077204C" w:rsidP="0077204C">
            <w:pPr>
              <w:spacing w:before="60" w:after="60"/>
              <w:jc w:val="center"/>
              <w:rPr>
                <w:rFonts w:ascii="Arial" w:hAnsi="Arial" w:cs="Arial"/>
                <w:b/>
                <w:sz w:val="20"/>
                <w:szCs w:val="20"/>
              </w:rPr>
            </w:pPr>
            <w:r>
              <w:rPr>
                <w:rFonts w:ascii="Arial" w:hAnsi="Arial" w:cs="Arial"/>
                <w:b/>
                <w:sz w:val="20"/>
                <w:szCs w:val="20"/>
              </w:rPr>
              <w:t>PENALTY</w:t>
            </w:r>
          </w:p>
        </w:tc>
      </w:tr>
      <w:tr w:rsidR="0077204C" w:rsidRPr="00DF1D9C" w14:paraId="6844FA42" w14:textId="77777777" w:rsidTr="00AC6CEB">
        <w:tblPrEx>
          <w:tblLook w:val="01E0" w:firstRow="1" w:lastRow="1" w:firstColumn="1" w:lastColumn="1" w:noHBand="0" w:noVBand="0"/>
        </w:tblPrEx>
        <w:trPr>
          <w:cantSplit/>
        </w:trPr>
        <w:tc>
          <w:tcPr>
            <w:tcW w:w="3008" w:type="dxa"/>
          </w:tcPr>
          <w:p w14:paraId="11D5C5B9" w14:textId="2E9C53D4" w:rsidR="00585D48" w:rsidRPr="00DF1D9C" w:rsidRDefault="00585D48" w:rsidP="00532F19">
            <w:pPr>
              <w:rPr>
                <w:rFonts w:ascii="Arial" w:hAnsi="Arial" w:cs="Arial"/>
                <w:sz w:val="20"/>
                <w:szCs w:val="20"/>
              </w:rPr>
            </w:pPr>
            <w:r>
              <w:rPr>
                <w:rFonts w:ascii="Arial" w:hAnsi="Arial" w:cs="Arial"/>
                <w:sz w:val="20"/>
                <w:szCs w:val="20"/>
              </w:rPr>
              <w:t>Call Answering Timeliness</w:t>
            </w:r>
          </w:p>
        </w:tc>
        <w:tc>
          <w:tcPr>
            <w:tcW w:w="2927" w:type="dxa"/>
          </w:tcPr>
          <w:p w14:paraId="510F0613" w14:textId="7F47CDB2" w:rsidR="0077204C" w:rsidRPr="00C62F25" w:rsidRDefault="00DF37D7" w:rsidP="00532F19">
            <w:pPr>
              <w:rPr>
                <w:rFonts w:ascii="Arial" w:hAnsi="Arial" w:cs="Arial"/>
                <w:sz w:val="20"/>
                <w:szCs w:val="20"/>
              </w:rPr>
            </w:pPr>
            <w:r>
              <w:rPr>
                <w:rFonts w:ascii="Arial" w:hAnsi="Arial" w:cs="Arial"/>
                <w:sz w:val="20"/>
                <w:szCs w:val="20"/>
              </w:rPr>
              <w:t>95%</w:t>
            </w:r>
            <w:r w:rsidR="0077204C" w:rsidRPr="00C62F25">
              <w:rPr>
                <w:rFonts w:ascii="Arial" w:hAnsi="Arial" w:cs="Arial"/>
                <w:sz w:val="20"/>
                <w:szCs w:val="20"/>
              </w:rPr>
              <w:t xml:space="preserve"> to answer will not exceed 30 seconds</w:t>
            </w:r>
            <w:r w:rsidR="00F65BC8">
              <w:rPr>
                <w:rFonts w:ascii="Arial" w:hAnsi="Arial" w:cs="Arial"/>
                <w:sz w:val="20"/>
                <w:szCs w:val="20"/>
              </w:rPr>
              <w:t>.</w:t>
            </w:r>
          </w:p>
          <w:p w14:paraId="4868E5C3" w14:textId="77777777" w:rsidR="0077204C" w:rsidRPr="00C62F25" w:rsidRDefault="0077204C" w:rsidP="00532F19">
            <w:pPr>
              <w:rPr>
                <w:rFonts w:ascii="Arial" w:hAnsi="Arial" w:cs="Arial"/>
                <w:sz w:val="20"/>
                <w:szCs w:val="20"/>
              </w:rPr>
            </w:pPr>
          </w:p>
          <w:p w14:paraId="7B434207" w14:textId="77777777" w:rsidR="0077204C" w:rsidRPr="00993615" w:rsidRDefault="0077204C" w:rsidP="00532F19">
            <w:pPr>
              <w:rPr>
                <w:rFonts w:ascii="Arial" w:hAnsi="Arial" w:cs="Arial"/>
                <w:b/>
                <w:sz w:val="20"/>
                <w:szCs w:val="20"/>
              </w:rPr>
            </w:pPr>
          </w:p>
        </w:tc>
        <w:tc>
          <w:tcPr>
            <w:tcW w:w="2880" w:type="dxa"/>
          </w:tcPr>
          <w:p w14:paraId="5E48FEBA" w14:textId="5BB26D94" w:rsidR="0077204C" w:rsidRPr="00DF1D9C" w:rsidRDefault="0077204C" w:rsidP="00532F19">
            <w:pPr>
              <w:rPr>
                <w:rFonts w:ascii="Arial" w:hAnsi="Arial" w:cs="Arial"/>
                <w:sz w:val="20"/>
                <w:szCs w:val="20"/>
              </w:rPr>
            </w:pPr>
            <w:r w:rsidRPr="00DF1D9C">
              <w:rPr>
                <w:rFonts w:ascii="Arial" w:hAnsi="Arial" w:cs="Arial"/>
                <w:sz w:val="20"/>
                <w:szCs w:val="20"/>
              </w:rPr>
              <w:t>Via Telephone Service Results report</w:t>
            </w:r>
            <w:r>
              <w:rPr>
                <w:rFonts w:ascii="Arial" w:hAnsi="Arial" w:cs="Arial"/>
                <w:sz w:val="20"/>
                <w:szCs w:val="20"/>
              </w:rPr>
              <w:t xml:space="preserve"> for location servicing </w:t>
            </w:r>
            <w:r w:rsidR="000F067D">
              <w:rPr>
                <w:rFonts w:ascii="Arial" w:hAnsi="Arial" w:cs="Arial"/>
                <w:sz w:val="20"/>
                <w:szCs w:val="20"/>
              </w:rPr>
              <w:t>the Department</w:t>
            </w:r>
          </w:p>
        </w:tc>
        <w:tc>
          <w:tcPr>
            <w:tcW w:w="1530" w:type="dxa"/>
          </w:tcPr>
          <w:p w14:paraId="31610CE6" w14:textId="778042BA" w:rsidR="0077204C" w:rsidRPr="00DF1D9C" w:rsidRDefault="0077204C" w:rsidP="00532F19">
            <w:pPr>
              <w:rPr>
                <w:rFonts w:ascii="Arial" w:hAnsi="Arial" w:cs="Arial"/>
                <w:sz w:val="20"/>
                <w:szCs w:val="20"/>
              </w:rPr>
            </w:pPr>
            <w:r>
              <w:rPr>
                <w:rFonts w:ascii="Arial" w:hAnsi="Arial" w:cs="Arial"/>
                <w:sz w:val="20"/>
                <w:szCs w:val="20"/>
              </w:rPr>
              <w:t>Quarterly</w:t>
            </w:r>
          </w:p>
        </w:tc>
        <w:tc>
          <w:tcPr>
            <w:tcW w:w="1710" w:type="dxa"/>
          </w:tcPr>
          <w:p w14:paraId="2D81ABE4" w14:textId="77777777" w:rsidR="00AF2C67" w:rsidRPr="00C62F25" w:rsidRDefault="00AF2C67" w:rsidP="00AF2C67">
            <w:pPr>
              <w:rPr>
                <w:rFonts w:ascii="Arial" w:hAnsi="Arial" w:cs="Arial"/>
                <w:sz w:val="20"/>
                <w:szCs w:val="20"/>
              </w:rPr>
            </w:pPr>
            <w:r>
              <w:rPr>
                <w:rFonts w:ascii="Arial" w:hAnsi="Arial" w:cs="Arial"/>
                <w:sz w:val="20"/>
                <w:szCs w:val="20"/>
              </w:rPr>
              <w:t>May 1, August 1, November 1, and February 1</w:t>
            </w:r>
          </w:p>
          <w:p w14:paraId="5D670FA2" w14:textId="77777777" w:rsidR="0077204C" w:rsidRPr="00DF1D9C" w:rsidRDefault="0077204C" w:rsidP="00532F19">
            <w:pPr>
              <w:rPr>
                <w:rFonts w:ascii="Arial" w:hAnsi="Arial" w:cs="Arial"/>
                <w:sz w:val="20"/>
                <w:szCs w:val="20"/>
              </w:rPr>
            </w:pPr>
          </w:p>
        </w:tc>
        <w:tc>
          <w:tcPr>
            <w:tcW w:w="2700" w:type="dxa"/>
          </w:tcPr>
          <w:p w14:paraId="73CAC061" w14:textId="50AE0CAA" w:rsidR="0077204C" w:rsidRDefault="0077204C" w:rsidP="00532F19">
            <w:pPr>
              <w:rPr>
                <w:rFonts w:ascii="Arial" w:hAnsi="Arial" w:cs="Arial"/>
                <w:sz w:val="20"/>
                <w:szCs w:val="20"/>
              </w:rPr>
            </w:pPr>
            <w:r>
              <w:rPr>
                <w:rFonts w:ascii="Arial" w:hAnsi="Arial" w:cs="Arial"/>
                <w:sz w:val="20"/>
                <w:szCs w:val="20"/>
              </w:rPr>
              <w:t xml:space="preserve">0.075% of annual </w:t>
            </w:r>
            <w:r w:rsidR="00580A88">
              <w:rPr>
                <w:rFonts w:ascii="Arial" w:hAnsi="Arial" w:cs="Arial"/>
                <w:sz w:val="20"/>
                <w:szCs w:val="20"/>
              </w:rPr>
              <w:t>fees</w:t>
            </w:r>
          </w:p>
          <w:p w14:paraId="615768F9" w14:textId="77777777" w:rsidR="0074739D" w:rsidRDefault="0074739D" w:rsidP="00532F19">
            <w:pPr>
              <w:rPr>
                <w:rFonts w:ascii="Arial" w:hAnsi="Arial" w:cs="Arial"/>
                <w:sz w:val="20"/>
                <w:szCs w:val="20"/>
              </w:rPr>
            </w:pPr>
          </w:p>
          <w:p w14:paraId="3EF319E9" w14:textId="4028C1F4" w:rsidR="0074739D" w:rsidRPr="00DF468C" w:rsidRDefault="00A545CE" w:rsidP="00697318">
            <w:pPr>
              <w:pStyle w:val="ListParagraph"/>
              <w:numPr>
                <w:ilvl w:val="0"/>
                <w:numId w:val="29"/>
              </w:numPr>
              <w:ind w:left="256" w:hanging="256"/>
              <w:rPr>
                <w:rFonts w:ascii="Arial" w:hAnsi="Arial" w:cs="Arial"/>
                <w:sz w:val="20"/>
                <w:szCs w:val="20"/>
              </w:rPr>
            </w:pPr>
            <w:r w:rsidRPr="00AC6CEB">
              <w:rPr>
                <w:rFonts w:ascii="Arial" w:hAnsi="Arial" w:cs="Arial"/>
                <w:sz w:val="18"/>
                <w:szCs w:val="18"/>
              </w:rPr>
              <w:t xml:space="preserve">Each quarter in which the performance guarantee is not met:  0.00625% of annual </w:t>
            </w:r>
            <w:r w:rsidR="00580A88">
              <w:rPr>
                <w:rFonts w:ascii="Arial" w:hAnsi="Arial" w:cs="Arial"/>
                <w:sz w:val="18"/>
                <w:szCs w:val="18"/>
              </w:rPr>
              <w:t>fees</w:t>
            </w:r>
          </w:p>
          <w:p w14:paraId="1A0260B7" w14:textId="0CA206FF" w:rsidR="00DF468C" w:rsidRPr="00AC6CEB" w:rsidDel="00766AC8" w:rsidRDefault="00DF468C" w:rsidP="008A7CB9">
            <w:pPr>
              <w:pStyle w:val="ListParagraph"/>
              <w:rPr>
                <w:rFonts w:ascii="Arial" w:hAnsi="Arial" w:cs="Arial"/>
                <w:sz w:val="20"/>
                <w:szCs w:val="20"/>
              </w:rPr>
            </w:pPr>
          </w:p>
        </w:tc>
      </w:tr>
      <w:tr w:rsidR="0077204C" w:rsidRPr="00DF1D9C" w14:paraId="75D31E12" w14:textId="77777777" w:rsidTr="00AC6CEB">
        <w:tblPrEx>
          <w:tblLook w:val="01E0" w:firstRow="1" w:lastRow="1" w:firstColumn="1" w:lastColumn="1" w:noHBand="0" w:noVBand="0"/>
        </w:tblPrEx>
        <w:trPr>
          <w:cantSplit/>
        </w:trPr>
        <w:tc>
          <w:tcPr>
            <w:tcW w:w="3008" w:type="dxa"/>
          </w:tcPr>
          <w:p w14:paraId="3941B581" w14:textId="3E48B944" w:rsidR="0077204C" w:rsidRDefault="00585D48" w:rsidP="00532F19">
            <w:pPr>
              <w:rPr>
                <w:rFonts w:ascii="Arial" w:hAnsi="Arial" w:cs="Arial"/>
                <w:sz w:val="20"/>
                <w:szCs w:val="20"/>
              </w:rPr>
            </w:pPr>
            <w:r>
              <w:rPr>
                <w:rFonts w:ascii="Arial" w:hAnsi="Arial" w:cs="Arial"/>
                <w:sz w:val="20"/>
                <w:szCs w:val="20"/>
              </w:rPr>
              <w:t>Call Abandonment Rate</w:t>
            </w:r>
          </w:p>
          <w:p w14:paraId="28DCF58C" w14:textId="77777777" w:rsidR="0077204C" w:rsidRDefault="0077204C" w:rsidP="00532F19">
            <w:pPr>
              <w:rPr>
                <w:rFonts w:ascii="Arial" w:hAnsi="Arial" w:cs="Arial"/>
                <w:sz w:val="20"/>
                <w:szCs w:val="20"/>
              </w:rPr>
            </w:pPr>
          </w:p>
        </w:tc>
        <w:tc>
          <w:tcPr>
            <w:tcW w:w="2927" w:type="dxa"/>
          </w:tcPr>
          <w:p w14:paraId="3FC4D3FA" w14:textId="00AB10AA" w:rsidR="0077204C" w:rsidRPr="00993615" w:rsidRDefault="0077204C" w:rsidP="00993615">
            <w:pPr>
              <w:rPr>
                <w:rFonts w:ascii="Arial" w:hAnsi="Arial" w:cs="Arial"/>
                <w:sz w:val="20"/>
                <w:szCs w:val="20"/>
              </w:rPr>
            </w:pPr>
            <w:r w:rsidRPr="00993615">
              <w:rPr>
                <w:rFonts w:ascii="Arial" w:hAnsi="Arial" w:cs="Arial"/>
                <w:sz w:val="20"/>
                <w:szCs w:val="20"/>
              </w:rPr>
              <w:t xml:space="preserve">Abandonment rate of </w:t>
            </w:r>
            <w:r w:rsidR="00DF37D7">
              <w:rPr>
                <w:rFonts w:ascii="Arial" w:hAnsi="Arial" w:cs="Arial"/>
                <w:sz w:val="20"/>
                <w:szCs w:val="20"/>
              </w:rPr>
              <w:t xml:space="preserve">no more than </w:t>
            </w:r>
            <w:r w:rsidRPr="00993615">
              <w:rPr>
                <w:rFonts w:ascii="Arial" w:hAnsi="Arial" w:cs="Arial"/>
                <w:sz w:val="20"/>
                <w:szCs w:val="20"/>
              </w:rPr>
              <w:t>3%</w:t>
            </w:r>
            <w:r w:rsidR="00F65BC8">
              <w:rPr>
                <w:rFonts w:ascii="Arial" w:hAnsi="Arial" w:cs="Arial"/>
                <w:sz w:val="20"/>
                <w:szCs w:val="20"/>
              </w:rPr>
              <w:t>.</w:t>
            </w:r>
          </w:p>
          <w:p w14:paraId="7D04E8AC" w14:textId="77777777" w:rsidR="0077204C" w:rsidRPr="00C62F25" w:rsidRDefault="0077204C" w:rsidP="00532F19">
            <w:pPr>
              <w:rPr>
                <w:rFonts w:ascii="Arial" w:hAnsi="Arial" w:cs="Arial"/>
                <w:sz w:val="20"/>
                <w:szCs w:val="20"/>
              </w:rPr>
            </w:pPr>
          </w:p>
        </w:tc>
        <w:tc>
          <w:tcPr>
            <w:tcW w:w="2880" w:type="dxa"/>
          </w:tcPr>
          <w:p w14:paraId="405EF9EF" w14:textId="370225C6" w:rsidR="0077204C" w:rsidRPr="00C62F25" w:rsidRDefault="0077204C" w:rsidP="00532F19">
            <w:pPr>
              <w:rPr>
                <w:rFonts w:ascii="Arial" w:hAnsi="Arial" w:cs="Arial"/>
                <w:sz w:val="20"/>
                <w:szCs w:val="20"/>
              </w:rPr>
            </w:pPr>
            <w:r w:rsidRPr="00DF1D9C">
              <w:rPr>
                <w:rFonts w:ascii="Arial" w:hAnsi="Arial" w:cs="Arial"/>
                <w:sz w:val="20"/>
                <w:szCs w:val="20"/>
              </w:rPr>
              <w:t>Via Telephone Service Results report</w:t>
            </w:r>
            <w:r>
              <w:rPr>
                <w:rFonts w:ascii="Arial" w:hAnsi="Arial" w:cs="Arial"/>
                <w:sz w:val="20"/>
                <w:szCs w:val="20"/>
              </w:rPr>
              <w:t xml:space="preserve"> for location servicing </w:t>
            </w:r>
            <w:r w:rsidR="000F067D">
              <w:rPr>
                <w:rFonts w:ascii="Arial" w:hAnsi="Arial" w:cs="Arial"/>
                <w:sz w:val="20"/>
                <w:szCs w:val="20"/>
              </w:rPr>
              <w:t>the Department</w:t>
            </w:r>
          </w:p>
        </w:tc>
        <w:tc>
          <w:tcPr>
            <w:tcW w:w="1530" w:type="dxa"/>
          </w:tcPr>
          <w:p w14:paraId="16A70B96" w14:textId="77777777" w:rsidR="0077204C" w:rsidRDefault="0077204C" w:rsidP="00532F19">
            <w:pPr>
              <w:rPr>
                <w:rFonts w:ascii="Arial" w:hAnsi="Arial" w:cs="Arial"/>
                <w:sz w:val="20"/>
                <w:szCs w:val="20"/>
              </w:rPr>
            </w:pPr>
            <w:r>
              <w:rPr>
                <w:rFonts w:ascii="Arial" w:hAnsi="Arial" w:cs="Arial"/>
                <w:sz w:val="20"/>
                <w:szCs w:val="20"/>
              </w:rPr>
              <w:t>Quarterly</w:t>
            </w:r>
          </w:p>
        </w:tc>
        <w:tc>
          <w:tcPr>
            <w:tcW w:w="1710" w:type="dxa"/>
          </w:tcPr>
          <w:p w14:paraId="20F091AA" w14:textId="77777777" w:rsidR="00AF2C67" w:rsidRPr="00C62F25" w:rsidRDefault="00AF2C67" w:rsidP="00AF2C67">
            <w:pPr>
              <w:rPr>
                <w:rFonts w:ascii="Arial" w:hAnsi="Arial" w:cs="Arial"/>
                <w:sz w:val="20"/>
                <w:szCs w:val="20"/>
              </w:rPr>
            </w:pPr>
            <w:r>
              <w:rPr>
                <w:rFonts w:ascii="Arial" w:hAnsi="Arial" w:cs="Arial"/>
                <w:sz w:val="20"/>
                <w:szCs w:val="20"/>
              </w:rPr>
              <w:t>May 1, August 1, November 1, and February 1</w:t>
            </w:r>
          </w:p>
          <w:p w14:paraId="018C10A8" w14:textId="77777777" w:rsidR="0077204C" w:rsidRPr="00DF1D9C" w:rsidRDefault="0077204C" w:rsidP="00532F19">
            <w:pPr>
              <w:rPr>
                <w:rFonts w:ascii="Arial" w:hAnsi="Arial" w:cs="Arial"/>
                <w:sz w:val="20"/>
                <w:szCs w:val="20"/>
              </w:rPr>
            </w:pPr>
          </w:p>
        </w:tc>
        <w:tc>
          <w:tcPr>
            <w:tcW w:w="2700" w:type="dxa"/>
          </w:tcPr>
          <w:p w14:paraId="2F608F62" w14:textId="76A59291" w:rsidR="0077204C" w:rsidRDefault="0077204C" w:rsidP="00532F19">
            <w:pPr>
              <w:rPr>
                <w:rFonts w:ascii="Arial" w:hAnsi="Arial" w:cs="Arial"/>
                <w:sz w:val="20"/>
                <w:szCs w:val="20"/>
              </w:rPr>
            </w:pPr>
            <w:r>
              <w:rPr>
                <w:rFonts w:ascii="Arial" w:hAnsi="Arial" w:cs="Arial"/>
                <w:sz w:val="20"/>
                <w:szCs w:val="20"/>
              </w:rPr>
              <w:t xml:space="preserve">0.075% of annual </w:t>
            </w:r>
            <w:r w:rsidR="00580A88">
              <w:rPr>
                <w:rFonts w:ascii="Arial" w:hAnsi="Arial" w:cs="Arial"/>
                <w:sz w:val="20"/>
                <w:szCs w:val="20"/>
              </w:rPr>
              <w:t>fees</w:t>
            </w:r>
          </w:p>
          <w:p w14:paraId="349ED1D7" w14:textId="77777777" w:rsidR="0074739D" w:rsidRDefault="0074739D" w:rsidP="00532F19">
            <w:pPr>
              <w:rPr>
                <w:rFonts w:ascii="Arial" w:hAnsi="Arial" w:cs="Arial"/>
                <w:sz w:val="20"/>
                <w:szCs w:val="20"/>
              </w:rPr>
            </w:pPr>
          </w:p>
          <w:p w14:paraId="20BCD206" w14:textId="48F4B837" w:rsidR="0074739D" w:rsidRPr="00DF468C" w:rsidRDefault="00BB1A59" w:rsidP="00697318">
            <w:pPr>
              <w:pStyle w:val="ListParagraph"/>
              <w:numPr>
                <w:ilvl w:val="0"/>
                <w:numId w:val="28"/>
              </w:numPr>
              <w:ind w:left="256" w:hanging="256"/>
              <w:rPr>
                <w:rFonts w:ascii="Arial" w:hAnsi="Arial" w:cs="Arial"/>
                <w:sz w:val="20"/>
                <w:szCs w:val="20"/>
              </w:rPr>
            </w:pPr>
            <w:r w:rsidRPr="00412C72">
              <w:rPr>
                <w:rFonts w:ascii="Arial" w:hAnsi="Arial" w:cs="Arial"/>
                <w:sz w:val="18"/>
                <w:szCs w:val="18"/>
              </w:rPr>
              <w:t>Each quarter in which the performance guarantee is not met:</w:t>
            </w:r>
            <w:r>
              <w:rPr>
                <w:rFonts w:ascii="Arial" w:hAnsi="Arial" w:cs="Arial"/>
                <w:sz w:val="18"/>
                <w:szCs w:val="18"/>
              </w:rPr>
              <w:t xml:space="preserve">  </w:t>
            </w:r>
            <w:r w:rsidRPr="00A545CE">
              <w:rPr>
                <w:rFonts w:ascii="Arial" w:hAnsi="Arial" w:cs="Arial"/>
                <w:sz w:val="18"/>
                <w:szCs w:val="18"/>
              </w:rPr>
              <w:t xml:space="preserve">0.00625% of annual </w:t>
            </w:r>
            <w:r w:rsidR="00580A88">
              <w:rPr>
                <w:rFonts w:ascii="Arial" w:hAnsi="Arial" w:cs="Arial"/>
                <w:sz w:val="18"/>
                <w:szCs w:val="18"/>
              </w:rPr>
              <w:t>fees</w:t>
            </w:r>
          </w:p>
          <w:p w14:paraId="26611799" w14:textId="0F35DF1B" w:rsidR="00DF468C" w:rsidRPr="00A545CE" w:rsidDel="00766AC8" w:rsidRDefault="00DF468C" w:rsidP="008A7CB9">
            <w:pPr>
              <w:pStyle w:val="ListParagraph"/>
              <w:rPr>
                <w:rFonts w:ascii="Arial" w:hAnsi="Arial" w:cs="Arial"/>
                <w:sz w:val="20"/>
                <w:szCs w:val="20"/>
              </w:rPr>
            </w:pPr>
          </w:p>
        </w:tc>
      </w:tr>
    </w:tbl>
    <w:p w14:paraId="7C869DD9" w14:textId="545992DC" w:rsidR="00EF63C0" w:rsidRDefault="00EF63C0">
      <w:pPr>
        <w:rPr>
          <w:b/>
          <w:u w:val="single"/>
        </w:rPr>
      </w:pPr>
    </w:p>
    <w:p w14:paraId="0B63E7AE" w14:textId="77777777" w:rsidR="003340B2" w:rsidRDefault="003340B2">
      <w:pPr>
        <w:rPr>
          <w:b/>
          <w:u w:val="single"/>
        </w:rPr>
      </w:pPr>
    </w:p>
    <w:p w14:paraId="562462EF" w14:textId="1E739CF8" w:rsidR="00B26986" w:rsidRPr="00697318" w:rsidRDefault="00B04A1A">
      <w:pPr>
        <w:rPr>
          <w:rFonts w:ascii="Arial" w:hAnsi="Arial" w:cs="Arial"/>
          <w:b/>
          <w:sz w:val="24"/>
          <w:szCs w:val="24"/>
          <w:u w:val="single"/>
        </w:rPr>
      </w:pPr>
      <w:r w:rsidRPr="00697318">
        <w:rPr>
          <w:rFonts w:ascii="Arial" w:hAnsi="Arial" w:cs="Arial"/>
          <w:b/>
          <w:u w:val="single"/>
        </w:rPr>
        <w:t xml:space="preserve">ENROLLMENT </w:t>
      </w:r>
      <w:r w:rsidR="00887BBE" w:rsidRPr="00697318">
        <w:rPr>
          <w:rFonts w:ascii="Arial" w:hAnsi="Arial" w:cs="Arial"/>
          <w:b/>
          <w:u w:val="single"/>
        </w:rPr>
        <w:t>APPLICATION PROCESSING</w:t>
      </w:r>
    </w:p>
    <w:p w14:paraId="1A403D98" w14:textId="77777777" w:rsidR="0015585F" w:rsidRDefault="0015585F"/>
    <w:tbl>
      <w:tblPr>
        <w:tblStyle w:val="TableGrid"/>
        <w:tblW w:w="14755" w:type="dxa"/>
        <w:tblLayout w:type="fixed"/>
        <w:tblLook w:val="04A0" w:firstRow="1" w:lastRow="0" w:firstColumn="1" w:lastColumn="0" w:noHBand="0" w:noVBand="1"/>
      </w:tblPr>
      <w:tblGrid>
        <w:gridCol w:w="3008"/>
        <w:gridCol w:w="2927"/>
        <w:gridCol w:w="2880"/>
        <w:gridCol w:w="1530"/>
        <w:gridCol w:w="1710"/>
        <w:gridCol w:w="2700"/>
      </w:tblGrid>
      <w:tr w:rsidR="0077204C" w14:paraId="471AFD5B" w14:textId="77777777" w:rsidTr="008E0642">
        <w:tc>
          <w:tcPr>
            <w:tcW w:w="3008" w:type="dxa"/>
            <w:shd w:val="clear" w:color="auto" w:fill="BFBFBF" w:themeFill="background1" w:themeFillShade="BF"/>
          </w:tcPr>
          <w:p w14:paraId="0F27E299" w14:textId="77777777" w:rsidR="008E0642" w:rsidRDefault="0077204C" w:rsidP="008064CE">
            <w:pPr>
              <w:jc w:val="center"/>
              <w:rPr>
                <w:rFonts w:ascii="Arial" w:hAnsi="Arial" w:cs="Arial"/>
                <w:b/>
                <w:sz w:val="20"/>
                <w:szCs w:val="20"/>
              </w:rPr>
            </w:pPr>
            <w:r w:rsidRPr="00DF1D9C">
              <w:rPr>
                <w:rFonts w:ascii="Arial" w:hAnsi="Arial" w:cs="Arial"/>
                <w:b/>
                <w:sz w:val="20"/>
                <w:szCs w:val="20"/>
              </w:rPr>
              <w:t xml:space="preserve">PERFORMANCE </w:t>
            </w:r>
          </w:p>
          <w:p w14:paraId="4CF45346" w14:textId="6A67B8F4" w:rsidR="0077204C" w:rsidRPr="00DF1D9C" w:rsidRDefault="00697318" w:rsidP="008064CE">
            <w:pPr>
              <w:jc w:val="center"/>
              <w:rPr>
                <w:rFonts w:ascii="Arial" w:hAnsi="Arial" w:cs="Arial"/>
                <w:b/>
                <w:sz w:val="20"/>
                <w:szCs w:val="20"/>
              </w:rPr>
            </w:pPr>
            <w:r>
              <w:rPr>
                <w:rFonts w:ascii="Arial" w:hAnsi="Arial" w:cs="Arial"/>
                <w:b/>
                <w:sz w:val="20"/>
                <w:szCs w:val="20"/>
              </w:rPr>
              <w:t>MEASURE</w:t>
            </w:r>
          </w:p>
        </w:tc>
        <w:tc>
          <w:tcPr>
            <w:tcW w:w="2927" w:type="dxa"/>
            <w:shd w:val="clear" w:color="auto" w:fill="BFBFBF" w:themeFill="background1" w:themeFillShade="BF"/>
          </w:tcPr>
          <w:p w14:paraId="542B8636" w14:textId="77777777" w:rsidR="0077204C" w:rsidRPr="00DF1D9C" w:rsidRDefault="0077204C" w:rsidP="008E0642">
            <w:pPr>
              <w:spacing w:before="60" w:after="60"/>
              <w:jc w:val="center"/>
              <w:rPr>
                <w:rFonts w:ascii="Arial" w:hAnsi="Arial" w:cs="Arial"/>
                <w:b/>
                <w:sz w:val="20"/>
                <w:szCs w:val="20"/>
              </w:rPr>
            </w:pPr>
            <w:r w:rsidRPr="00DF1D9C">
              <w:rPr>
                <w:rFonts w:ascii="Arial" w:hAnsi="Arial" w:cs="Arial"/>
                <w:b/>
                <w:sz w:val="20"/>
                <w:szCs w:val="20"/>
              </w:rPr>
              <w:t>GUARANTEE</w:t>
            </w:r>
          </w:p>
        </w:tc>
        <w:tc>
          <w:tcPr>
            <w:tcW w:w="2880" w:type="dxa"/>
            <w:shd w:val="clear" w:color="auto" w:fill="BFBFBF" w:themeFill="background1" w:themeFillShade="BF"/>
          </w:tcPr>
          <w:p w14:paraId="24C8A108" w14:textId="77777777" w:rsidR="0077204C" w:rsidRPr="00DF1D9C" w:rsidRDefault="0077204C" w:rsidP="008064CE">
            <w:pPr>
              <w:spacing w:before="60" w:after="60"/>
              <w:jc w:val="center"/>
              <w:rPr>
                <w:rFonts w:ascii="Arial" w:hAnsi="Arial" w:cs="Arial"/>
                <w:b/>
                <w:sz w:val="20"/>
                <w:szCs w:val="20"/>
              </w:rPr>
            </w:pPr>
            <w:r w:rsidRPr="00DF1D9C">
              <w:rPr>
                <w:rFonts w:ascii="Arial" w:hAnsi="Arial" w:cs="Arial"/>
                <w:b/>
                <w:sz w:val="20"/>
                <w:szCs w:val="20"/>
              </w:rPr>
              <w:t>METHOD OF MEASUREMENT</w:t>
            </w:r>
          </w:p>
        </w:tc>
        <w:tc>
          <w:tcPr>
            <w:tcW w:w="1530" w:type="dxa"/>
            <w:shd w:val="clear" w:color="auto" w:fill="BFBFBF" w:themeFill="background1" w:themeFillShade="BF"/>
          </w:tcPr>
          <w:p w14:paraId="3FD67A76" w14:textId="77777777" w:rsidR="0077204C" w:rsidRPr="00DF1D9C" w:rsidRDefault="0077204C" w:rsidP="008E0642">
            <w:pPr>
              <w:spacing w:before="60" w:after="60"/>
              <w:jc w:val="center"/>
              <w:rPr>
                <w:rFonts w:ascii="Arial" w:hAnsi="Arial" w:cs="Arial"/>
                <w:b/>
                <w:sz w:val="20"/>
                <w:szCs w:val="20"/>
              </w:rPr>
            </w:pPr>
            <w:r w:rsidRPr="00DF1D9C">
              <w:rPr>
                <w:rFonts w:ascii="Arial" w:hAnsi="Arial" w:cs="Arial"/>
                <w:b/>
                <w:sz w:val="20"/>
                <w:szCs w:val="20"/>
              </w:rPr>
              <w:t>FREQUENCY</w:t>
            </w:r>
          </w:p>
        </w:tc>
        <w:tc>
          <w:tcPr>
            <w:tcW w:w="1710" w:type="dxa"/>
            <w:shd w:val="clear" w:color="auto" w:fill="BFBFBF" w:themeFill="background1" w:themeFillShade="BF"/>
          </w:tcPr>
          <w:p w14:paraId="2224D071" w14:textId="77777777" w:rsidR="0077204C" w:rsidRPr="00DF1D9C" w:rsidRDefault="0077204C" w:rsidP="008E0642">
            <w:pPr>
              <w:spacing w:before="60" w:after="60"/>
              <w:jc w:val="center"/>
              <w:rPr>
                <w:rFonts w:ascii="Arial" w:hAnsi="Arial" w:cs="Arial"/>
                <w:b/>
                <w:sz w:val="20"/>
                <w:szCs w:val="20"/>
              </w:rPr>
            </w:pPr>
            <w:r w:rsidRPr="00DF1D9C">
              <w:rPr>
                <w:rFonts w:ascii="Arial" w:hAnsi="Arial" w:cs="Arial"/>
                <w:b/>
                <w:sz w:val="20"/>
                <w:szCs w:val="20"/>
              </w:rPr>
              <w:t>DELIVERY DATE</w:t>
            </w:r>
          </w:p>
        </w:tc>
        <w:tc>
          <w:tcPr>
            <w:tcW w:w="2700" w:type="dxa"/>
            <w:shd w:val="clear" w:color="auto" w:fill="BFBFBF" w:themeFill="background1" w:themeFillShade="BF"/>
            <w:vAlign w:val="center"/>
          </w:tcPr>
          <w:p w14:paraId="0C983AF8" w14:textId="6FB78942" w:rsidR="0077204C" w:rsidRDefault="0077204C" w:rsidP="008064CE">
            <w:pPr>
              <w:spacing w:before="60" w:after="60"/>
              <w:jc w:val="center"/>
              <w:rPr>
                <w:rFonts w:ascii="Arial" w:hAnsi="Arial" w:cs="Arial"/>
                <w:b/>
                <w:sz w:val="20"/>
                <w:szCs w:val="20"/>
              </w:rPr>
            </w:pPr>
            <w:r>
              <w:rPr>
                <w:rFonts w:ascii="Arial" w:hAnsi="Arial" w:cs="Arial"/>
                <w:b/>
                <w:sz w:val="20"/>
                <w:szCs w:val="20"/>
              </w:rPr>
              <w:t>PENALTY</w:t>
            </w:r>
          </w:p>
        </w:tc>
      </w:tr>
      <w:tr w:rsidR="0077204C" w:rsidRPr="00DF1D9C" w:rsidDel="00766AC8" w14:paraId="6C25A0B5" w14:textId="77777777" w:rsidTr="008E0642">
        <w:tblPrEx>
          <w:tblLook w:val="01E0" w:firstRow="1" w:lastRow="1" w:firstColumn="1" w:lastColumn="1" w:noHBand="0" w:noVBand="0"/>
        </w:tblPrEx>
        <w:trPr>
          <w:cantSplit/>
          <w:trHeight w:val="1268"/>
        </w:trPr>
        <w:tc>
          <w:tcPr>
            <w:tcW w:w="3008" w:type="dxa"/>
          </w:tcPr>
          <w:p w14:paraId="710D9ED5" w14:textId="77777777" w:rsidR="0077204C" w:rsidRPr="00C62F25" w:rsidRDefault="0077204C" w:rsidP="00532F19">
            <w:pPr>
              <w:rPr>
                <w:rFonts w:ascii="Arial" w:hAnsi="Arial" w:cs="Arial"/>
                <w:sz w:val="20"/>
                <w:szCs w:val="20"/>
              </w:rPr>
            </w:pPr>
            <w:r w:rsidRPr="00993615">
              <w:rPr>
                <w:rFonts w:ascii="Arial" w:hAnsi="Arial" w:cs="Arial"/>
                <w:sz w:val="20"/>
                <w:szCs w:val="20"/>
              </w:rPr>
              <w:t>Evidence of Insurability (EOI) Processing</w:t>
            </w:r>
          </w:p>
        </w:tc>
        <w:tc>
          <w:tcPr>
            <w:tcW w:w="2927" w:type="dxa"/>
          </w:tcPr>
          <w:p w14:paraId="492B7A20" w14:textId="3DAB0BEC" w:rsidR="0077204C" w:rsidRPr="00C62F25" w:rsidRDefault="00EE78BA" w:rsidP="00532F19">
            <w:pPr>
              <w:rPr>
                <w:rFonts w:ascii="Arial" w:hAnsi="Arial" w:cs="Arial"/>
                <w:sz w:val="20"/>
                <w:szCs w:val="20"/>
              </w:rPr>
            </w:pPr>
            <w:r>
              <w:rPr>
                <w:rFonts w:ascii="Arial" w:hAnsi="Arial" w:cs="Arial"/>
                <w:sz w:val="20"/>
                <w:szCs w:val="20"/>
              </w:rPr>
              <w:t>Written notice to recipient no later than</w:t>
            </w:r>
            <w:r w:rsidRPr="00993615">
              <w:rPr>
                <w:rFonts w:ascii="Arial" w:hAnsi="Arial" w:cs="Arial"/>
                <w:sz w:val="20"/>
                <w:szCs w:val="20"/>
              </w:rPr>
              <w:t xml:space="preserve"> 15 </w:t>
            </w:r>
            <w:r w:rsidR="0024136D">
              <w:rPr>
                <w:rFonts w:ascii="Arial" w:hAnsi="Arial" w:cs="Arial"/>
                <w:sz w:val="20"/>
                <w:szCs w:val="20"/>
              </w:rPr>
              <w:t>C</w:t>
            </w:r>
            <w:r w:rsidRPr="00993615">
              <w:rPr>
                <w:rFonts w:ascii="Arial" w:hAnsi="Arial" w:cs="Arial"/>
                <w:sz w:val="20"/>
                <w:szCs w:val="20"/>
              </w:rPr>
              <w:t xml:space="preserve">alendar </w:t>
            </w:r>
            <w:r w:rsidR="0024136D">
              <w:rPr>
                <w:rFonts w:ascii="Arial" w:hAnsi="Arial" w:cs="Arial"/>
                <w:sz w:val="20"/>
                <w:szCs w:val="20"/>
              </w:rPr>
              <w:t>D</w:t>
            </w:r>
            <w:r w:rsidRPr="00993615">
              <w:rPr>
                <w:rFonts w:ascii="Arial" w:hAnsi="Arial" w:cs="Arial"/>
                <w:sz w:val="20"/>
                <w:szCs w:val="20"/>
              </w:rPr>
              <w:t>ays after receipt of all information</w:t>
            </w:r>
            <w:r>
              <w:rPr>
                <w:rFonts w:ascii="Arial" w:hAnsi="Arial" w:cs="Arial"/>
                <w:sz w:val="20"/>
                <w:szCs w:val="20"/>
              </w:rPr>
              <w:t xml:space="preserve"> needed to make a determination</w:t>
            </w:r>
            <w:r w:rsidR="00F65BC8">
              <w:rPr>
                <w:rFonts w:ascii="Arial" w:hAnsi="Arial" w:cs="Arial"/>
                <w:sz w:val="20"/>
                <w:szCs w:val="20"/>
              </w:rPr>
              <w:t>.</w:t>
            </w:r>
          </w:p>
          <w:p w14:paraId="23F9039B" w14:textId="77777777" w:rsidR="0077204C" w:rsidRPr="00C62F25" w:rsidRDefault="0077204C" w:rsidP="00532F19">
            <w:pPr>
              <w:rPr>
                <w:rFonts w:ascii="Arial" w:hAnsi="Arial" w:cs="Arial"/>
                <w:b/>
                <w:sz w:val="20"/>
                <w:szCs w:val="20"/>
              </w:rPr>
            </w:pPr>
          </w:p>
        </w:tc>
        <w:tc>
          <w:tcPr>
            <w:tcW w:w="2880" w:type="dxa"/>
          </w:tcPr>
          <w:p w14:paraId="230C0CF4" w14:textId="76A9C646" w:rsidR="0077204C" w:rsidRPr="00C62F25" w:rsidRDefault="0077204C" w:rsidP="00532F19">
            <w:pPr>
              <w:rPr>
                <w:rFonts w:ascii="Arial" w:hAnsi="Arial" w:cs="Arial"/>
                <w:sz w:val="20"/>
                <w:szCs w:val="20"/>
              </w:rPr>
            </w:pPr>
            <w:r w:rsidRPr="00C62F25">
              <w:rPr>
                <w:rFonts w:ascii="Arial" w:hAnsi="Arial" w:cs="Arial"/>
                <w:sz w:val="20"/>
                <w:szCs w:val="20"/>
              </w:rPr>
              <w:t xml:space="preserve">Via </w:t>
            </w:r>
            <w:r w:rsidR="00C04E5F">
              <w:rPr>
                <w:rFonts w:ascii="Arial" w:hAnsi="Arial" w:cs="Arial"/>
                <w:sz w:val="20"/>
                <w:szCs w:val="20"/>
              </w:rPr>
              <w:t>Enrollment Application</w:t>
            </w:r>
            <w:r w:rsidR="00AD5D27" w:rsidRPr="00993615">
              <w:rPr>
                <w:rFonts w:ascii="Arial" w:hAnsi="Arial" w:cs="Arial"/>
                <w:sz w:val="20"/>
                <w:szCs w:val="20"/>
              </w:rPr>
              <w:t xml:space="preserve"> Processing</w:t>
            </w:r>
            <w:r w:rsidR="00AD5D27">
              <w:rPr>
                <w:rFonts w:ascii="Arial" w:hAnsi="Arial" w:cs="Arial"/>
                <w:sz w:val="20"/>
                <w:szCs w:val="20"/>
              </w:rPr>
              <w:t xml:space="preserve"> </w:t>
            </w:r>
            <w:r w:rsidR="005433DF">
              <w:rPr>
                <w:rFonts w:ascii="Arial" w:hAnsi="Arial" w:cs="Arial"/>
                <w:sz w:val="20"/>
                <w:szCs w:val="20"/>
              </w:rPr>
              <w:t xml:space="preserve">and Audit </w:t>
            </w:r>
            <w:r w:rsidR="00AD5D27">
              <w:rPr>
                <w:rFonts w:ascii="Arial" w:hAnsi="Arial" w:cs="Arial"/>
                <w:sz w:val="20"/>
                <w:szCs w:val="20"/>
              </w:rPr>
              <w:t>Report</w:t>
            </w:r>
          </w:p>
        </w:tc>
        <w:tc>
          <w:tcPr>
            <w:tcW w:w="1530" w:type="dxa"/>
          </w:tcPr>
          <w:p w14:paraId="2059B699" w14:textId="77777777" w:rsidR="0077204C" w:rsidRPr="00C62F25" w:rsidRDefault="0077204C" w:rsidP="00532F19">
            <w:pPr>
              <w:rPr>
                <w:rFonts w:ascii="Arial" w:hAnsi="Arial" w:cs="Arial"/>
                <w:sz w:val="20"/>
                <w:szCs w:val="20"/>
              </w:rPr>
            </w:pPr>
            <w:r w:rsidRPr="00C62F25">
              <w:rPr>
                <w:rFonts w:ascii="Arial" w:hAnsi="Arial" w:cs="Arial"/>
                <w:sz w:val="20"/>
                <w:szCs w:val="20"/>
              </w:rPr>
              <w:t>Quarterly</w:t>
            </w:r>
          </w:p>
        </w:tc>
        <w:tc>
          <w:tcPr>
            <w:tcW w:w="1710" w:type="dxa"/>
          </w:tcPr>
          <w:p w14:paraId="20DB7778" w14:textId="77777777" w:rsidR="00AF2C67" w:rsidRPr="00C62F25" w:rsidRDefault="00AF2C67" w:rsidP="00AF2C67">
            <w:pPr>
              <w:rPr>
                <w:rFonts w:ascii="Arial" w:hAnsi="Arial" w:cs="Arial"/>
                <w:sz w:val="20"/>
                <w:szCs w:val="20"/>
              </w:rPr>
            </w:pPr>
            <w:r>
              <w:rPr>
                <w:rFonts w:ascii="Arial" w:hAnsi="Arial" w:cs="Arial"/>
                <w:sz w:val="20"/>
                <w:szCs w:val="20"/>
              </w:rPr>
              <w:t>May 1, August 1, November 1, and February 1</w:t>
            </w:r>
          </w:p>
          <w:p w14:paraId="2E4F81A1" w14:textId="77777777" w:rsidR="0077204C" w:rsidRPr="00C62F25" w:rsidRDefault="0077204C" w:rsidP="00532F19">
            <w:pPr>
              <w:rPr>
                <w:rFonts w:ascii="Arial" w:hAnsi="Arial" w:cs="Arial"/>
                <w:sz w:val="20"/>
                <w:szCs w:val="20"/>
              </w:rPr>
            </w:pPr>
          </w:p>
        </w:tc>
        <w:tc>
          <w:tcPr>
            <w:tcW w:w="2700" w:type="dxa"/>
          </w:tcPr>
          <w:p w14:paraId="259D1643" w14:textId="6F4BF36A" w:rsidR="0077204C" w:rsidRDefault="0077204C" w:rsidP="00532F19">
            <w:pPr>
              <w:rPr>
                <w:rFonts w:ascii="Arial" w:hAnsi="Arial" w:cs="Arial"/>
                <w:sz w:val="20"/>
                <w:szCs w:val="20"/>
              </w:rPr>
            </w:pPr>
            <w:r>
              <w:rPr>
                <w:rFonts w:ascii="Arial" w:hAnsi="Arial" w:cs="Arial"/>
                <w:sz w:val="20"/>
                <w:szCs w:val="20"/>
              </w:rPr>
              <w:t xml:space="preserve">0.075% of annual </w:t>
            </w:r>
            <w:r w:rsidR="00580A88">
              <w:rPr>
                <w:rFonts w:ascii="Arial" w:hAnsi="Arial" w:cs="Arial"/>
                <w:sz w:val="20"/>
                <w:szCs w:val="20"/>
              </w:rPr>
              <w:t>fees</w:t>
            </w:r>
          </w:p>
          <w:p w14:paraId="431E9867" w14:textId="77777777" w:rsidR="00AE4948" w:rsidRDefault="00AE4948" w:rsidP="00532F19">
            <w:pPr>
              <w:rPr>
                <w:rFonts w:ascii="Arial" w:hAnsi="Arial" w:cs="Arial"/>
                <w:sz w:val="20"/>
                <w:szCs w:val="20"/>
              </w:rPr>
            </w:pPr>
          </w:p>
          <w:p w14:paraId="01AAA7B4" w14:textId="5E80F309" w:rsidR="00AE4948" w:rsidRPr="00412C72" w:rsidRDefault="00AE4948" w:rsidP="00697318">
            <w:pPr>
              <w:pStyle w:val="ListParagraph"/>
              <w:numPr>
                <w:ilvl w:val="0"/>
                <w:numId w:val="28"/>
              </w:numPr>
              <w:ind w:left="256" w:hanging="256"/>
              <w:rPr>
                <w:rFonts w:ascii="Arial" w:hAnsi="Arial" w:cs="Arial"/>
                <w:sz w:val="18"/>
                <w:szCs w:val="18"/>
              </w:rPr>
            </w:pPr>
            <w:r w:rsidRPr="00412C72">
              <w:rPr>
                <w:rFonts w:ascii="Arial" w:hAnsi="Arial" w:cs="Arial"/>
                <w:sz w:val="18"/>
                <w:szCs w:val="18"/>
              </w:rPr>
              <w:t>Each quarter in which the performance guarantee is not met:</w:t>
            </w:r>
          </w:p>
          <w:p w14:paraId="40287BE4" w14:textId="4FC616C1" w:rsidR="00DF468C" w:rsidRPr="003340B2" w:rsidDel="00766AC8" w:rsidRDefault="00AE4948" w:rsidP="003340B2">
            <w:pPr>
              <w:pStyle w:val="ListParagraph"/>
              <w:rPr>
                <w:rFonts w:ascii="Arial" w:hAnsi="Arial" w:cs="Arial"/>
                <w:sz w:val="18"/>
                <w:szCs w:val="18"/>
              </w:rPr>
            </w:pPr>
            <w:r w:rsidRPr="00412C72">
              <w:rPr>
                <w:rFonts w:ascii="Arial" w:hAnsi="Arial" w:cs="Arial"/>
                <w:sz w:val="18"/>
                <w:szCs w:val="18"/>
              </w:rPr>
              <w:t>0.</w:t>
            </w:r>
            <w:r w:rsidR="00412C72" w:rsidRPr="00412C72">
              <w:rPr>
                <w:rFonts w:ascii="Arial" w:hAnsi="Arial" w:cs="Arial"/>
                <w:sz w:val="18"/>
                <w:szCs w:val="18"/>
              </w:rPr>
              <w:t>0</w:t>
            </w:r>
            <w:r w:rsidR="00412C72">
              <w:rPr>
                <w:rFonts w:ascii="Arial" w:hAnsi="Arial" w:cs="Arial"/>
                <w:sz w:val="18"/>
                <w:szCs w:val="18"/>
              </w:rPr>
              <w:t>062</w:t>
            </w:r>
            <w:r w:rsidR="00412C72" w:rsidRPr="00412C72">
              <w:rPr>
                <w:rFonts w:ascii="Arial" w:hAnsi="Arial" w:cs="Arial"/>
                <w:sz w:val="18"/>
                <w:szCs w:val="18"/>
              </w:rPr>
              <w:t>5</w:t>
            </w:r>
            <w:r w:rsidRPr="00412C72">
              <w:rPr>
                <w:rFonts w:ascii="Arial" w:hAnsi="Arial" w:cs="Arial"/>
                <w:sz w:val="18"/>
                <w:szCs w:val="18"/>
              </w:rPr>
              <w:t xml:space="preserve">% of annual </w:t>
            </w:r>
            <w:r w:rsidR="00580A88">
              <w:rPr>
                <w:rFonts w:ascii="Arial" w:hAnsi="Arial" w:cs="Arial"/>
                <w:sz w:val="18"/>
                <w:szCs w:val="18"/>
              </w:rPr>
              <w:t>fees</w:t>
            </w:r>
          </w:p>
        </w:tc>
      </w:tr>
      <w:tr w:rsidR="0077204C" w:rsidRPr="00DF1D9C" w:rsidDel="00766AC8" w14:paraId="091F32E1" w14:textId="77777777" w:rsidTr="008E0642">
        <w:tblPrEx>
          <w:tblLook w:val="01E0" w:firstRow="1" w:lastRow="1" w:firstColumn="1" w:lastColumn="1" w:noHBand="0" w:noVBand="0"/>
        </w:tblPrEx>
        <w:trPr>
          <w:cantSplit/>
        </w:trPr>
        <w:tc>
          <w:tcPr>
            <w:tcW w:w="3008" w:type="dxa"/>
          </w:tcPr>
          <w:p w14:paraId="7A933982" w14:textId="15988ED1" w:rsidR="0077204C" w:rsidRPr="00C62F25" w:rsidRDefault="00887BBE" w:rsidP="00532F19">
            <w:pPr>
              <w:rPr>
                <w:rFonts w:ascii="Arial" w:hAnsi="Arial" w:cs="Arial"/>
                <w:sz w:val="20"/>
                <w:szCs w:val="20"/>
              </w:rPr>
            </w:pPr>
            <w:bookmarkStart w:id="3" w:name="_Hlk42002992"/>
            <w:r>
              <w:rPr>
                <w:rFonts w:ascii="Arial" w:hAnsi="Arial" w:cs="Arial"/>
                <w:color w:val="000000"/>
                <w:sz w:val="20"/>
                <w:szCs w:val="20"/>
              </w:rPr>
              <w:t xml:space="preserve">Enrollment Application Processing </w:t>
            </w:r>
            <w:r w:rsidR="0077204C" w:rsidRPr="00993615">
              <w:rPr>
                <w:rFonts w:ascii="Arial" w:hAnsi="Arial" w:cs="Arial"/>
                <w:color w:val="000000"/>
                <w:sz w:val="20"/>
                <w:szCs w:val="20"/>
              </w:rPr>
              <w:t xml:space="preserve">Accuracy </w:t>
            </w:r>
            <w:bookmarkEnd w:id="3"/>
          </w:p>
        </w:tc>
        <w:tc>
          <w:tcPr>
            <w:tcW w:w="2927" w:type="dxa"/>
          </w:tcPr>
          <w:p w14:paraId="7D1236DF" w14:textId="65F51F1F" w:rsidR="0077204C" w:rsidRPr="00C62F25" w:rsidRDefault="0077204C" w:rsidP="00532F19">
            <w:pPr>
              <w:rPr>
                <w:rFonts w:ascii="Arial" w:hAnsi="Arial" w:cs="Arial"/>
                <w:sz w:val="20"/>
                <w:szCs w:val="20"/>
              </w:rPr>
            </w:pPr>
            <w:r w:rsidRPr="00993615">
              <w:rPr>
                <w:rFonts w:ascii="Arial" w:hAnsi="Arial" w:cs="Arial"/>
                <w:sz w:val="20"/>
                <w:szCs w:val="20"/>
              </w:rPr>
              <w:t xml:space="preserve">Achieve at least 98% overall accuracy in the processing of </w:t>
            </w:r>
            <w:r w:rsidR="00887BBE">
              <w:rPr>
                <w:rFonts w:ascii="Arial" w:hAnsi="Arial" w:cs="Arial"/>
                <w:sz w:val="20"/>
                <w:szCs w:val="20"/>
              </w:rPr>
              <w:t>enrollment</w:t>
            </w:r>
            <w:r w:rsidR="00887BBE" w:rsidRPr="00993615">
              <w:rPr>
                <w:rFonts w:ascii="Arial" w:hAnsi="Arial" w:cs="Arial"/>
                <w:sz w:val="20"/>
                <w:szCs w:val="20"/>
              </w:rPr>
              <w:t xml:space="preserve"> </w:t>
            </w:r>
            <w:r w:rsidRPr="00993615">
              <w:rPr>
                <w:rFonts w:ascii="Arial" w:hAnsi="Arial" w:cs="Arial"/>
                <w:sz w:val="20"/>
                <w:szCs w:val="20"/>
              </w:rPr>
              <w:t>applications</w:t>
            </w:r>
            <w:r w:rsidR="00887BBE">
              <w:rPr>
                <w:rFonts w:ascii="Arial" w:hAnsi="Arial" w:cs="Arial"/>
                <w:sz w:val="20"/>
                <w:szCs w:val="20"/>
              </w:rPr>
              <w:t>, including EOI applications</w:t>
            </w:r>
            <w:r w:rsidR="00F65BC8">
              <w:rPr>
                <w:rFonts w:ascii="Arial" w:hAnsi="Arial" w:cs="Arial"/>
                <w:sz w:val="20"/>
                <w:szCs w:val="20"/>
              </w:rPr>
              <w:t>.</w:t>
            </w:r>
          </w:p>
        </w:tc>
        <w:tc>
          <w:tcPr>
            <w:tcW w:w="2880" w:type="dxa"/>
          </w:tcPr>
          <w:p w14:paraId="542556CA" w14:textId="4BA61E15" w:rsidR="00C04E5F" w:rsidRDefault="0077204C" w:rsidP="00532F19">
            <w:pPr>
              <w:rPr>
                <w:rFonts w:ascii="Arial" w:hAnsi="Arial" w:cs="Arial"/>
                <w:sz w:val="20"/>
                <w:szCs w:val="20"/>
              </w:rPr>
            </w:pPr>
            <w:r w:rsidRPr="00C62F25">
              <w:rPr>
                <w:rFonts w:ascii="Arial" w:hAnsi="Arial" w:cs="Arial"/>
                <w:sz w:val="20"/>
                <w:szCs w:val="20"/>
              </w:rPr>
              <w:t xml:space="preserve">Via </w:t>
            </w:r>
            <w:r w:rsidR="00C04E5F">
              <w:rPr>
                <w:rFonts w:ascii="Arial" w:hAnsi="Arial" w:cs="Arial"/>
                <w:sz w:val="20"/>
                <w:szCs w:val="20"/>
              </w:rPr>
              <w:t xml:space="preserve">Enrollment Application </w:t>
            </w:r>
            <w:r w:rsidR="00C04E5F" w:rsidRPr="00993615">
              <w:rPr>
                <w:rFonts w:ascii="Arial" w:hAnsi="Arial" w:cs="Arial"/>
                <w:sz w:val="20"/>
                <w:szCs w:val="20"/>
              </w:rPr>
              <w:t>Processing</w:t>
            </w:r>
            <w:r w:rsidR="00C04E5F">
              <w:rPr>
                <w:rFonts w:ascii="Arial" w:hAnsi="Arial" w:cs="Arial"/>
                <w:sz w:val="20"/>
                <w:szCs w:val="20"/>
              </w:rPr>
              <w:t xml:space="preserve"> </w:t>
            </w:r>
            <w:r w:rsidR="005433DF">
              <w:rPr>
                <w:rFonts w:ascii="Arial" w:hAnsi="Arial" w:cs="Arial"/>
                <w:sz w:val="20"/>
                <w:szCs w:val="20"/>
              </w:rPr>
              <w:t xml:space="preserve">and Audit </w:t>
            </w:r>
            <w:r w:rsidR="00C04E5F">
              <w:rPr>
                <w:rFonts w:ascii="Arial" w:hAnsi="Arial" w:cs="Arial"/>
                <w:sz w:val="20"/>
                <w:szCs w:val="20"/>
              </w:rPr>
              <w:t>Report</w:t>
            </w:r>
          </w:p>
          <w:p w14:paraId="3ECFF296" w14:textId="12B4A0DD" w:rsidR="0077204C" w:rsidRPr="00C62F25" w:rsidRDefault="0077204C" w:rsidP="00532F19">
            <w:pPr>
              <w:rPr>
                <w:rFonts w:ascii="Arial" w:hAnsi="Arial" w:cs="Arial"/>
                <w:sz w:val="20"/>
                <w:szCs w:val="20"/>
              </w:rPr>
            </w:pPr>
          </w:p>
        </w:tc>
        <w:tc>
          <w:tcPr>
            <w:tcW w:w="1530" w:type="dxa"/>
          </w:tcPr>
          <w:p w14:paraId="4A9A3BC9" w14:textId="77777777" w:rsidR="0077204C" w:rsidRPr="00C62F25" w:rsidRDefault="0077204C" w:rsidP="00532F19">
            <w:pPr>
              <w:rPr>
                <w:rFonts w:ascii="Arial" w:hAnsi="Arial" w:cs="Arial"/>
                <w:sz w:val="20"/>
                <w:szCs w:val="20"/>
              </w:rPr>
            </w:pPr>
            <w:r w:rsidRPr="00C62F25">
              <w:rPr>
                <w:rFonts w:ascii="Arial" w:hAnsi="Arial" w:cs="Arial"/>
                <w:sz w:val="20"/>
                <w:szCs w:val="20"/>
              </w:rPr>
              <w:t>Quarterly</w:t>
            </w:r>
          </w:p>
        </w:tc>
        <w:tc>
          <w:tcPr>
            <w:tcW w:w="1710" w:type="dxa"/>
          </w:tcPr>
          <w:p w14:paraId="54EAE71B" w14:textId="77777777" w:rsidR="00AF2C67" w:rsidRPr="00C62F25" w:rsidRDefault="00AF2C67" w:rsidP="00AF2C67">
            <w:pPr>
              <w:rPr>
                <w:rFonts w:ascii="Arial" w:hAnsi="Arial" w:cs="Arial"/>
                <w:sz w:val="20"/>
                <w:szCs w:val="20"/>
              </w:rPr>
            </w:pPr>
            <w:r>
              <w:rPr>
                <w:rFonts w:ascii="Arial" w:hAnsi="Arial" w:cs="Arial"/>
                <w:sz w:val="20"/>
                <w:szCs w:val="20"/>
              </w:rPr>
              <w:t>May 1, August 1, November 1, and February 1</w:t>
            </w:r>
          </w:p>
          <w:p w14:paraId="4E052E54" w14:textId="77777777" w:rsidR="0077204C" w:rsidRPr="00C62F25" w:rsidRDefault="0077204C" w:rsidP="00532F19">
            <w:pPr>
              <w:rPr>
                <w:rFonts w:ascii="Arial" w:hAnsi="Arial" w:cs="Arial"/>
                <w:sz w:val="20"/>
                <w:szCs w:val="20"/>
              </w:rPr>
            </w:pPr>
          </w:p>
        </w:tc>
        <w:tc>
          <w:tcPr>
            <w:tcW w:w="2700" w:type="dxa"/>
          </w:tcPr>
          <w:p w14:paraId="2B0966A1" w14:textId="7D63BDA8" w:rsidR="00457F31" w:rsidRDefault="0077204C" w:rsidP="00457F31">
            <w:pPr>
              <w:rPr>
                <w:rFonts w:ascii="Arial" w:hAnsi="Arial" w:cs="Arial"/>
                <w:sz w:val="20"/>
                <w:szCs w:val="20"/>
              </w:rPr>
            </w:pPr>
            <w:r>
              <w:rPr>
                <w:rFonts w:ascii="Arial" w:hAnsi="Arial" w:cs="Arial"/>
                <w:sz w:val="20"/>
                <w:szCs w:val="20"/>
              </w:rPr>
              <w:t>0.</w:t>
            </w:r>
            <w:r w:rsidR="00391CCB">
              <w:rPr>
                <w:rFonts w:ascii="Arial" w:hAnsi="Arial" w:cs="Arial"/>
                <w:sz w:val="20"/>
                <w:szCs w:val="20"/>
              </w:rPr>
              <w:t>15</w:t>
            </w:r>
            <w:r>
              <w:rPr>
                <w:rFonts w:ascii="Arial" w:hAnsi="Arial" w:cs="Arial"/>
                <w:sz w:val="20"/>
                <w:szCs w:val="20"/>
              </w:rPr>
              <w:t xml:space="preserve">% of annual </w:t>
            </w:r>
            <w:r w:rsidR="00580A88">
              <w:rPr>
                <w:rFonts w:ascii="Arial" w:hAnsi="Arial" w:cs="Arial"/>
                <w:sz w:val="20"/>
                <w:szCs w:val="20"/>
              </w:rPr>
              <w:t>fees</w:t>
            </w:r>
            <w:r w:rsidR="00457F31">
              <w:rPr>
                <w:rFonts w:ascii="Arial" w:hAnsi="Arial" w:cs="Arial"/>
                <w:sz w:val="20"/>
                <w:szCs w:val="20"/>
              </w:rPr>
              <w:t xml:space="preserve"> </w:t>
            </w:r>
          </w:p>
          <w:p w14:paraId="7A9DC1AA" w14:textId="77777777" w:rsidR="00B0375E" w:rsidRDefault="00B0375E" w:rsidP="00B0375E">
            <w:pPr>
              <w:rPr>
                <w:rFonts w:ascii="Arial" w:hAnsi="Arial" w:cs="Arial"/>
                <w:sz w:val="20"/>
                <w:szCs w:val="20"/>
              </w:rPr>
            </w:pPr>
          </w:p>
          <w:p w14:paraId="2318CA8C" w14:textId="766FC42C" w:rsidR="0077204C" w:rsidRPr="003340B2" w:rsidDel="00766AC8" w:rsidRDefault="00B0375E" w:rsidP="00697318">
            <w:pPr>
              <w:pStyle w:val="ListParagraph"/>
              <w:numPr>
                <w:ilvl w:val="0"/>
                <w:numId w:val="28"/>
              </w:numPr>
              <w:ind w:left="256" w:hanging="256"/>
              <w:rPr>
                <w:rFonts w:ascii="Arial" w:hAnsi="Arial" w:cs="Arial"/>
                <w:sz w:val="20"/>
                <w:szCs w:val="20"/>
              </w:rPr>
            </w:pPr>
            <w:r w:rsidRPr="00B0375E">
              <w:rPr>
                <w:rFonts w:ascii="Arial" w:hAnsi="Arial" w:cs="Arial"/>
                <w:sz w:val="18"/>
                <w:szCs w:val="18"/>
              </w:rPr>
              <w:t xml:space="preserve">Each quarter in which the performance guarantee is not met:  0.0125% of annual </w:t>
            </w:r>
            <w:r w:rsidR="00580A88">
              <w:rPr>
                <w:rFonts w:ascii="Arial" w:hAnsi="Arial" w:cs="Arial"/>
                <w:sz w:val="18"/>
                <w:szCs w:val="18"/>
              </w:rPr>
              <w:t>fees</w:t>
            </w:r>
          </w:p>
        </w:tc>
      </w:tr>
    </w:tbl>
    <w:p w14:paraId="30DE861D" w14:textId="51488A3C" w:rsidR="0015585F" w:rsidRPr="00697318" w:rsidRDefault="005E15D9">
      <w:pPr>
        <w:rPr>
          <w:rFonts w:ascii="Arial" w:hAnsi="Arial" w:cs="Arial"/>
          <w:b/>
          <w:u w:val="single"/>
        </w:rPr>
      </w:pPr>
      <w:r>
        <w:br w:type="page"/>
      </w:r>
      <w:r w:rsidR="0015585F" w:rsidRPr="00697318">
        <w:rPr>
          <w:rFonts w:ascii="Arial" w:hAnsi="Arial" w:cs="Arial"/>
          <w:b/>
          <w:u w:val="single"/>
        </w:rPr>
        <w:lastRenderedPageBreak/>
        <w:t>ACCOUNT MANAGEMENT</w:t>
      </w:r>
    </w:p>
    <w:p w14:paraId="5731AF94" w14:textId="77777777" w:rsidR="0015585F" w:rsidRDefault="0015585F"/>
    <w:tbl>
      <w:tblPr>
        <w:tblStyle w:val="TableGrid"/>
        <w:tblW w:w="14755" w:type="dxa"/>
        <w:tblLayout w:type="fixed"/>
        <w:tblLook w:val="01E0" w:firstRow="1" w:lastRow="1" w:firstColumn="1" w:lastColumn="1" w:noHBand="0" w:noVBand="0"/>
      </w:tblPr>
      <w:tblGrid>
        <w:gridCol w:w="3008"/>
        <w:gridCol w:w="2927"/>
        <w:gridCol w:w="2880"/>
        <w:gridCol w:w="1530"/>
        <w:gridCol w:w="1710"/>
        <w:gridCol w:w="2700"/>
      </w:tblGrid>
      <w:tr w:rsidR="0077204C" w:rsidRPr="00DF1D9C" w14:paraId="1D8D497D" w14:textId="77777777" w:rsidTr="0077204C">
        <w:trPr>
          <w:cantSplit/>
        </w:trPr>
        <w:tc>
          <w:tcPr>
            <w:tcW w:w="3008" w:type="dxa"/>
            <w:tcBorders>
              <w:right w:val="single" w:sz="4" w:space="0" w:color="auto"/>
            </w:tcBorders>
            <w:shd w:val="clear" w:color="auto" w:fill="BFBFBF" w:themeFill="background1" w:themeFillShade="BF"/>
            <w:vAlign w:val="center"/>
          </w:tcPr>
          <w:p w14:paraId="3813B47C" w14:textId="77777777" w:rsidR="008E0642" w:rsidRDefault="0077204C" w:rsidP="001E4B8B">
            <w:pPr>
              <w:jc w:val="center"/>
              <w:rPr>
                <w:rFonts w:ascii="Arial" w:hAnsi="Arial" w:cs="Arial"/>
                <w:b/>
                <w:sz w:val="20"/>
                <w:szCs w:val="20"/>
              </w:rPr>
            </w:pPr>
            <w:r w:rsidRPr="00DF1D9C">
              <w:rPr>
                <w:rFonts w:ascii="Arial" w:hAnsi="Arial" w:cs="Arial"/>
                <w:b/>
                <w:sz w:val="20"/>
                <w:szCs w:val="20"/>
              </w:rPr>
              <w:t xml:space="preserve">PERFORMANCE </w:t>
            </w:r>
          </w:p>
          <w:p w14:paraId="613E8DFE" w14:textId="2A827632" w:rsidR="0077204C" w:rsidRPr="00DF1D9C" w:rsidRDefault="00697318" w:rsidP="001E4B8B">
            <w:pPr>
              <w:jc w:val="center"/>
              <w:rPr>
                <w:rFonts w:ascii="Arial" w:hAnsi="Arial" w:cs="Arial"/>
                <w:b/>
                <w:sz w:val="20"/>
                <w:szCs w:val="20"/>
              </w:rPr>
            </w:pPr>
            <w:r>
              <w:rPr>
                <w:rFonts w:ascii="Arial" w:hAnsi="Arial" w:cs="Arial"/>
                <w:b/>
                <w:sz w:val="20"/>
                <w:szCs w:val="20"/>
              </w:rPr>
              <w:t>MEASURE</w:t>
            </w:r>
          </w:p>
        </w:tc>
        <w:tc>
          <w:tcPr>
            <w:tcW w:w="2927" w:type="dxa"/>
            <w:tcBorders>
              <w:left w:val="single" w:sz="4" w:space="0" w:color="auto"/>
              <w:right w:val="single" w:sz="4" w:space="0" w:color="auto"/>
            </w:tcBorders>
            <w:shd w:val="clear" w:color="auto" w:fill="BFBFBF" w:themeFill="background1" w:themeFillShade="BF"/>
            <w:vAlign w:val="center"/>
          </w:tcPr>
          <w:p w14:paraId="37DA2AC2" w14:textId="0D1C83C1" w:rsidR="0077204C" w:rsidRPr="00DF1D9C" w:rsidRDefault="0077204C" w:rsidP="0015585F">
            <w:pPr>
              <w:spacing w:before="60" w:after="60"/>
              <w:jc w:val="center"/>
              <w:rPr>
                <w:rFonts w:ascii="Arial" w:hAnsi="Arial" w:cs="Arial"/>
                <w:sz w:val="20"/>
                <w:szCs w:val="20"/>
              </w:rPr>
            </w:pPr>
            <w:r w:rsidRPr="00DF1D9C">
              <w:rPr>
                <w:rFonts w:ascii="Arial" w:hAnsi="Arial" w:cs="Arial"/>
                <w:b/>
                <w:sz w:val="20"/>
                <w:szCs w:val="20"/>
              </w:rPr>
              <w:t>GUARANTEE</w:t>
            </w:r>
          </w:p>
        </w:tc>
        <w:tc>
          <w:tcPr>
            <w:tcW w:w="2880" w:type="dxa"/>
            <w:tcBorders>
              <w:left w:val="single" w:sz="4" w:space="0" w:color="auto"/>
              <w:right w:val="single" w:sz="4" w:space="0" w:color="auto"/>
            </w:tcBorders>
            <w:shd w:val="clear" w:color="auto" w:fill="BFBFBF" w:themeFill="background1" w:themeFillShade="BF"/>
            <w:vAlign w:val="center"/>
          </w:tcPr>
          <w:p w14:paraId="47A71404" w14:textId="19F74C79" w:rsidR="0077204C" w:rsidRPr="00DF1D9C" w:rsidRDefault="0077204C" w:rsidP="0015585F">
            <w:pPr>
              <w:spacing w:before="60" w:after="60"/>
              <w:jc w:val="center"/>
              <w:rPr>
                <w:rFonts w:ascii="Arial" w:hAnsi="Arial" w:cs="Arial"/>
                <w:sz w:val="20"/>
                <w:szCs w:val="20"/>
              </w:rPr>
            </w:pPr>
            <w:r w:rsidRPr="00DF1D9C">
              <w:rPr>
                <w:rFonts w:ascii="Arial" w:hAnsi="Arial" w:cs="Arial"/>
                <w:b/>
                <w:sz w:val="20"/>
                <w:szCs w:val="20"/>
              </w:rPr>
              <w:t>METHOD OF MEASUREMENT</w:t>
            </w:r>
          </w:p>
        </w:tc>
        <w:tc>
          <w:tcPr>
            <w:tcW w:w="1530" w:type="dxa"/>
            <w:tcBorders>
              <w:left w:val="single" w:sz="4" w:space="0" w:color="auto"/>
              <w:right w:val="single" w:sz="4" w:space="0" w:color="auto"/>
            </w:tcBorders>
            <w:shd w:val="clear" w:color="auto" w:fill="BFBFBF" w:themeFill="background1" w:themeFillShade="BF"/>
            <w:vAlign w:val="center"/>
          </w:tcPr>
          <w:p w14:paraId="6FB7B87D" w14:textId="3F3D6AC4" w:rsidR="0077204C" w:rsidRPr="00DF1D9C" w:rsidRDefault="0077204C" w:rsidP="0015585F">
            <w:pPr>
              <w:spacing w:before="60" w:after="60"/>
              <w:jc w:val="center"/>
              <w:rPr>
                <w:rFonts w:ascii="Arial" w:hAnsi="Arial" w:cs="Arial"/>
                <w:sz w:val="20"/>
                <w:szCs w:val="20"/>
              </w:rPr>
            </w:pPr>
            <w:r w:rsidRPr="00DF1D9C">
              <w:rPr>
                <w:rFonts w:ascii="Arial" w:hAnsi="Arial" w:cs="Arial"/>
                <w:b/>
                <w:sz w:val="20"/>
                <w:szCs w:val="20"/>
              </w:rPr>
              <w:t>FREQUENCY</w:t>
            </w:r>
          </w:p>
        </w:tc>
        <w:tc>
          <w:tcPr>
            <w:tcW w:w="1710" w:type="dxa"/>
            <w:tcBorders>
              <w:left w:val="single" w:sz="4" w:space="0" w:color="auto"/>
              <w:right w:val="single" w:sz="4" w:space="0" w:color="auto"/>
            </w:tcBorders>
            <w:shd w:val="clear" w:color="auto" w:fill="BFBFBF" w:themeFill="background1" w:themeFillShade="BF"/>
            <w:vAlign w:val="center"/>
          </w:tcPr>
          <w:p w14:paraId="762D87D9" w14:textId="3235AC82" w:rsidR="0077204C" w:rsidRPr="00DF1D9C" w:rsidRDefault="0077204C" w:rsidP="0015585F">
            <w:pPr>
              <w:spacing w:before="60" w:after="60"/>
              <w:jc w:val="center"/>
              <w:rPr>
                <w:rFonts w:ascii="Arial" w:hAnsi="Arial" w:cs="Arial"/>
                <w:sz w:val="20"/>
                <w:szCs w:val="20"/>
              </w:rPr>
            </w:pPr>
            <w:r w:rsidRPr="00DF1D9C">
              <w:rPr>
                <w:rFonts w:ascii="Arial" w:hAnsi="Arial" w:cs="Arial"/>
                <w:b/>
                <w:sz w:val="20"/>
                <w:szCs w:val="20"/>
              </w:rPr>
              <w:t>DELIVERY DATE</w:t>
            </w:r>
          </w:p>
        </w:tc>
        <w:tc>
          <w:tcPr>
            <w:tcW w:w="2700" w:type="dxa"/>
            <w:tcBorders>
              <w:left w:val="nil"/>
            </w:tcBorders>
            <w:shd w:val="clear" w:color="auto" w:fill="BFBFBF" w:themeFill="background1" w:themeFillShade="BF"/>
            <w:vAlign w:val="center"/>
          </w:tcPr>
          <w:p w14:paraId="57922B20" w14:textId="7C96345D" w:rsidR="0077204C" w:rsidRPr="00DF1D9C" w:rsidRDefault="0077204C" w:rsidP="0077204C">
            <w:pPr>
              <w:spacing w:before="60" w:after="60"/>
              <w:jc w:val="center"/>
              <w:rPr>
                <w:rFonts w:ascii="Arial" w:hAnsi="Arial" w:cs="Arial"/>
                <w:sz w:val="20"/>
                <w:szCs w:val="20"/>
              </w:rPr>
            </w:pPr>
            <w:r>
              <w:rPr>
                <w:rFonts w:ascii="Arial" w:hAnsi="Arial" w:cs="Arial"/>
                <w:b/>
                <w:sz w:val="20"/>
                <w:szCs w:val="20"/>
              </w:rPr>
              <w:t>PENALTY</w:t>
            </w:r>
          </w:p>
        </w:tc>
      </w:tr>
      <w:tr w:rsidR="0077204C" w:rsidRPr="00DF1D9C" w14:paraId="53492882" w14:textId="77777777" w:rsidTr="0077204C">
        <w:trPr>
          <w:cantSplit/>
        </w:trPr>
        <w:tc>
          <w:tcPr>
            <w:tcW w:w="3008" w:type="dxa"/>
          </w:tcPr>
          <w:p w14:paraId="5048F23D" w14:textId="69A2EA52" w:rsidR="0077204C" w:rsidRPr="00A73744" w:rsidRDefault="003B7301" w:rsidP="0015585F">
            <w:pPr>
              <w:rPr>
                <w:rFonts w:ascii="Arial" w:hAnsi="Arial" w:cs="Arial"/>
                <w:sz w:val="20"/>
                <w:szCs w:val="20"/>
              </w:rPr>
            </w:pPr>
            <w:r w:rsidRPr="00A73744">
              <w:rPr>
                <w:rFonts w:ascii="Arial" w:hAnsi="Arial" w:cs="Arial"/>
                <w:sz w:val="20"/>
                <w:szCs w:val="20"/>
              </w:rPr>
              <w:t xml:space="preserve">On Time Delivery of </w:t>
            </w:r>
            <w:r w:rsidR="0077204C" w:rsidRPr="00A73744">
              <w:rPr>
                <w:rFonts w:ascii="Arial" w:hAnsi="Arial" w:cs="Arial"/>
                <w:sz w:val="20"/>
                <w:szCs w:val="20"/>
              </w:rPr>
              <w:t>Report</w:t>
            </w:r>
            <w:r w:rsidRPr="00A73744">
              <w:rPr>
                <w:rFonts w:ascii="Arial" w:hAnsi="Arial" w:cs="Arial"/>
                <w:sz w:val="20"/>
                <w:szCs w:val="20"/>
              </w:rPr>
              <w:t>s</w:t>
            </w:r>
          </w:p>
        </w:tc>
        <w:tc>
          <w:tcPr>
            <w:tcW w:w="2927" w:type="dxa"/>
          </w:tcPr>
          <w:p w14:paraId="5E2F5590" w14:textId="07B7CB05" w:rsidR="00E40BA2" w:rsidRDefault="00E40BA2" w:rsidP="0015585F">
            <w:pPr>
              <w:rPr>
                <w:rFonts w:ascii="Arial" w:hAnsi="Arial" w:cs="Arial"/>
                <w:sz w:val="20"/>
                <w:szCs w:val="20"/>
              </w:rPr>
            </w:pPr>
            <w:r>
              <w:rPr>
                <w:rFonts w:ascii="Arial" w:hAnsi="Arial" w:cs="Arial"/>
                <w:sz w:val="20"/>
                <w:szCs w:val="20"/>
              </w:rPr>
              <w:t>Standing reports will be delivered according to dates listed in the “Delivery Date” column</w:t>
            </w:r>
            <w:r w:rsidR="00F65BC8">
              <w:rPr>
                <w:rFonts w:ascii="Arial" w:hAnsi="Arial" w:cs="Arial"/>
                <w:sz w:val="20"/>
                <w:szCs w:val="20"/>
              </w:rPr>
              <w:t>.</w:t>
            </w:r>
          </w:p>
          <w:p w14:paraId="2A113DE8" w14:textId="77777777" w:rsidR="0077204C" w:rsidRDefault="0077204C" w:rsidP="0015585F">
            <w:pPr>
              <w:rPr>
                <w:rFonts w:ascii="Arial" w:hAnsi="Arial" w:cs="Arial"/>
                <w:sz w:val="20"/>
                <w:szCs w:val="20"/>
              </w:rPr>
            </w:pPr>
          </w:p>
          <w:p w14:paraId="7280B236" w14:textId="30F441BB" w:rsidR="0077204C" w:rsidRDefault="0077204C" w:rsidP="0015585F">
            <w:pPr>
              <w:rPr>
                <w:rFonts w:ascii="Arial" w:hAnsi="Arial" w:cs="Arial"/>
                <w:sz w:val="20"/>
                <w:szCs w:val="20"/>
              </w:rPr>
            </w:pPr>
            <w:r>
              <w:rPr>
                <w:rFonts w:ascii="Arial" w:hAnsi="Arial" w:cs="Arial"/>
                <w:sz w:val="20"/>
                <w:szCs w:val="20"/>
              </w:rPr>
              <w:t xml:space="preserve">Customized reports will be delivered within 5 </w:t>
            </w:r>
            <w:r w:rsidR="00A23047">
              <w:rPr>
                <w:rFonts w:ascii="Arial" w:hAnsi="Arial" w:cs="Arial"/>
                <w:sz w:val="20"/>
                <w:szCs w:val="20"/>
              </w:rPr>
              <w:t>B</w:t>
            </w:r>
            <w:r>
              <w:rPr>
                <w:rFonts w:ascii="Arial" w:hAnsi="Arial" w:cs="Arial"/>
                <w:sz w:val="20"/>
                <w:szCs w:val="20"/>
              </w:rPr>
              <w:t xml:space="preserve">usiness </w:t>
            </w:r>
            <w:r w:rsidR="00A23047">
              <w:rPr>
                <w:rFonts w:ascii="Arial" w:hAnsi="Arial" w:cs="Arial"/>
                <w:sz w:val="20"/>
                <w:szCs w:val="20"/>
              </w:rPr>
              <w:t>D</w:t>
            </w:r>
            <w:r>
              <w:rPr>
                <w:rFonts w:ascii="Arial" w:hAnsi="Arial" w:cs="Arial"/>
                <w:sz w:val="20"/>
                <w:szCs w:val="20"/>
              </w:rPr>
              <w:t>ays of request</w:t>
            </w:r>
            <w:r w:rsidR="00F65BC8">
              <w:rPr>
                <w:rFonts w:ascii="Arial" w:hAnsi="Arial" w:cs="Arial"/>
                <w:sz w:val="20"/>
                <w:szCs w:val="20"/>
              </w:rPr>
              <w:t>.</w:t>
            </w:r>
          </w:p>
          <w:p w14:paraId="46EBC456" w14:textId="77777777" w:rsidR="00E40BA2" w:rsidRDefault="00E40BA2" w:rsidP="0015585F">
            <w:pPr>
              <w:rPr>
                <w:rFonts w:ascii="Arial" w:hAnsi="Arial" w:cs="Arial"/>
                <w:sz w:val="20"/>
                <w:szCs w:val="20"/>
              </w:rPr>
            </w:pPr>
          </w:p>
          <w:p w14:paraId="7C085079" w14:textId="258A5E47" w:rsidR="00E40BA2" w:rsidRDefault="00E40BA2" w:rsidP="00E40BA2">
            <w:pPr>
              <w:rPr>
                <w:rFonts w:ascii="Arial" w:hAnsi="Arial" w:cs="Arial"/>
                <w:sz w:val="20"/>
                <w:szCs w:val="20"/>
              </w:rPr>
            </w:pPr>
            <w:r>
              <w:rPr>
                <w:rFonts w:ascii="Arial" w:hAnsi="Arial" w:cs="Arial"/>
                <w:sz w:val="20"/>
                <w:szCs w:val="20"/>
              </w:rPr>
              <w:t>Real time access to on-line reports during normal business hours</w:t>
            </w:r>
            <w:r w:rsidR="00F65BC8">
              <w:rPr>
                <w:rFonts w:ascii="Arial" w:hAnsi="Arial" w:cs="Arial"/>
                <w:sz w:val="20"/>
                <w:szCs w:val="20"/>
              </w:rPr>
              <w:t>.</w:t>
            </w:r>
          </w:p>
          <w:p w14:paraId="4E41C604" w14:textId="77777777" w:rsidR="0077204C" w:rsidRPr="00DF1D9C" w:rsidRDefault="0077204C" w:rsidP="0015585F">
            <w:pPr>
              <w:rPr>
                <w:rFonts w:ascii="Arial" w:hAnsi="Arial" w:cs="Arial"/>
                <w:sz w:val="20"/>
                <w:szCs w:val="20"/>
              </w:rPr>
            </w:pPr>
          </w:p>
        </w:tc>
        <w:tc>
          <w:tcPr>
            <w:tcW w:w="2880" w:type="dxa"/>
          </w:tcPr>
          <w:p w14:paraId="28A5CE82" w14:textId="4C9C968D" w:rsidR="0077204C" w:rsidRPr="00993615" w:rsidRDefault="0077204C" w:rsidP="000F067D">
            <w:pPr>
              <w:pStyle w:val="ListParagraph"/>
              <w:numPr>
                <w:ilvl w:val="0"/>
                <w:numId w:val="19"/>
              </w:numPr>
              <w:ind w:left="256" w:hanging="256"/>
              <w:rPr>
                <w:rFonts w:ascii="Arial" w:hAnsi="Arial" w:cs="Arial"/>
                <w:sz w:val="20"/>
                <w:szCs w:val="20"/>
              </w:rPr>
            </w:pPr>
            <w:r w:rsidRPr="00993615">
              <w:rPr>
                <w:rFonts w:ascii="Arial" w:hAnsi="Arial" w:cs="Arial"/>
                <w:sz w:val="20"/>
                <w:szCs w:val="20"/>
              </w:rPr>
              <w:t xml:space="preserve">Real time access/availability of </w:t>
            </w:r>
            <w:r w:rsidR="00A70741">
              <w:rPr>
                <w:rFonts w:ascii="Arial" w:hAnsi="Arial" w:cs="Arial"/>
                <w:sz w:val="20"/>
                <w:szCs w:val="20"/>
              </w:rPr>
              <w:t xml:space="preserve">on-line </w:t>
            </w:r>
            <w:r w:rsidRPr="00993615">
              <w:rPr>
                <w:rFonts w:ascii="Arial" w:hAnsi="Arial" w:cs="Arial"/>
                <w:sz w:val="20"/>
                <w:szCs w:val="20"/>
              </w:rPr>
              <w:t>reports</w:t>
            </w:r>
          </w:p>
          <w:p w14:paraId="01C83601" w14:textId="77777777" w:rsidR="0074378F" w:rsidRDefault="0077204C" w:rsidP="004B1631">
            <w:pPr>
              <w:pStyle w:val="ListParagraph"/>
              <w:numPr>
                <w:ilvl w:val="0"/>
                <w:numId w:val="19"/>
              </w:numPr>
              <w:ind w:left="256" w:hanging="256"/>
              <w:rPr>
                <w:rFonts w:ascii="Arial" w:hAnsi="Arial" w:cs="Arial"/>
                <w:sz w:val="20"/>
                <w:szCs w:val="20"/>
              </w:rPr>
            </w:pPr>
            <w:r w:rsidRPr="00993615">
              <w:rPr>
                <w:rFonts w:ascii="Arial" w:hAnsi="Arial" w:cs="Arial"/>
                <w:sz w:val="20"/>
                <w:szCs w:val="20"/>
              </w:rPr>
              <w:t xml:space="preserve">Timeliness of </w:t>
            </w:r>
            <w:r w:rsidR="00A70741">
              <w:rPr>
                <w:rFonts w:ascii="Arial" w:hAnsi="Arial" w:cs="Arial"/>
                <w:sz w:val="20"/>
                <w:szCs w:val="20"/>
              </w:rPr>
              <w:t xml:space="preserve">delivery of reports </w:t>
            </w:r>
            <w:r w:rsidR="00FB5E3B">
              <w:rPr>
                <w:rFonts w:ascii="Arial" w:hAnsi="Arial" w:cs="Arial"/>
                <w:sz w:val="20"/>
                <w:szCs w:val="20"/>
              </w:rPr>
              <w:t>(other than the reports listed under “Financial and Statistical Report</w:t>
            </w:r>
            <w:r w:rsidR="008C03B5">
              <w:rPr>
                <w:rFonts w:ascii="Arial" w:hAnsi="Arial" w:cs="Arial"/>
                <w:sz w:val="20"/>
                <w:szCs w:val="20"/>
              </w:rPr>
              <w:t xml:space="preserve">ing”) </w:t>
            </w:r>
          </w:p>
          <w:p w14:paraId="42BA7603" w14:textId="3D74CF00" w:rsidR="0077204C" w:rsidRPr="00993615" w:rsidRDefault="0074378F" w:rsidP="004B1631">
            <w:pPr>
              <w:pStyle w:val="ListParagraph"/>
              <w:numPr>
                <w:ilvl w:val="0"/>
                <w:numId w:val="19"/>
              </w:numPr>
              <w:ind w:left="256" w:hanging="256"/>
              <w:rPr>
                <w:rFonts w:ascii="Arial" w:hAnsi="Arial" w:cs="Arial"/>
                <w:sz w:val="20"/>
                <w:szCs w:val="20"/>
              </w:rPr>
            </w:pPr>
            <w:r>
              <w:rPr>
                <w:rFonts w:ascii="Arial" w:hAnsi="Arial" w:cs="Arial"/>
                <w:sz w:val="20"/>
                <w:szCs w:val="20"/>
              </w:rPr>
              <w:t xml:space="preserve">Report </w:t>
            </w:r>
            <w:r w:rsidR="00E55352">
              <w:rPr>
                <w:rFonts w:ascii="Arial" w:hAnsi="Arial" w:cs="Arial"/>
                <w:sz w:val="20"/>
                <w:szCs w:val="20"/>
              </w:rPr>
              <w:t>p</w:t>
            </w:r>
            <w:r w:rsidR="00745172">
              <w:rPr>
                <w:rFonts w:ascii="Arial" w:hAnsi="Arial" w:cs="Arial"/>
                <w:sz w:val="20"/>
                <w:szCs w:val="20"/>
              </w:rPr>
              <w:t>asses quality review</w:t>
            </w:r>
          </w:p>
        </w:tc>
        <w:tc>
          <w:tcPr>
            <w:tcW w:w="1530" w:type="dxa"/>
          </w:tcPr>
          <w:p w14:paraId="064E168D" w14:textId="530270ED" w:rsidR="0077204C" w:rsidRPr="00DF1D9C" w:rsidRDefault="0077204C" w:rsidP="0015585F">
            <w:pPr>
              <w:rPr>
                <w:rFonts w:ascii="Arial" w:hAnsi="Arial" w:cs="Arial"/>
                <w:sz w:val="20"/>
                <w:szCs w:val="20"/>
              </w:rPr>
            </w:pPr>
            <w:r w:rsidRPr="00DF1D9C">
              <w:rPr>
                <w:rFonts w:ascii="Arial" w:hAnsi="Arial" w:cs="Arial"/>
                <w:sz w:val="20"/>
                <w:szCs w:val="20"/>
              </w:rPr>
              <w:t>Quarterly</w:t>
            </w:r>
          </w:p>
        </w:tc>
        <w:tc>
          <w:tcPr>
            <w:tcW w:w="1710" w:type="dxa"/>
          </w:tcPr>
          <w:p w14:paraId="7CC3E14E" w14:textId="1E9A660C" w:rsidR="0077204C" w:rsidRPr="00DF1D9C" w:rsidRDefault="0077204C" w:rsidP="0015585F">
            <w:pPr>
              <w:rPr>
                <w:rFonts w:ascii="Arial" w:hAnsi="Arial" w:cs="Arial"/>
                <w:sz w:val="20"/>
                <w:szCs w:val="20"/>
              </w:rPr>
            </w:pPr>
            <w:r w:rsidRPr="00DF1D9C">
              <w:rPr>
                <w:rFonts w:ascii="Arial" w:hAnsi="Arial" w:cs="Arial"/>
                <w:sz w:val="20"/>
                <w:szCs w:val="20"/>
              </w:rPr>
              <w:t>N/A</w:t>
            </w:r>
          </w:p>
        </w:tc>
        <w:tc>
          <w:tcPr>
            <w:tcW w:w="2700" w:type="dxa"/>
          </w:tcPr>
          <w:p w14:paraId="441FC0AD" w14:textId="38C5CCC9" w:rsidR="0077204C" w:rsidRDefault="0077204C" w:rsidP="0015585F">
            <w:pPr>
              <w:rPr>
                <w:rFonts w:ascii="Arial" w:hAnsi="Arial" w:cs="Arial"/>
                <w:sz w:val="20"/>
                <w:szCs w:val="20"/>
              </w:rPr>
            </w:pPr>
            <w:r>
              <w:rPr>
                <w:rFonts w:ascii="Arial" w:hAnsi="Arial" w:cs="Arial"/>
                <w:sz w:val="20"/>
                <w:szCs w:val="20"/>
              </w:rPr>
              <w:t xml:space="preserve">0.15% of annual </w:t>
            </w:r>
            <w:r w:rsidR="00580A88">
              <w:rPr>
                <w:rFonts w:ascii="Arial" w:hAnsi="Arial" w:cs="Arial"/>
                <w:sz w:val="20"/>
                <w:szCs w:val="20"/>
              </w:rPr>
              <w:t>fees</w:t>
            </w:r>
            <w:r w:rsidR="00AA4713">
              <w:rPr>
                <w:rFonts w:ascii="Arial" w:hAnsi="Arial" w:cs="Arial"/>
                <w:sz w:val="20"/>
                <w:szCs w:val="20"/>
              </w:rPr>
              <w:t xml:space="preserve"> </w:t>
            </w:r>
          </w:p>
          <w:p w14:paraId="64973EE7" w14:textId="77777777" w:rsidR="00AE4948" w:rsidRDefault="00AE4948" w:rsidP="0015585F">
            <w:pPr>
              <w:rPr>
                <w:rFonts w:ascii="Arial" w:hAnsi="Arial" w:cs="Arial"/>
                <w:sz w:val="20"/>
                <w:szCs w:val="20"/>
              </w:rPr>
            </w:pPr>
          </w:p>
          <w:p w14:paraId="1052CB2D" w14:textId="174E1E27" w:rsidR="00AE4948" w:rsidRPr="00DF1D9C" w:rsidDel="00766AC8" w:rsidRDefault="00AE4948" w:rsidP="00697318">
            <w:pPr>
              <w:pStyle w:val="ListParagraph"/>
              <w:numPr>
                <w:ilvl w:val="0"/>
                <w:numId w:val="27"/>
              </w:numPr>
              <w:ind w:left="256" w:hanging="256"/>
              <w:rPr>
                <w:rFonts w:ascii="Arial" w:hAnsi="Arial" w:cs="Arial"/>
                <w:sz w:val="20"/>
                <w:szCs w:val="20"/>
              </w:rPr>
            </w:pPr>
            <w:r w:rsidRPr="00B0375E">
              <w:rPr>
                <w:rFonts w:ascii="Arial" w:hAnsi="Arial" w:cs="Arial"/>
                <w:sz w:val="18"/>
                <w:szCs w:val="18"/>
              </w:rPr>
              <w:t>Each quarter in which the performance guarantee is not met:</w:t>
            </w:r>
            <w:r w:rsidR="00952E67" w:rsidRPr="00B0375E">
              <w:rPr>
                <w:rFonts w:ascii="Arial" w:hAnsi="Arial" w:cs="Arial"/>
                <w:sz w:val="18"/>
                <w:szCs w:val="18"/>
              </w:rPr>
              <w:t xml:space="preserve">  </w:t>
            </w:r>
            <w:r w:rsidRPr="00B0375E">
              <w:rPr>
                <w:rFonts w:ascii="Arial" w:hAnsi="Arial" w:cs="Arial"/>
                <w:sz w:val="18"/>
                <w:szCs w:val="18"/>
              </w:rPr>
              <w:t>0.0</w:t>
            </w:r>
            <w:r w:rsidR="00B0375E" w:rsidRPr="00B0375E">
              <w:rPr>
                <w:rFonts w:ascii="Arial" w:hAnsi="Arial" w:cs="Arial"/>
                <w:sz w:val="18"/>
                <w:szCs w:val="18"/>
              </w:rPr>
              <w:t>12</w:t>
            </w:r>
            <w:r w:rsidRPr="00B0375E">
              <w:rPr>
                <w:rFonts w:ascii="Arial" w:hAnsi="Arial" w:cs="Arial"/>
                <w:sz w:val="18"/>
                <w:szCs w:val="18"/>
              </w:rPr>
              <w:t xml:space="preserve">5% of annual </w:t>
            </w:r>
            <w:r w:rsidR="00580A88">
              <w:rPr>
                <w:rFonts w:ascii="Arial" w:hAnsi="Arial" w:cs="Arial"/>
                <w:sz w:val="18"/>
                <w:szCs w:val="18"/>
              </w:rPr>
              <w:t>fees</w:t>
            </w:r>
          </w:p>
        </w:tc>
      </w:tr>
      <w:tr w:rsidR="0077204C" w:rsidRPr="00DF1D9C" w14:paraId="2363E9B9" w14:textId="77777777" w:rsidTr="0077204C">
        <w:trPr>
          <w:cantSplit/>
        </w:trPr>
        <w:tc>
          <w:tcPr>
            <w:tcW w:w="3008" w:type="dxa"/>
          </w:tcPr>
          <w:p w14:paraId="38A3DA2E" w14:textId="77777777" w:rsidR="0077204C" w:rsidRPr="002E48D8" w:rsidRDefault="0077204C" w:rsidP="00C12F73">
            <w:pPr>
              <w:rPr>
                <w:rFonts w:ascii="Arial" w:hAnsi="Arial" w:cs="Arial"/>
                <w:sz w:val="20"/>
                <w:szCs w:val="20"/>
              </w:rPr>
            </w:pPr>
            <w:r w:rsidRPr="002E48D8">
              <w:rPr>
                <w:rFonts w:ascii="Arial" w:hAnsi="Arial" w:cs="Arial"/>
                <w:sz w:val="20"/>
                <w:szCs w:val="20"/>
              </w:rPr>
              <w:t>Account Management</w:t>
            </w:r>
          </w:p>
          <w:p w14:paraId="00F5FBDE" w14:textId="77777777" w:rsidR="0077204C" w:rsidRPr="002E48D8" w:rsidRDefault="0077204C" w:rsidP="00C12F73">
            <w:pPr>
              <w:rPr>
                <w:rFonts w:ascii="Arial" w:hAnsi="Arial" w:cs="Arial"/>
                <w:sz w:val="20"/>
                <w:szCs w:val="20"/>
              </w:rPr>
            </w:pPr>
            <w:r w:rsidRPr="002E48D8">
              <w:rPr>
                <w:rFonts w:ascii="Arial" w:hAnsi="Arial" w:cs="Arial"/>
                <w:sz w:val="20"/>
                <w:szCs w:val="20"/>
              </w:rPr>
              <w:t>Customer Service</w:t>
            </w:r>
          </w:p>
        </w:tc>
        <w:tc>
          <w:tcPr>
            <w:tcW w:w="2927" w:type="dxa"/>
          </w:tcPr>
          <w:p w14:paraId="77CC2F5D" w14:textId="0AF2FBB6" w:rsidR="0077204C" w:rsidRPr="002A45F4" w:rsidRDefault="0077204C" w:rsidP="00C12F73">
            <w:pPr>
              <w:rPr>
                <w:rFonts w:ascii="Arial" w:hAnsi="Arial" w:cs="Arial"/>
                <w:sz w:val="20"/>
                <w:szCs w:val="20"/>
              </w:rPr>
            </w:pPr>
            <w:r w:rsidRPr="00BC01D2">
              <w:rPr>
                <w:rFonts w:ascii="Arial" w:hAnsi="Arial" w:cs="Arial"/>
                <w:sz w:val="20"/>
                <w:szCs w:val="20"/>
              </w:rPr>
              <w:t xml:space="preserve">The </w:t>
            </w:r>
            <w:r w:rsidR="00EC1CED">
              <w:rPr>
                <w:rFonts w:ascii="Arial" w:hAnsi="Arial" w:cs="Arial"/>
                <w:sz w:val="20"/>
                <w:szCs w:val="20"/>
              </w:rPr>
              <w:t>Contractor</w:t>
            </w:r>
            <w:r w:rsidRPr="00AE4948">
              <w:rPr>
                <w:rFonts w:ascii="Arial" w:hAnsi="Arial" w:cs="Arial"/>
                <w:sz w:val="20"/>
                <w:szCs w:val="20"/>
              </w:rPr>
              <w:t xml:space="preserve"> will achieve an average score of “satisfied” (3 or higher) on the client survey.</w:t>
            </w:r>
            <w:r w:rsidRPr="00AC38EA">
              <w:rPr>
                <w:rFonts w:ascii="Arial" w:hAnsi="Arial" w:cs="Arial"/>
                <w:sz w:val="20"/>
                <w:szCs w:val="20"/>
              </w:rPr>
              <w:t xml:space="preserve"> This will include day-to-day services</w:t>
            </w:r>
            <w:r w:rsidR="003143F4">
              <w:rPr>
                <w:rFonts w:ascii="Arial" w:hAnsi="Arial" w:cs="Arial"/>
                <w:sz w:val="20"/>
                <w:szCs w:val="20"/>
              </w:rPr>
              <w:t>.</w:t>
            </w:r>
            <w:r w:rsidRPr="00AC38EA">
              <w:rPr>
                <w:rFonts w:ascii="Arial" w:hAnsi="Arial" w:cs="Arial"/>
                <w:sz w:val="20"/>
                <w:szCs w:val="20"/>
              </w:rPr>
              <w:t xml:space="preserve"> </w:t>
            </w:r>
          </w:p>
          <w:p w14:paraId="6F41FA12" w14:textId="77777777" w:rsidR="0077204C" w:rsidRPr="00BC01D2" w:rsidRDefault="0077204C" w:rsidP="00C12F73">
            <w:pPr>
              <w:rPr>
                <w:rFonts w:ascii="Arial" w:hAnsi="Arial" w:cs="Arial"/>
                <w:sz w:val="20"/>
                <w:szCs w:val="20"/>
              </w:rPr>
            </w:pPr>
          </w:p>
        </w:tc>
        <w:tc>
          <w:tcPr>
            <w:tcW w:w="2880" w:type="dxa"/>
          </w:tcPr>
          <w:p w14:paraId="51237083" w14:textId="26849A1C" w:rsidR="0077204C" w:rsidRPr="00415F20" w:rsidRDefault="0077204C" w:rsidP="00C12F73">
            <w:pPr>
              <w:rPr>
                <w:rFonts w:ascii="Arial" w:hAnsi="Arial" w:cs="Arial"/>
                <w:sz w:val="20"/>
                <w:szCs w:val="20"/>
              </w:rPr>
            </w:pPr>
            <w:r w:rsidRPr="00AC38EA">
              <w:rPr>
                <w:rFonts w:ascii="Arial" w:hAnsi="Arial" w:cs="Arial"/>
                <w:sz w:val="20"/>
                <w:szCs w:val="20"/>
              </w:rPr>
              <w:t xml:space="preserve">The </w:t>
            </w:r>
            <w:r w:rsidR="00EC1CED">
              <w:rPr>
                <w:rFonts w:ascii="Arial" w:hAnsi="Arial" w:cs="Arial"/>
                <w:sz w:val="20"/>
                <w:szCs w:val="20"/>
              </w:rPr>
              <w:t>Contractor</w:t>
            </w:r>
            <w:r w:rsidRPr="00AC38EA">
              <w:rPr>
                <w:rFonts w:ascii="Arial" w:hAnsi="Arial" w:cs="Arial"/>
                <w:sz w:val="20"/>
                <w:szCs w:val="20"/>
              </w:rPr>
              <w:t>’s client satisfaction survey</w:t>
            </w:r>
            <w:r w:rsidRPr="00B9634D">
              <w:rPr>
                <w:rFonts w:ascii="Arial" w:hAnsi="Arial" w:cs="Arial"/>
                <w:sz w:val="20"/>
                <w:szCs w:val="20"/>
              </w:rPr>
              <w:t xml:space="preserve">, which will measure the effectiveness, responsiveness, and reliability of the account manager. The performance metric </w:t>
            </w:r>
            <w:r w:rsidRPr="00415F20">
              <w:rPr>
                <w:rFonts w:ascii="Arial" w:hAnsi="Arial" w:cs="Arial"/>
                <w:sz w:val="20"/>
                <w:szCs w:val="20"/>
              </w:rPr>
              <w:t>guidelines are not limited to but will include:</w:t>
            </w:r>
          </w:p>
          <w:p w14:paraId="57A021B0" w14:textId="58BF32F8" w:rsidR="0077204C" w:rsidRPr="00813403" w:rsidRDefault="00AE1794" w:rsidP="00AE1794">
            <w:pPr>
              <w:pStyle w:val="ListParagraph"/>
              <w:numPr>
                <w:ilvl w:val="0"/>
                <w:numId w:val="18"/>
              </w:numPr>
              <w:ind w:left="256" w:hanging="256"/>
              <w:rPr>
                <w:rFonts w:ascii="Arial" w:hAnsi="Arial" w:cs="Arial"/>
                <w:sz w:val="20"/>
                <w:szCs w:val="20"/>
              </w:rPr>
            </w:pPr>
            <w:r>
              <w:rPr>
                <w:rFonts w:ascii="Arial" w:hAnsi="Arial" w:cs="Arial"/>
                <w:sz w:val="20"/>
                <w:szCs w:val="20"/>
              </w:rPr>
              <w:t>The account manager r</w:t>
            </w:r>
            <w:r w:rsidR="0077204C" w:rsidRPr="00813403">
              <w:rPr>
                <w:rFonts w:ascii="Arial" w:hAnsi="Arial" w:cs="Arial"/>
                <w:sz w:val="20"/>
                <w:szCs w:val="20"/>
              </w:rPr>
              <w:t>espond</w:t>
            </w:r>
            <w:r w:rsidR="002C2031">
              <w:rPr>
                <w:rFonts w:ascii="Arial" w:hAnsi="Arial" w:cs="Arial"/>
                <w:sz w:val="20"/>
                <w:szCs w:val="20"/>
              </w:rPr>
              <w:t>s</w:t>
            </w:r>
            <w:r w:rsidR="0077204C" w:rsidRPr="00813403">
              <w:rPr>
                <w:rFonts w:ascii="Arial" w:hAnsi="Arial" w:cs="Arial"/>
                <w:sz w:val="20"/>
                <w:szCs w:val="20"/>
              </w:rPr>
              <w:t xml:space="preserve"> to all inquiries within </w:t>
            </w:r>
            <w:r w:rsidR="002C2031">
              <w:rPr>
                <w:rFonts w:ascii="Arial" w:hAnsi="Arial" w:cs="Arial"/>
                <w:sz w:val="20"/>
                <w:szCs w:val="20"/>
              </w:rPr>
              <w:t>1 Business Day</w:t>
            </w:r>
          </w:p>
          <w:p w14:paraId="35393D72" w14:textId="3A132C6F" w:rsidR="0077204C" w:rsidRPr="00813403" w:rsidRDefault="00AE1794" w:rsidP="00AE1794">
            <w:pPr>
              <w:pStyle w:val="ListParagraph"/>
              <w:numPr>
                <w:ilvl w:val="0"/>
                <w:numId w:val="18"/>
              </w:numPr>
              <w:ind w:left="256" w:hanging="256"/>
              <w:rPr>
                <w:rFonts w:ascii="Arial" w:hAnsi="Arial" w:cs="Arial"/>
                <w:sz w:val="20"/>
                <w:szCs w:val="20"/>
              </w:rPr>
            </w:pPr>
            <w:r>
              <w:rPr>
                <w:rFonts w:ascii="Arial" w:hAnsi="Arial" w:cs="Arial"/>
                <w:sz w:val="20"/>
                <w:szCs w:val="20"/>
              </w:rPr>
              <w:t>The account manager p</w:t>
            </w:r>
            <w:r w:rsidR="0077204C" w:rsidRPr="00813403">
              <w:rPr>
                <w:rFonts w:ascii="Arial" w:hAnsi="Arial" w:cs="Arial"/>
                <w:sz w:val="20"/>
                <w:szCs w:val="20"/>
              </w:rPr>
              <w:t>rovide</w:t>
            </w:r>
            <w:r w:rsidR="002C2031">
              <w:rPr>
                <w:rFonts w:ascii="Arial" w:hAnsi="Arial" w:cs="Arial"/>
                <w:sz w:val="20"/>
                <w:szCs w:val="20"/>
              </w:rPr>
              <w:t>s</w:t>
            </w:r>
            <w:r w:rsidR="0077204C" w:rsidRPr="00813403">
              <w:rPr>
                <w:rFonts w:ascii="Arial" w:hAnsi="Arial" w:cs="Arial"/>
                <w:sz w:val="20"/>
                <w:szCs w:val="20"/>
              </w:rPr>
              <w:t xml:space="preserve"> expected issue resolution times within </w:t>
            </w:r>
            <w:r w:rsidR="002C2031">
              <w:rPr>
                <w:rFonts w:ascii="Arial" w:hAnsi="Arial" w:cs="Arial"/>
                <w:sz w:val="20"/>
                <w:szCs w:val="20"/>
              </w:rPr>
              <w:t>2 Business Days</w:t>
            </w:r>
            <w:r w:rsidR="0077204C" w:rsidRPr="00813403">
              <w:rPr>
                <w:rFonts w:ascii="Arial" w:hAnsi="Arial" w:cs="Arial"/>
                <w:sz w:val="20"/>
                <w:szCs w:val="20"/>
              </w:rPr>
              <w:t xml:space="preserve"> of acknowledgement</w:t>
            </w:r>
          </w:p>
          <w:p w14:paraId="6FF71674" w14:textId="3A67B3C5" w:rsidR="0077204C" w:rsidRPr="002E48D8" w:rsidRDefault="0077204C" w:rsidP="00C12F73">
            <w:pPr>
              <w:pStyle w:val="ListParagraph"/>
              <w:ind w:left="360"/>
              <w:rPr>
                <w:rFonts w:ascii="Arial" w:hAnsi="Arial" w:cs="Arial"/>
                <w:sz w:val="20"/>
                <w:szCs w:val="20"/>
              </w:rPr>
            </w:pPr>
          </w:p>
        </w:tc>
        <w:tc>
          <w:tcPr>
            <w:tcW w:w="1530" w:type="dxa"/>
          </w:tcPr>
          <w:p w14:paraId="75254A63" w14:textId="77777777" w:rsidR="0077204C" w:rsidRPr="002E48D8" w:rsidRDefault="0077204C" w:rsidP="00C12F73">
            <w:pPr>
              <w:rPr>
                <w:rFonts w:ascii="Arial" w:hAnsi="Arial" w:cs="Arial"/>
                <w:sz w:val="20"/>
                <w:szCs w:val="20"/>
              </w:rPr>
            </w:pPr>
            <w:r w:rsidRPr="002E48D8">
              <w:rPr>
                <w:rFonts w:ascii="Arial" w:hAnsi="Arial" w:cs="Arial"/>
                <w:sz w:val="20"/>
                <w:szCs w:val="20"/>
              </w:rPr>
              <w:t>Annually</w:t>
            </w:r>
          </w:p>
        </w:tc>
        <w:tc>
          <w:tcPr>
            <w:tcW w:w="1710" w:type="dxa"/>
          </w:tcPr>
          <w:p w14:paraId="32A3A7AF" w14:textId="31676C6E" w:rsidR="0077204C" w:rsidRPr="002E48D8" w:rsidRDefault="0077204C" w:rsidP="00C12F73">
            <w:pPr>
              <w:rPr>
                <w:rFonts w:ascii="Arial" w:hAnsi="Arial" w:cs="Arial"/>
                <w:sz w:val="20"/>
                <w:szCs w:val="20"/>
              </w:rPr>
            </w:pPr>
            <w:r w:rsidRPr="002E48D8">
              <w:rPr>
                <w:rFonts w:ascii="Arial" w:hAnsi="Arial" w:cs="Arial"/>
                <w:sz w:val="20"/>
                <w:szCs w:val="20"/>
              </w:rPr>
              <w:t xml:space="preserve">Within 30 </w:t>
            </w:r>
            <w:r w:rsidR="00A23047">
              <w:rPr>
                <w:rFonts w:ascii="Arial" w:hAnsi="Arial" w:cs="Arial"/>
                <w:sz w:val="20"/>
                <w:szCs w:val="20"/>
              </w:rPr>
              <w:t>Calendar D</w:t>
            </w:r>
            <w:r w:rsidRPr="002E48D8">
              <w:rPr>
                <w:rFonts w:ascii="Arial" w:hAnsi="Arial" w:cs="Arial"/>
                <w:sz w:val="20"/>
                <w:szCs w:val="20"/>
              </w:rPr>
              <w:t>ays of the end of the plan year</w:t>
            </w:r>
          </w:p>
        </w:tc>
        <w:tc>
          <w:tcPr>
            <w:tcW w:w="2700" w:type="dxa"/>
          </w:tcPr>
          <w:p w14:paraId="71ECC58F" w14:textId="2AE77D8F" w:rsidR="0077204C" w:rsidRPr="002E48D8" w:rsidDel="00766AC8" w:rsidRDefault="0077204C" w:rsidP="00C12F73">
            <w:pPr>
              <w:rPr>
                <w:rFonts w:ascii="Arial" w:hAnsi="Arial" w:cs="Arial"/>
                <w:sz w:val="20"/>
                <w:szCs w:val="20"/>
              </w:rPr>
            </w:pPr>
            <w:r w:rsidRPr="002E48D8">
              <w:rPr>
                <w:rFonts w:ascii="Arial" w:hAnsi="Arial" w:cs="Arial"/>
                <w:sz w:val="20"/>
                <w:szCs w:val="20"/>
              </w:rPr>
              <w:t xml:space="preserve">0.3% of annual </w:t>
            </w:r>
            <w:r w:rsidR="00580A88">
              <w:rPr>
                <w:rFonts w:ascii="Arial" w:hAnsi="Arial" w:cs="Arial"/>
                <w:sz w:val="20"/>
                <w:szCs w:val="20"/>
              </w:rPr>
              <w:t>fees</w:t>
            </w:r>
          </w:p>
        </w:tc>
      </w:tr>
    </w:tbl>
    <w:p w14:paraId="3C51A1E5" w14:textId="1A32FB02" w:rsidR="0015585F" w:rsidRDefault="0015585F"/>
    <w:p w14:paraId="7F86F733" w14:textId="77777777" w:rsidR="0015585F" w:rsidRDefault="0015585F"/>
    <w:p w14:paraId="2646C05F" w14:textId="77777777" w:rsidR="007519D5" w:rsidRDefault="007519D5">
      <w:pPr>
        <w:rPr>
          <w:b/>
          <w:u w:val="single"/>
        </w:rPr>
      </w:pPr>
      <w:r>
        <w:rPr>
          <w:b/>
          <w:u w:val="single"/>
        </w:rPr>
        <w:br w:type="page"/>
      </w:r>
    </w:p>
    <w:p w14:paraId="32DDEFBE" w14:textId="741D6208" w:rsidR="0015585F" w:rsidRPr="00AE1794" w:rsidRDefault="0015585F">
      <w:pPr>
        <w:rPr>
          <w:rFonts w:ascii="Arial" w:hAnsi="Arial" w:cs="Arial"/>
          <w:b/>
          <w:u w:val="single"/>
        </w:rPr>
      </w:pPr>
      <w:r w:rsidRPr="00AE1794">
        <w:rPr>
          <w:rFonts w:ascii="Arial" w:hAnsi="Arial" w:cs="Arial"/>
          <w:b/>
          <w:u w:val="single"/>
        </w:rPr>
        <w:lastRenderedPageBreak/>
        <w:t>ACCOUNT MANAGEMENT (Continued)</w:t>
      </w:r>
    </w:p>
    <w:p w14:paraId="6FDDCF67" w14:textId="77777777" w:rsidR="0015585F" w:rsidRDefault="0015585F"/>
    <w:tbl>
      <w:tblPr>
        <w:tblStyle w:val="TableGrid"/>
        <w:tblW w:w="14845" w:type="dxa"/>
        <w:tblLayout w:type="fixed"/>
        <w:tblLook w:val="01E0" w:firstRow="1" w:lastRow="1" w:firstColumn="1" w:lastColumn="1" w:noHBand="0" w:noVBand="0"/>
      </w:tblPr>
      <w:tblGrid>
        <w:gridCol w:w="3008"/>
        <w:gridCol w:w="2927"/>
        <w:gridCol w:w="2880"/>
        <w:gridCol w:w="1530"/>
        <w:gridCol w:w="1710"/>
        <w:gridCol w:w="2790"/>
      </w:tblGrid>
      <w:tr w:rsidR="0077204C" w:rsidRPr="00DF1D9C" w14:paraId="74502CF9" w14:textId="77777777" w:rsidTr="00F72AB4">
        <w:trPr>
          <w:cantSplit/>
        </w:trPr>
        <w:tc>
          <w:tcPr>
            <w:tcW w:w="3008" w:type="dxa"/>
            <w:shd w:val="clear" w:color="auto" w:fill="BFBFBF" w:themeFill="background1" w:themeFillShade="BF"/>
            <w:vAlign w:val="center"/>
          </w:tcPr>
          <w:p w14:paraId="05886358" w14:textId="77777777" w:rsidR="0077204C" w:rsidRDefault="0077204C" w:rsidP="001E4B8B">
            <w:pPr>
              <w:jc w:val="center"/>
              <w:rPr>
                <w:rFonts w:ascii="Arial" w:hAnsi="Arial" w:cs="Arial"/>
                <w:b/>
                <w:sz w:val="20"/>
                <w:szCs w:val="20"/>
              </w:rPr>
            </w:pPr>
            <w:r w:rsidRPr="00DF1D9C">
              <w:rPr>
                <w:rFonts w:ascii="Arial" w:hAnsi="Arial" w:cs="Arial"/>
                <w:b/>
                <w:sz w:val="20"/>
                <w:szCs w:val="20"/>
              </w:rPr>
              <w:t>PERFORMANCE</w:t>
            </w:r>
          </w:p>
          <w:p w14:paraId="499B62BA" w14:textId="5C57D92B" w:rsidR="0077204C" w:rsidRDefault="0077204C" w:rsidP="008E0642">
            <w:pPr>
              <w:jc w:val="center"/>
              <w:rPr>
                <w:rFonts w:ascii="Arial" w:hAnsi="Arial" w:cs="Arial"/>
                <w:sz w:val="20"/>
                <w:szCs w:val="20"/>
              </w:rPr>
            </w:pPr>
            <w:r w:rsidRPr="00DF1D9C">
              <w:rPr>
                <w:rFonts w:ascii="Arial" w:hAnsi="Arial" w:cs="Arial"/>
                <w:b/>
                <w:sz w:val="20"/>
                <w:szCs w:val="20"/>
              </w:rPr>
              <w:t>FEATURE</w:t>
            </w:r>
          </w:p>
        </w:tc>
        <w:tc>
          <w:tcPr>
            <w:tcW w:w="2927" w:type="dxa"/>
            <w:shd w:val="clear" w:color="auto" w:fill="BFBFBF" w:themeFill="background1" w:themeFillShade="BF"/>
            <w:vAlign w:val="center"/>
          </w:tcPr>
          <w:p w14:paraId="69274B64" w14:textId="31333B49" w:rsidR="0077204C" w:rsidRPr="00DF1D9C" w:rsidRDefault="0077204C" w:rsidP="0015585F">
            <w:pPr>
              <w:jc w:val="center"/>
              <w:rPr>
                <w:rFonts w:ascii="Arial" w:hAnsi="Arial" w:cs="Arial"/>
                <w:sz w:val="20"/>
                <w:szCs w:val="20"/>
              </w:rPr>
            </w:pPr>
            <w:r w:rsidRPr="00DF1D9C">
              <w:rPr>
                <w:rFonts w:ascii="Arial" w:hAnsi="Arial" w:cs="Arial"/>
                <w:b/>
                <w:sz w:val="20"/>
                <w:szCs w:val="20"/>
              </w:rPr>
              <w:t>GUARANTEE</w:t>
            </w:r>
          </w:p>
        </w:tc>
        <w:tc>
          <w:tcPr>
            <w:tcW w:w="2880" w:type="dxa"/>
            <w:shd w:val="clear" w:color="auto" w:fill="BFBFBF" w:themeFill="background1" w:themeFillShade="BF"/>
            <w:vAlign w:val="center"/>
          </w:tcPr>
          <w:p w14:paraId="238422A8" w14:textId="1576323E" w:rsidR="0077204C" w:rsidRPr="00DF1D9C" w:rsidRDefault="0077204C" w:rsidP="0015585F">
            <w:pPr>
              <w:jc w:val="center"/>
              <w:rPr>
                <w:rFonts w:ascii="Arial" w:hAnsi="Arial" w:cs="Arial"/>
                <w:sz w:val="20"/>
                <w:szCs w:val="20"/>
              </w:rPr>
            </w:pPr>
            <w:r w:rsidRPr="00DF1D9C">
              <w:rPr>
                <w:rFonts w:ascii="Arial" w:hAnsi="Arial" w:cs="Arial"/>
                <w:b/>
                <w:sz w:val="20"/>
                <w:szCs w:val="20"/>
              </w:rPr>
              <w:t>METHOD OF MEASUREMENT</w:t>
            </w:r>
          </w:p>
        </w:tc>
        <w:tc>
          <w:tcPr>
            <w:tcW w:w="1530" w:type="dxa"/>
            <w:shd w:val="clear" w:color="auto" w:fill="BFBFBF" w:themeFill="background1" w:themeFillShade="BF"/>
            <w:vAlign w:val="center"/>
          </w:tcPr>
          <w:p w14:paraId="1F324D04" w14:textId="72723C60" w:rsidR="0077204C" w:rsidRPr="00DF1D9C" w:rsidRDefault="0077204C" w:rsidP="0015585F">
            <w:pPr>
              <w:jc w:val="center"/>
              <w:rPr>
                <w:rFonts w:ascii="Arial" w:hAnsi="Arial" w:cs="Arial"/>
                <w:sz w:val="20"/>
                <w:szCs w:val="20"/>
              </w:rPr>
            </w:pPr>
            <w:r w:rsidRPr="00DF1D9C">
              <w:rPr>
                <w:rFonts w:ascii="Arial" w:hAnsi="Arial" w:cs="Arial"/>
                <w:b/>
                <w:sz w:val="20"/>
                <w:szCs w:val="20"/>
              </w:rPr>
              <w:t>FREQUENCY</w:t>
            </w:r>
          </w:p>
        </w:tc>
        <w:tc>
          <w:tcPr>
            <w:tcW w:w="1710" w:type="dxa"/>
            <w:shd w:val="clear" w:color="auto" w:fill="BFBFBF" w:themeFill="background1" w:themeFillShade="BF"/>
            <w:vAlign w:val="center"/>
          </w:tcPr>
          <w:p w14:paraId="67C15EF4" w14:textId="2383367F" w:rsidR="0077204C" w:rsidRPr="00DF1D9C" w:rsidRDefault="0077204C" w:rsidP="0015585F">
            <w:pPr>
              <w:jc w:val="center"/>
              <w:rPr>
                <w:rFonts w:ascii="Arial" w:hAnsi="Arial" w:cs="Arial"/>
                <w:sz w:val="20"/>
                <w:szCs w:val="20"/>
              </w:rPr>
            </w:pPr>
            <w:r w:rsidRPr="00DF1D9C">
              <w:rPr>
                <w:rFonts w:ascii="Arial" w:hAnsi="Arial" w:cs="Arial"/>
                <w:b/>
                <w:sz w:val="20"/>
                <w:szCs w:val="20"/>
              </w:rPr>
              <w:t>DELIVERY DATE</w:t>
            </w:r>
          </w:p>
        </w:tc>
        <w:tc>
          <w:tcPr>
            <w:tcW w:w="2790" w:type="dxa"/>
            <w:shd w:val="clear" w:color="auto" w:fill="BFBFBF" w:themeFill="background1" w:themeFillShade="BF"/>
            <w:vAlign w:val="center"/>
          </w:tcPr>
          <w:p w14:paraId="2FA55239" w14:textId="21937D60" w:rsidR="0077204C" w:rsidRDefault="0077204C" w:rsidP="00AC4BCA">
            <w:pPr>
              <w:jc w:val="center"/>
              <w:rPr>
                <w:rFonts w:ascii="Arial" w:hAnsi="Arial" w:cs="Arial"/>
                <w:sz w:val="20"/>
                <w:szCs w:val="20"/>
              </w:rPr>
            </w:pPr>
            <w:r>
              <w:rPr>
                <w:rFonts w:ascii="Arial" w:hAnsi="Arial" w:cs="Arial"/>
                <w:b/>
                <w:sz w:val="20"/>
                <w:szCs w:val="20"/>
              </w:rPr>
              <w:t>PENALTY</w:t>
            </w:r>
          </w:p>
        </w:tc>
      </w:tr>
      <w:tr w:rsidR="0077204C" w:rsidRPr="00DF1D9C" w14:paraId="5FD93487" w14:textId="77777777" w:rsidTr="00F72AB4">
        <w:trPr>
          <w:cantSplit/>
        </w:trPr>
        <w:tc>
          <w:tcPr>
            <w:tcW w:w="3008" w:type="dxa"/>
          </w:tcPr>
          <w:p w14:paraId="32A809A1" w14:textId="77777777" w:rsidR="0077204C" w:rsidRDefault="0077204C" w:rsidP="0015585F">
            <w:pPr>
              <w:rPr>
                <w:rFonts w:ascii="Arial" w:hAnsi="Arial" w:cs="Arial"/>
                <w:sz w:val="20"/>
                <w:szCs w:val="20"/>
              </w:rPr>
            </w:pPr>
            <w:r>
              <w:rPr>
                <w:rFonts w:ascii="Arial" w:hAnsi="Arial" w:cs="Arial"/>
                <w:sz w:val="20"/>
                <w:szCs w:val="20"/>
              </w:rPr>
              <w:t>Claim Management</w:t>
            </w:r>
          </w:p>
          <w:p w14:paraId="73862C4B" w14:textId="77777777" w:rsidR="0077204C" w:rsidRDefault="0077204C" w:rsidP="0015585F">
            <w:pPr>
              <w:rPr>
                <w:rFonts w:ascii="Arial" w:hAnsi="Arial" w:cs="Arial"/>
                <w:sz w:val="20"/>
                <w:szCs w:val="20"/>
              </w:rPr>
            </w:pPr>
            <w:r>
              <w:rPr>
                <w:rFonts w:ascii="Arial" w:hAnsi="Arial" w:cs="Arial"/>
                <w:sz w:val="20"/>
                <w:szCs w:val="20"/>
              </w:rPr>
              <w:t>Customer Service</w:t>
            </w:r>
          </w:p>
          <w:p w14:paraId="7D5E2C08" w14:textId="226838F7" w:rsidR="0077204C" w:rsidRPr="00DF1D9C" w:rsidRDefault="0077204C" w:rsidP="0015585F">
            <w:pPr>
              <w:rPr>
                <w:rFonts w:ascii="Arial" w:hAnsi="Arial" w:cs="Arial"/>
                <w:sz w:val="20"/>
                <w:szCs w:val="20"/>
              </w:rPr>
            </w:pPr>
          </w:p>
        </w:tc>
        <w:tc>
          <w:tcPr>
            <w:tcW w:w="2927" w:type="dxa"/>
          </w:tcPr>
          <w:p w14:paraId="20CC399A" w14:textId="67B775A0" w:rsidR="0077204C" w:rsidRPr="00DF1D9C" w:rsidRDefault="0077204C" w:rsidP="0015585F">
            <w:pPr>
              <w:rPr>
                <w:rFonts w:ascii="Arial" w:hAnsi="Arial" w:cs="Arial"/>
                <w:sz w:val="20"/>
                <w:szCs w:val="20"/>
              </w:rPr>
            </w:pPr>
            <w:r w:rsidRPr="00DF1D9C">
              <w:rPr>
                <w:rFonts w:ascii="Arial" w:hAnsi="Arial" w:cs="Arial"/>
                <w:sz w:val="20"/>
                <w:szCs w:val="20"/>
              </w:rPr>
              <w:t>The</w:t>
            </w:r>
            <w:r>
              <w:rPr>
                <w:rFonts w:ascii="Arial" w:hAnsi="Arial" w:cs="Arial"/>
                <w:sz w:val="20"/>
                <w:szCs w:val="20"/>
              </w:rPr>
              <w:t xml:space="preserve"> </w:t>
            </w:r>
            <w:r w:rsidR="00EC1CED">
              <w:rPr>
                <w:rFonts w:ascii="Arial" w:hAnsi="Arial" w:cs="Arial"/>
                <w:sz w:val="20"/>
                <w:szCs w:val="20"/>
              </w:rPr>
              <w:t>Contractor</w:t>
            </w:r>
            <w:r w:rsidRPr="00DF1D9C">
              <w:rPr>
                <w:rFonts w:ascii="Arial" w:hAnsi="Arial" w:cs="Arial"/>
                <w:sz w:val="20"/>
                <w:szCs w:val="20"/>
              </w:rPr>
              <w:t xml:space="preserve"> will achieve an average score of “satisfied” (3 or higher) on the client survey</w:t>
            </w:r>
            <w:r w:rsidR="00B96A46">
              <w:rPr>
                <w:rFonts w:ascii="Arial" w:hAnsi="Arial" w:cs="Arial"/>
                <w:sz w:val="20"/>
                <w:szCs w:val="20"/>
              </w:rPr>
              <w:t xml:space="preserve"> focused on</w:t>
            </w:r>
            <w:r>
              <w:rPr>
                <w:rFonts w:ascii="Arial" w:hAnsi="Arial" w:cs="Arial"/>
                <w:sz w:val="20"/>
                <w:szCs w:val="20"/>
              </w:rPr>
              <w:t xml:space="preserve"> claim management</w:t>
            </w:r>
            <w:r w:rsidRPr="00DF1D9C">
              <w:rPr>
                <w:rFonts w:ascii="Arial" w:hAnsi="Arial" w:cs="Arial"/>
                <w:sz w:val="20"/>
                <w:szCs w:val="20"/>
              </w:rPr>
              <w:t>.</w:t>
            </w:r>
            <w:r>
              <w:rPr>
                <w:rFonts w:ascii="Arial" w:hAnsi="Arial" w:cs="Arial"/>
                <w:sz w:val="20"/>
                <w:szCs w:val="20"/>
              </w:rPr>
              <w:t xml:space="preserve"> </w:t>
            </w:r>
          </w:p>
          <w:p w14:paraId="1EE1003E" w14:textId="77777777" w:rsidR="0077204C" w:rsidRPr="00DF1D9C" w:rsidRDefault="0077204C" w:rsidP="0015585F">
            <w:pPr>
              <w:rPr>
                <w:rFonts w:ascii="Arial" w:hAnsi="Arial" w:cs="Arial"/>
                <w:sz w:val="20"/>
                <w:szCs w:val="20"/>
              </w:rPr>
            </w:pPr>
          </w:p>
        </w:tc>
        <w:tc>
          <w:tcPr>
            <w:tcW w:w="2880" w:type="dxa"/>
          </w:tcPr>
          <w:p w14:paraId="38D31D65" w14:textId="042867C6" w:rsidR="0077204C" w:rsidRDefault="0077204C" w:rsidP="0015585F">
            <w:pPr>
              <w:rPr>
                <w:rFonts w:ascii="Arial" w:hAnsi="Arial" w:cs="Arial"/>
                <w:sz w:val="20"/>
                <w:szCs w:val="20"/>
              </w:rPr>
            </w:pPr>
            <w:r w:rsidRPr="00DF1D9C">
              <w:rPr>
                <w:rFonts w:ascii="Arial" w:hAnsi="Arial" w:cs="Arial"/>
                <w:sz w:val="20"/>
                <w:szCs w:val="20"/>
              </w:rPr>
              <w:t xml:space="preserve">The </w:t>
            </w:r>
            <w:r w:rsidR="00EC1CED">
              <w:rPr>
                <w:rFonts w:ascii="Arial" w:hAnsi="Arial" w:cs="Arial"/>
                <w:sz w:val="20"/>
                <w:szCs w:val="20"/>
              </w:rPr>
              <w:t>Contractor</w:t>
            </w:r>
            <w:r>
              <w:rPr>
                <w:rFonts w:ascii="Arial" w:hAnsi="Arial" w:cs="Arial"/>
                <w:sz w:val="20"/>
                <w:szCs w:val="20"/>
              </w:rPr>
              <w:t xml:space="preserve">’s </w:t>
            </w:r>
            <w:r w:rsidRPr="00DF1D9C">
              <w:rPr>
                <w:rFonts w:ascii="Arial" w:hAnsi="Arial" w:cs="Arial"/>
                <w:sz w:val="20"/>
                <w:szCs w:val="20"/>
              </w:rPr>
              <w:t>client</w:t>
            </w:r>
            <w:r>
              <w:rPr>
                <w:rFonts w:ascii="Arial" w:hAnsi="Arial" w:cs="Arial"/>
                <w:sz w:val="20"/>
                <w:szCs w:val="20"/>
              </w:rPr>
              <w:t xml:space="preserve"> claim management</w:t>
            </w:r>
            <w:r w:rsidRPr="00DF1D9C">
              <w:rPr>
                <w:rFonts w:ascii="Arial" w:hAnsi="Arial" w:cs="Arial"/>
                <w:sz w:val="20"/>
                <w:szCs w:val="20"/>
              </w:rPr>
              <w:t xml:space="preserve"> satisfaction survey</w:t>
            </w:r>
            <w:r>
              <w:rPr>
                <w:rFonts w:ascii="Arial" w:hAnsi="Arial" w:cs="Arial"/>
                <w:sz w:val="20"/>
                <w:szCs w:val="20"/>
              </w:rPr>
              <w:t>, which will measure the effectiveness, responsiveness, and reliability of the account claim. The performance metric guidelines are not limited to but will include:</w:t>
            </w:r>
          </w:p>
          <w:p w14:paraId="161B817D" w14:textId="483D9B30" w:rsidR="0077204C" w:rsidRDefault="000F067D" w:rsidP="002C2031">
            <w:pPr>
              <w:pStyle w:val="ListParagraph"/>
              <w:numPr>
                <w:ilvl w:val="0"/>
                <w:numId w:val="18"/>
              </w:numPr>
              <w:ind w:left="256" w:hanging="256"/>
              <w:rPr>
                <w:rFonts w:ascii="Arial" w:hAnsi="Arial" w:cs="Arial"/>
                <w:sz w:val="20"/>
                <w:szCs w:val="20"/>
              </w:rPr>
            </w:pPr>
            <w:r>
              <w:rPr>
                <w:rFonts w:ascii="Arial" w:hAnsi="Arial" w:cs="Arial"/>
                <w:sz w:val="20"/>
                <w:szCs w:val="20"/>
              </w:rPr>
              <w:t>Contractor shall d</w:t>
            </w:r>
            <w:r w:rsidR="0077204C">
              <w:rPr>
                <w:rFonts w:ascii="Arial" w:hAnsi="Arial" w:cs="Arial"/>
                <w:sz w:val="20"/>
                <w:szCs w:val="20"/>
              </w:rPr>
              <w:t>eliver high quality claim management expertise to plan participants</w:t>
            </w:r>
            <w:r>
              <w:rPr>
                <w:rFonts w:ascii="Arial" w:hAnsi="Arial" w:cs="Arial"/>
                <w:sz w:val="20"/>
                <w:szCs w:val="20"/>
              </w:rPr>
              <w:t>.</w:t>
            </w:r>
          </w:p>
          <w:p w14:paraId="38434B10" w14:textId="17B63DE2" w:rsidR="0077204C" w:rsidRPr="00993615" w:rsidRDefault="000F067D" w:rsidP="002C2031">
            <w:pPr>
              <w:pStyle w:val="ListParagraph"/>
              <w:numPr>
                <w:ilvl w:val="0"/>
                <w:numId w:val="18"/>
              </w:numPr>
              <w:ind w:left="256" w:hanging="256"/>
              <w:rPr>
                <w:rFonts w:ascii="Arial" w:hAnsi="Arial" w:cs="Arial"/>
                <w:sz w:val="20"/>
                <w:szCs w:val="20"/>
              </w:rPr>
            </w:pPr>
            <w:r>
              <w:rPr>
                <w:rFonts w:ascii="Arial" w:hAnsi="Arial" w:cs="Arial"/>
                <w:sz w:val="20"/>
                <w:szCs w:val="20"/>
              </w:rPr>
              <w:t>Contractor shall a</w:t>
            </w:r>
            <w:r w:rsidR="0077204C">
              <w:rPr>
                <w:rFonts w:ascii="Arial" w:hAnsi="Arial" w:cs="Arial"/>
                <w:sz w:val="20"/>
                <w:szCs w:val="20"/>
              </w:rPr>
              <w:t xml:space="preserve">ssist </w:t>
            </w:r>
            <w:r>
              <w:rPr>
                <w:rFonts w:ascii="Arial" w:hAnsi="Arial" w:cs="Arial"/>
                <w:sz w:val="20"/>
                <w:szCs w:val="20"/>
              </w:rPr>
              <w:t xml:space="preserve">the Department </w:t>
            </w:r>
            <w:r w:rsidR="0077204C">
              <w:rPr>
                <w:rFonts w:ascii="Arial" w:hAnsi="Arial" w:cs="Arial"/>
                <w:sz w:val="20"/>
                <w:szCs w:val="20"/>
              </w:rPr>
              <w:t>in troubleshooting claim escalations</w:t>
            </w:r>
            <w:r>
              <w:rPr>
                <w:rFonts w:ascii="Arial" w:hAnsi="Arial" w:cs="Arial"/>
                <w:sz w:val="20"/>
                <w:szCs w:val="20"/>
              </w:rPr>
              <w:t>.</w:t>
            </w:r>
          </w:p>
          <w:p w14:paraId="08A37690" w14:textId="136A3225" w:rsidR="0077204C" w:rsidRDefault="000F067D" w:rsidP="002C2031">
            <w:pPr>
              <w:pStyle w:val="ListParagraph"/>
              <w:numPr>
                <w:ilvl w:val="0"/>
                <w:numId w:val="18"/>
              </w:numPr>
              <w:ind w:left="256" w:hanging="256"/>
              <w:rPr>
                <w:rFonts w:ascii="Arial" w:hAnsi="Arial" w:cs="Arial"/>
                <w:sz w:val="20"/>
                <w:szCs w:val="20"/>
              </w:rPr>
            </w:pPr>
            <w:r>
              <w:rPr>
                <w:rFonts w:ascii="Arial" w:hAnsi="Arial" w:cs="Arial"/>
                <w:sz w:val="20"/>
                <w:szCs w:val="20"/>
              </w:rPr>
              <w:t>Contractor shall r</w:t>
            </w:r>
            <w:r w:rsidR="0077204C">
              <w:rPr>
                <w:rFonts w:ascii="Arial" w:hAnsi="Arial" w:cs="Arial"/>
                <w:sz w:val="20"/>
                <w:szCs w:val="20"/>
              </w:rPr>
              <w:t xml:space="preserve">espond to all </w:t>
            </w:r>
            <w:r>
              <w:rPr>
                <w:rFonts w:ascii="Arial" w:hAnsi="Arial" w:cs="Arial"/>
                <w:sz w:val="20"/>
                <w:szCs w:val="20"/>
              </w:rPr>
              <w:t xml:space="preserve">Department </w:t>
            </w:r>
            <w:r w:rsidR="0077204C">
              <w:rPr>
                <w:rFonts w:ascii="Arial" w:hAnsi="Arial" w:cs="Arial"/>
                <w:sz w:val="20"/>
                <w:szCs w:val="20"/>
              </w:rPr>
              <w:t>inquiries related to claims within 24 hours; and</w:t>
            </w:r>
          </w:p>
          <w:p w14:paraId="02082C50" w14:textId="77777777" w:rsidR="0077204C" w:rsidRDefault="0077204C" w:rsidP="002C2031">
            <w:pPr>
              <w:pStyle w:val="ListParagraph"/>
              <w:numPr>
                <w:ilvl w:val="0"/>
                <w:numId w:val="18"/>
              </w:numPr>
              <w:ind w:left="256" w:hanging="256"/>
              <w:rPr>
                <w:rFonts w:ascii="Arial" w:hAnsi="Arial" w:cs="Arial"/>
                <w:sz w:val="20"/>
                <w:szCs w:val="20"/>
              </w:rPr>
            </w:pPr>
            <w:r>
              <w:rPr>
                <w:rFonts w:ascii="Arial" w:hAnsi="Arial" w:cs="Arial"/>
                <w:sz w:val="20"/>
                <w:szCs w:val="20"/>
              </w:rPr>
              <w:t>Provide expected issue resolution times on claim inquires within 48 hours of acknowledgement.</w:t>
            </w:r>
          </w:p>
          <w:p w14:paraId="0E989CCF" w14:textId="605A0AA2" w:rsidR="0077204C" w:rsidRPr="00DF1D9C" w:rsidRDefault="0077204C" w:rsidP="0015585F">
            <w:pPr>
              <w:rPr>
                <w:rFonts w:ascii="Arial" w:hAnsi="Arial" w:cs="Arial"/>
                <w:sz w:val="20"/>
                <w:szCs w:val="20"/>
              </w:rPr>
            </w:pPr>
          </w:p>
        </w:tc>
        <w:tc>
          <w:tcPr>
            <w:tcW w:w="1530" w:type="dxa"/>
          </w:tcPr>
          <w:p w14:paraId="0FC456F8" w14:textId="14D31FCC" w:rsidR="0077204C" w:rsidRPr="00DF1D9C" w:rsidRDefault="0077204C" w:rsidP="0015585F">
            <w:pPr>
              <w:rPr>
                <w:rFonts w:ascii="Arial" w:hAnsi="Arial" w:cs="Arial"/>
                <w:sz w:val="20"/>
                <w:szCs w:val="20"/>
              </w:rPr>
            </w:pPr>
            <w:r w:rsidRPr="00DF1D9C">
              <w:rPr>
                <w:rFonts w:ascii="Arial" w:hAnsi="Arial" w:cs="Arial"/>
                <w:sz w:val="20"/>
                <w:szCs w:val="20"/>
              </w:rPr>
              <w:t>Annually</w:t>
            </w:r>
          </w:p>
        </w:tc>
        <w:tc>
          <w:tcPr>
            <w:tcW w:w="1710" w:type="dxa"/>
          </w:tcPr>
          <w:p w14:paraId="7A492130" w14:textId="19445190" w:rsidR="0077204C" w:rsidRPr="00DF1D9C" w:rsidRDefault="0077204C" w:rsidP="0015585F">
            <w:pPr>
              <w:rPr>
                <w:rFonts w:ascii="Arial" w:hAnsi="Arial" w:cs="Arial"/>
                <w:sz w:val="20"/>
                <w:szCs w:val="20"/>
              </w:rPr>
            </w:pPr>
            <w:r w:rsidRPr="00DF1D9C">
              <w:rPr>
                <w:rFonts w:ascii="Arial" w:hAnsi="Arial" w:cs="Arial"/>
                <w:sz w:val="20"/>
                <w:szCs w:val="20"/>
              </w:rPr>
              <w:t xml:space="preserve">Within </w:t>
            </w:r>
            <w:r>
              <w:rPr>
                <w:rFonts w:ascii="Arial" w:hAnsi="Arial" w:cs="Arial"/>
                <w:sz w:val="20"/>
                <w:szCs w:val="20"/>
              </w:rPr>
              <w:t>30</w:t>
            </w:r>
            <w:r w:rsidR="00A23047">
              <w:rPr>
                <w:rFonts w:ascii="Arial" w:hAnsi="Arial" w:cs="Arial"/>
                <w:sz w:val="20"/>
                <w:szCs w:val="20"/>
              </w:rPr>
              <w:t xml:space="preserve"> Calendar D</w:t>
            </w:r>
            <w:r w:rsidRPr="00DF1D9C">
              <w:rPr>
                <w:rFonts w:ascii="Arial" w:hAnsi="Arial" w:cs="Arial"/>
                <w:sz w:val="20"/>
                <w:szCs w:val="20"/>
              </w:rPr>
              <w:t>ays of the end of the plan year</w:t>
            </w:r>
          </w:p>
        </w:tc>
        <w:tc>
          <w:tcPr>
            <w:tcW w:w="2790" w:type="dxa"/>
          </w:tcPr>
          <w:p w14:paraId="0D250262" w14:textId="0DC8A40E" w:rsidR="0077204C" w:rsidRPr="00DF1D9C" w:rsidDel="00766AC8" w:rsidRDefault="00AC4BCA" w:rsidP="0015585F">
            <w:pPr>
              <w:rPr>
                <w:rFonts w:ascii="Arial" w:hAnsi="Arial" w:cs="Arial"/>
                <w:sz w:val="20"/>
                <w:szCs w:val="20"/>
              </w:rPr>
            </w:pPr>
            <w:r>
              <w:rPr>
                <w:rFonts w:ascii="Arial" w:hAnsi="Arial" w:cs="Arial"/>
                <w:sz w:val="20"/>
                <w:szCs w:val="20"/>
              </w:rPr>
              <w:t xml:space="preserve">0.3% of annual </w:t>
            </w:r>
            <w:r w:rsidR="00580A88">
              <w:rPr>
                <w:rFonts w:ascii="Arial" w:hAnsi="Arial" w:cs="Arial"/>
                <w:sz w:val="20"/>
                <w:szCs w:val="20"/>
              </w:rPr>
              <w:t>fees</w:t>
            </w:r>
          </w:p>
        </w:tc>
      </w:tr>
    </w:tbl>
    <w:p w14:paraId="3F01481E" w14:textId="26504E40" w:rsidR="006D5C6E" w:rsidRDefault="006D5C6E" w:rsidP="0015585F">
      <w:pPr>
        <w:rPr>
          <w:rFonts w:ascii="Arial" w:hAnsi="Arial" w:cs="Arial"/>
        </w:rPr>
      </w:pPr>
    </w:p>
    <w:p w14:paraId="71D6B5DA" w14:textId="550B6CC5" w:rsidR="00A05A27" w:rsidRDefault="00A05A27" w:rsidP="0015585F">
      <w:pPr>
        <w:rPr>
          <w:rFonts w:ascii="Arial" w:hAnsi="Arial" w:cs="Arial"/>
        </w:rPr>
      </w:pPr>
    </w:p>
    <w:p w14:paraId="3258B615" w14:textId="01210F42" w:rsidR="009610F0" w:rsidRDefault="009610F0">
      <w:pPr>
        <w:rPr>
          <w:rFonts w:ascii="Arial" w:hAnsi="Arial" w:cs="Arial"/>
        </w:rPr>
      </w:pPr>
      <w:r>
        <w:rPr>
          <w:rFonts w:ascii="Arial" w:hAnsi="Arial" w:cs="Arial"/>
        </w:rPr>
        <w:br w:type="page"/>
      </w:r>
    </w:p>
    <w:p w14:paraId="79DD85F7" w14:textId="55C6F472" w:rsidR="00A05A27" w:rsidRPr="00333FF6" w:rsidRDefault="00A05A27" w:rsidP="00A05A27">
      <w:pPr>
        <w:rPr>
          <w:rFonts w:ascii="Arial" w:hAnsi="Arial" w:cs="Arial"/>
          <w:b/>
          <w:u w:val="single"/>
        </w:rPr>
      </w:pPr>
      <w:r w:rsidRPr="00333FF6">
        <w:rPr>
          <w:rFonts w:ascii="Arial" w:hAnsi="Arial" w:cs="Arial"/>
          <w:b/>
          <w:u w:val="single"/>
        </w:rPr>
        <w:lastRenderedPageBreak/>
        <w:t>FINANCIAL</w:t>
      </w:r>
      <w:r w:rsidR="00A50978">
        <w:rPr>
          <w:rFonts w:ascii="Arial" w:hAnsi="Arial" w:cs="Arial"/>
          <w:b/>
          <w:u w:val="single"/>
        </w:rPr>
        <w:t>,</w:t>
      </w:r>
      <w:r w:rsidR="006524A9" w:rsidRPr="00333FF6">
        <w:rPr>
          <w:rFonts w:ascii="Arial" w:hAnsi="Arial" w:cs="Arial"/>
          <w:b/>
          <w:u w:val="single"/>
        </w:rPr>
        <w:t xml:space="preserve"> STATISTICAL</w:t>
      </w:r>
      <w:r w:rsidR="00534471">
        <w:rPr>
          <w:rFonts w:ascii="Arial" w:hAnsi="Arial" w:cs="Arial"/>
          <w:b/>
          <w:u w:val="single"/>
        </w:rPr>
        <w:t xml:space="preserve"> and</w:t>
      </w:r>
      <w:r w:rsidR="00A50978">
        <w:rPr>
          <w:rFonts w:ascii="Arial" w:hAnsi="Arial" w:cs="Arial"/>
          <w:b/>
          <w:u w:val="single"/>
        </w:rPr>
        <w:t xml:space="preserve"> OTHER</w:t>
      </w:r>
      <w:r w:rsidR="006524A9" w:rsidRPr="00333FF6">
        <w:rPr>
          <w:rFonts w:ascii="Arial" w:hAnsi="Arial" w:cs="Arial"/>
          <w:b/>
          <w:u w:val="single"/>
        </w:rPr>
        <w:t xml:space="preserve"> </w:t>
      </w:r>
      <w:r w:rsidRPr="00333FF6">
        <w:rPr>
          <w:rFonts w:ascii="Arial" w:hAnsi="Arial" w:cs="Arial"/>
          <w:b/>
          <w:u w:val="single"/>
        </w:rPr>
        <w:t>REPORTING</w:t>
      </w:r>
    </w:p>
    <w:p w14:paraId="1CA59A9C" w14:textId="7C18BC24" w:rsidR="00A05A27" w:rsidRDefault="00A05A27" w:rsidP="0015585F">
      <w:pPr>
        <w:rPr>
          <w:rFonts w:ascii="Arial" w:hAnsi="Arial" w:cs="Arial"/>
        </w:rPr>
      </w:pPr>
    </w:p>
    <w:tbl>
      <w:tblPr>
        <w:tblStyle w:val="TableGrid"/>
        <w:tblW w:w="14845" w:type="dxa"/>
        <w:tblLayout w:type="fixed"/>
        <w:tblLook w:val="01E0" w:firstRow="1" w:lastRow="1" w:firstColumn="1" w:lastColumn="1" w:noHBand="0" w:noVBand="0"/>
      </w:tblPr>
      <w:tblGrid>
        <w:gridCol w:w="3008"/>
        <w:gridCol w:w="2927"/>
        <w:gridCol w:w="2880"/>
        <w:gridCol w:w="1530"/>
        <w:gridCol w:w="1710"/>
        <w:gridCol w:w="2790"/>
      </w:tblGrid>
      <w:tr w:rsidR="00A05A27" w:rsidRPr="00DF1D9C" w14:paraId="6659AD83" w14:textId="77777777" w:rsidTr="001E4B8B">
        <w:trPr>
          <w:cantSplit/>
        </w:trPr>
        <w:tc>
          <w:tcPr>
            <w:tcW w:w="3008" w:type="dxa"/>
            <w:shd w:val="clear" w:color="auto" w:fill="BFBFBF" w:themeFill="background1" w:themeFillShade="BF"/>
            <w:vAlign w:val="center"/>
          </w:tcPr>
          <w:p w14:paraId="2060DB53" w14:textId="77777777" w:rsidR="00A05A27" w:rsidRDefault="00A05A27" w:rsidP="001E4B8B">
            <w:pPr>
              <w:jc w:val="center"/>
              <w:rPr>
                <w:rFonts w:ascii="Arial" w:hAnsi="Arial" w:cs="Arial"/>
                <w:b/>
                <w:sz w:val="20"/>
                <w:szCs w:val="20"/>
              </w:rPr>
            </w:pPr>
            <w:r w:rsidRPr="00DF1D9C">
              <w:rPr>
                <w:rFonts w:ascii="Arial" w:hAnsi="Arial" w:cs="Arial"/>
                <w:b/>
                <w:sz w:val="20"/>
                <w:szCs w:val="20"/>
              </w:rPr>
              <w:t>PERFORMANCE</w:t>
            </w:r>
          </w:p>
          <w:p w14:paraId="3ECAC00A" w14:textId="77777777" w:rsidR="00A05A27" w:rsidRDefault="00A05A27" w:rsidP="008E0642">
            <w:pPr>
              <w:jc w:val="center"/>
              <w:rPr>
                <w:rFonts w:ascii="Arial" w:hAnsi="Arial" w:cs="Arial"/>
                <w:sz w:val="20"/>
                <w:szCs w:val="20"/>
              </w:rPr>
            </w:pPr>
            <w:r w:rsidRPr="00DF1D9C">
              <w:rPr>
                <w:rFonts w:ascii="Arial" w:hAnsi="Arial" w:cs="Arial"/>
                <w:b/>
                <w:sz w:val="20"/>
                <w:szCs w:val="20"/>
              </w:rPr>
              <w:t>FEATURE</w:t>
            </w:r>
          </w:p>
        </w:tc>
        <w:tc>
          <w:tcPr>
            <w:tcW w:w="2927" w:type="dxa"/>
            <w:shd w:val="clear" w:color="auto" w:fill="BFBFBF" w:themeFill="background1" w:themeFillShade="BF"/>
            <w:vAlign w:val="center"/>
          </w:tcPr>
          <w:p w14:paraId="03362504" w14:textId="77777777" w:rsidR="00A05A27" w:rsidRPr="00DF1D9C" w:rsidRDefault="00A05A27" w:rsidP="006E60D5">
            <w:pPr>
              <w:jc w:val="center"/>
              <w:rPr>
                <w:rFonts w:ascii="Arial" w:hAnsi="Arial" w:cs="Arial"/>
                <w:sz w:val="20"/>
                <w:szCs w:val="20"/>
              </w:rPr>
            </w:pPr>
            <w:r w:rsidRPr="00DF1D9C">
              <w:rPr>
                <w:rFonts w:ascii="Arial" w:hAnsi="Arial" w:cs="Arial"/>
                <w:b/>
                <w:sz w:val="20"/>
                <w:szCs w:val="20"/>
              </w:rPr>
              <w:t>GUARANTEE</w:t>
            </w:r>
          </w:p>
        </w:tc>
        <w:tc>
          <w:tcPr>
            <w:tcW w:w="2880" w:type="dxa"/>
            <w:shd w:val="clear" w:color="auto" w:fill="BFBFBF" w:themeFill="background1" w:themeFillShade="BF"/>
            <w:vAlign w:val="center"/>
          </w:tcPr>
          <w:p w14:paraId="4F36B4B6" w14:textId="77777777" w:rsidR="00A05A27" w:rsidRPr="00DF1D9C" w:rsidRDefault="00A05A27" w:rsidP="006E60D5">
            <w:pPr>
              <w:jc w:val="center"/>
              <w:rPr>
                <w:rFonts w:ascii="Arial" w:hAnsi="Arial" w:cs="Arial"/>
                <w:sz w:val="20"/>
                <w:szCs w:val="20"/>
              </w:rPr>
            </w:pPr>
            <w:r w:rsidRPr="00DF1D9C">
              <w:rPr>
                <w:rFonts w:ascii="Arial" w:hAnsi="Arial" w:cs="Arial"/>
                <w:b/>
                <w:sz w:val="20"/>
                <w:szCs w:val="20"/>
              </w:rPr>
              <w:t>METHOD OF MEASUREMENT</w:t>
            </w:r>
          </w:p>
        </w:tc>
        <w:tc>
          <w:tcPr>
            <w:tcW w:w="1530" w:type="dxa"/>
            <w:shd w:val="clear" w:color="auto" w:fill="BFBFBF" w:themeFill="background1" w:themeFillShade="BF"/>
            <w:vAlign w:val="center"/>
          </w:tcPr>
          <w:p w14:paraId="00BF950C" w14:textId="77777777" w:rsidR="00A05A27" w:rsidRPr="00DF1D9C" w:rsidRDefault="00A05A27" w:rsidP="006E60D5">
            <w:pPr>
              <w:jc w:val="center"/>
              <w:rPr>
                <w:rFonts w:ascii="Arial" w:hAnsi="Arial" w:cs="Arial"/>
                <w:sz w:val="20"/>
                <w:szCs w:val="20"/>
              </w:rPr>
            </w:pPr>
            <w:r w:rsidRPr="00DF1D9C">
              <w:rPr>
                <w:rFonts w:ascii="Arial" w:hAnsi="Arial" w:cs="Arial"/>
                <w:b/>
                <w:sz w:val="20"/>
                <w:szCs w:val="20"/>
              </w:rPr>
              <w:t>FREQUENCY</w:t>
            </w:r>
          </w:p>
        </w:tc>
        <w:tc>
          <w:tcPr>
            <w:tcW w:w="1710" w:type="dxa"/>
            <w:shd w:val="clear" w:color="auto" w:fill="BFBFBF" w:themeFill="background1" w:themeFillShade="BF"/>
            <w:vAlign w:val="center"/>
          </w:tcPr>
          <w:p w14:paraId="50C59931" w14:textId="77777777" w:rsidR="00A05A27" w:rsidRPr="00DF1D9C" w:rsidRDefault="00A05A27" w:rsidP="006E60D5">
            <w:pPr>
              <w:jc w:val="center"/>
              <w:rPr>
                <w:rFonts w:ascii="Arial" w:hAnsi="Arial" w:cs="Arial"/>
                <w:sz w:val="20"/>
                <w:szCs w:val="20"/>
              </w:rPr>
            </w:pPr>
            <w:r w:rsidRPr="00DF1D9C">
              <w:rPr>
                <w:rFonts w:ascii="Arial" w:hAnsi="Arial" w:cs="Arial"/>
                <w:b/>
                <w:sz w:val="20"/>
                <w:szCs w:val="20"/>
              </w:rPr>
              <w:t>DELIVERY DATE</w:t>
            </w:r>
          </w:p>
        </w:tc>
        <w:tc>
          <w:tcPr>
            <w:tcW w:w="2790" w:type="dxa"/>
            <w:shd w:val="clear" w:color="auto" w:fill="BFBFBF" w:themeFill="background1" w:themeFillShade="BF"/>
            <w:vAlign w:val="center"/>
          </w:tcPr>
          <w:p w14:paraId="4792D09B" w14:textId="77777777" w:rsidR="00A05A27" w:rsidRDefault="00A05A27" w:rsidP="006E60D5">
            <w:pPr>
              <w:jc w:val="center"/>
              <w:rPr>
                <w:rFonts w:ascii="Arial" w:hAnsi="Arial" w:cs="Arial"/>
                <w:sz w:val="20"/>
                <w:szCs w:val="20"/>
              </w:rPr>
            </w:pPr>
            <w:r>
              <w:rPr>
                <w:rFonts w:ascii="Arial" w:hAnsi="Arial" w:cs="Arial"/>
                <w:b/>
                <w:sz w:val="20"/>
                <w:szCs w:val="20"/>
              </w:rPr>
              <w:t>PENALTY</w:t>
            </w:r>
          </w:p>
        </w:tc>
      </w:tr>
      <w:tr w:rsidR="00B9634D" w:rsidRPr="00DF1D9C" w14:paraId="093C4722" w14:textId="77777777" w:rsidTr="001E4B8B">
        <w:trPr>
          <w:cantSplit/>
        </w:trPr>
        <w:tc>
          <w:tcPr>
            <w:tcW w:w="3008" w:type="dxa"/>
          </w:tcPr>
          <w:p w14:paraId="0DC049B1" w14:textId="3697F225" w:rsidR="00B9634D" w:rsidRPr="00DF1D9C" w:rsidRDefault="00B9634D" w:rsidP="00B9634D">
            <w:pPr>
              <w:rPr>
                <w:rFonts w:ascii="Arial" w:hAnsi="Arial" w:cs="Arial"/>
                <w:sz w:val="20"/>
                <w:szCs w:val="20"/>
              </w:rPr>
            </w:pPr>
            <w:r>
              <w:rPr>
                <w:rFonts w:ascii="Arial" w:hAnsi="Arial" w:cs="Arial"/>
                <w:sz w:val="20"/>
                <w:szCs w:val="20"/>
              </w:rPr>
              <w:t xml:space="preserve">Claim </w:t>
            </w:r>
            <w:r w:rsidR="004B5147">
              <w:rPr>
                <w:rFonts w:ascii="Arial" w:hAnsi="Arial" w:cs="Arial"/>
                <w:sz w:val="20"/>
                <w:szCs w:val="20"/>
              </w:rPr>
              <w:t>Payment</w:t>
            </w:r>
            <w:r w:rsidR="006C66EC">
              <w:rPr>
                <w:rFonts w:ascii="Arial" w:hAnsi="Arial" w:cs="Arial"/>
                <w:sz w:val="20"/>
                <w:szCs w:val="20"/>
              </w:rPr>
              <w:t>s</w:t>
            </w:r>
            <w:r w:rsidR="004B5147">
              <w:rPr>
                <w:rFonts w:ascii="Arial" w:hAnsi="Arial" w:cs="Arial"/>
                <w:sz w:val="20"/>
                <w:szCs w:val="20"/>
              </w:rPr>
              <w:t xml:space="preserve"> Report and </w:t>
            </w:r>
            <w:r>
              <w:rPr>
                <w:rFonts w:ascii="Arial" w:hAnsi="Arial" w:cs="Arial"/>
                <w:sz w:val="20"/>
                <w:szCs w:val="20"/>
              </w:rPr>
              <w:t>Funding Request</w:t>
            </w:r>
          </w:p>
        </w:tc>
        <w:tc>
          <w:tcPr>
            <w:tcW w:w="2927" w:type="dxa"/>
          </w:tcPr>
          <w:p w14:paraId="04AA5F5D" w14:textId="6D8D5840" w:rsidR="00B9634D" w:rsidRPr="00DF1D9C" w:rsidRDefault="00B9634D" w:rsidP="00B9634D">
            <w:pPr>
              <w:rPr>
                <w:rFonts w:ascii="Arial" w:hAnsi="Arial" w:cs="Arial"/>
                <w:sz w:val="20"/>
                <w:szCs w:val="20"/>
              </w:rPr>
            </w:pPr>
            <w:r>
              <w:rPr>
                <w:rFonts w:ascii="Arial" w:hAnsi="Arial" w:cs="Arial"/>
                <w:sz w:val="20"/>
                <w:szCs w:val="20"/>
              </w:rPr>
              <w:t>On</w:t>
            </w:r>
            <w:r w:rsidR="00F65BC8">
              <w:rPr>
                <w:rFonts w:ascii="Arial" w:hAnsi="Arial" w:cs="Arial"/>
                <w:sz w:val="20"/>
                <w:szCs w:val="20"/>
              </w:rPr>
              <w:t>-time delivery</w:t>
            </w:r>
          </w:p>
        </w:tc>
        <w:tc>
          <w:tcPr>
            <w:tcW w:w="2880" w:type="dxa"/>
          </w:tcPr>
          <w:p w14:paraId="4107A06D" w14:textId="0B5CF9CF" w:rsidR="00B9634D" w:rsidRPr="00DF1D9C" w:rsidRDefault="00B77418" w:rsidP="00B9634D">
            <w:pPr>
              <w:rPr>
                <w:rFonts w:ascii="Arial" w:hAnsi="Arial" w:cs="Arial"/>
                <w:sz w:val="20"/>
                <w:szCs w:val="20"/>
              </w:rPr>
            </w:pPr>
            <w:r>
              <w:rPr>
                <w:rFonts w:ascii="Arial" w:hAnsi="Arial" w:cs="Arial"/>
                <w:sz w:val="20"/>
                <w:szCs w:val="20"/>
              </w:rPr>
              <w:t>Arrives by due date and passes quality review</w:t>
            </w:r>
          </w:p>
        </w:tc>
        <w:tc>
          <w:tcPr>
            <w:tcW w:w="1530" w:type="dxa"/>
          </w:tcPr>
          <w:p w14:paraId="5CA242FF" w14:textId="73FC60CC" w:rsidR="00B9634D" w:rsidRPr="00DF1D9C" w:rsidRDefault="00B9634D" w:rsidP="00B9634D">
            <w:pPr>
              <w:rPr>
                <w:rFonts w:ascii="Arial" w:hAnsi="Arial" w:cs="Arial"/>
                <w:sz w:val="20"/>
                <w:szCs w:val="20"/>
              </w:rPr>
            </w:pPr>
            <w:r>
              <w:rPr>
                <w:rFonts w:ascii="Arial" w:hAnsi="Arial" w:cs="Arial"/>
                <w:sz w:val="20"/>
                <w:szCs w:val="20"/>
              </w:rPr>
              <w:t>Monthly</w:t>
            </w:r>
          </w:p>
        </w:tc>
        <w:tc>
          <w:tcPr>
            <w:tcW w:w="1710" w:type="dxa"/>
          </w:tcPr>
          <w:p w14:paraId="61332BC6" w14:textId="77777777" w:rsidR="00B9634D" w:rsidRDefault="00523567" w:rsidP="00B9634D">
            <w:pPr>
              <w:rPr>
                <w:rFonts w:ascii="Arial" w:hAnsi="Arial" w:cs="Arial"/>
                <w:sz w:val="20"/>
                <w:szCs w:val="20"/>
              </w:rPr>
            </w:pPr>
            <w:r>
              <w:rPr>
                <w:rFonts w:ascii="Arial" w:hAnsi="Arial" w:cs="Arial"/>
                <w:sz w:val="20"/>
                <w:szCs w:val="20"/>
              </w:rPr>
              <w:t xml:space="preserve">4 </w:t>
            </w:r>
            <w:r w:rsidR="0085552A">
              <w:rPr>
                <w:rFonts w:ascii="Arial" w:hAnsi="Arial" w:cs="Arial"/>
                <w:sz w:val="20"/>
                <w:szCs w:val="20"/>
              </w:rPr>
              <w:t>B</w:t>
            </w:r>
            <w:r>
              <w:rPr>
                <w:rFonts w:ascii="Arial" w:hAnsi="Arial" w:cs="Arial"/>
                <w:sz w:val="20"/>
                <w:szCs w:val="20"/>
              </w:rPr>
              <w:t xml:space="preserve">usiness </w:t>
            </w:r>
            <w:r w:rsidR="0085552A">
              <w:rPr>
                <w:rFonts w:ascii="Arial" w:hAnsi="Arial" w:cs="Arial"/>
                <w:sz w:val="20"/>
                <w:szCs w:val="20"/>
              </w:rPr>
              <w:t>D</w:t>
            </w:r>
            <w:r>
              <w:rPr>
                <w:rFonts w:ascii="Arial" w:hAnsi="Arial" w:cs="Arial"/>
                <w:sz w:val="20"/>
                <w:szCs w:val="20"/>
              </w:rPr>
              <w:t>ays prior to each fund transfer from the Department to the Contractor</w:t>
            </w:r>
          </w:p>
          <w:p w14:paraId="57F122D4" w14:textId="6B42152C" w:rsidR="00E92248" w:rsidRPr="00DF1D9C" w:rsidRDefault="00E92248" w:rsidP="00B9634D">
            <w:pPr>
              <w:rPr>
                <w:rFonts w:ascii="Arial" w:hAnsi="Arial" w:cs="Arial"/>
                <w:sz w:val="20"/>
                <w:szCs w:val="20"/>
              </w:rPr>
            </w:pPr>
          </w:p>
        </w:tc>
        <w:tc>
          <w:tcPr>
            <w:tcW w:w="2790" w:type="dxa"/>
          </w:tcPr>
          <w:p w14:paraId="58D1F1F6" w14:textId="2C1FF650" w:rsidR="00B9634D" w:rsidRPr="00DF1D9C" w:rsidDel="00766AC8" w:rsidRDefault="006D28A5" w:rsidP="00B9634D">
            <w:pPr>
              <w:rPr>
                <w:rFonts w:ascii="Arial" w:hAnsi="Arial" w:cs="Arial"/>
                <w:sz w:val="20"/>
                <w:szCs w:val="20"/>
              </w:rPr>
            </w:pPr>
            <w:r>
              <w:rPr>
                <w:rFonts w:ascii="Arial" w:hAnsi="Arial" w:cs="Arial"/>
                <w:sz w:val="20"/>
                <w:szCs w:val="20"/>
              </w:rPr>
              <w:t>$500 per</w:t>
            </w:r>
            <w:r w:rsidR="00FB5E3B">
              <w:rPr>
                <w:rFonts w:ascii="Arial" w:hAnsi="Arial" w:cs="Arial"/>
                <w:sz w:val="20"/>
                <w:szCs w:val="20"/>
              </w:rPr>
              <w:t xml:space="preserve"> </w:t>
            </w:r>
            <w:r w:rsidR="0024136D">
              <w:rPr>
                <w:rFonts w:ascii="Arial" w:hAnsi="Arial" w:cs="Arial"/>
                <w:sz w:val="20"/>
                <w:szCs w:val="20"/>
              </w:rPr>
              <w:t>Calendar Day</w:t>
            </w:r>
          </w:p>
        </w:tc>
      </w:tr>
      <w:tr w:rsidR="008C03B5" w:rsidRPr="00DF1D9C" w14:paraId="35550A0E" w14:textId="77777777" w:rsidTr="001E4B8B">
        <w:trPr>
          <w:cantSplit/>
        </w:trPr>
        <w:tc>
          <w:tcPr>
            <w:tcW w:w="3008" w:type="dxa"/>
          </w:tcPr>
          <w:p w14:paraId="124A4FE2" w14:textId="00F543F2" w:rsidR="008C03B5" w:rsidRPr="00DF1D9C" w:rsidRDefault="008C03B5" w:rsidP="008C03B5">
            <w:pPr>
              <w:rPr>
                <w:rFonts w:ascii="Arial" w:hAnsi="Arial" w:cs="Arial"/>
                <w:sz w:val="20"/>
                <w:szCs w:val="20"/>
              </w:rPr>
            </w:pPr>
            <w:r>
              <w:rPr>
                <w:rFonts w:ascii="Arial" w:hAnsi="Arial" w:cs="Arial"/>
                <w:sz w:val="20"/>
                <w:szCs w:val="20"/>
              </w:rPr>
              <w:t>Overpayment Deduction Report</w:t>
            </w:r>
          </w:p>
        </w:tc>
        <w:tc>
          <w:tcPr>
            <w:tcW w:w="2927" w:type="dxa"/>
          </w:tcPr>
          <w:p w14:paraId="47E75091" w14:textId="627F8962" w:rsidR="008C03B5" w:rsidRPr="00DF1D9C" w:rsidRDefault="00F65BC8" w:rsidP="008C03B5">
            <w:pPr>
              <w:rPr>
                <w:rFonts w:ascii="Arial" w:hAnsi="Arial" w:cs="Arial"/>
                <w:sz w:val="20"/>
                <w:szCs w:val="20"/>
              </w:rPr>
            </w:pPr>
            <w:r>
              <w:rPr>
                <w:rFonts w:ascii="Arial" w:hAnsi="Arial" w:cs="Arial"/>
                <w:sz w:val="20"/>
                <w:szCs w:val="20"/>
              </w:rPr>
              <w:t>On-time delivery</w:t>
            </w:r>
          </w:p>
        </w:tc>
        <w:tc>
          <w:tcPr>
            <w:tcW w:w="2880" w:type="dxa"/>
          </w:tcPr>
          <w:p w14:paraId="100A9EC0" w14:textId="4A9482D2" w:rsidR="008C03B5" w:rsidRPr="00DF1D9C" w:rsidRDefault="008C03B5" w:rsidP="008C03B5">
            <w:pPr>
              <w:rPr>
                <w:rFonts w:ascii="Arial" w:hAnsi="Arial" w:cs="Arial"/>
                <w:sz w:val="20"/>
                <w:szCs w:val="20"/>
              </w:rPr>
            </w:pPr>
            <w:r>
              <w:rPr>
                <w:rFonts w:ascii="Arial" w:hAnsi="Arial" w:cs="Arial"/>
                <w:sz w:val="20"/>
                <w:szCs w:val="20"/>
              </w:rPr>
              <w:t>Arrives by due date and passes quality review</w:t>
            </w:r>
          </w:p>
        </w:tc>
        <w:tc>
          <w:tcPr>
            <w:tcW w:w="1530" w:type="dxa"/>
          </w:tcPr>
          <w:p w14:paraId="0278D796" w14:textId="68556066" w:rsidR="008C03B5" w:rsidRPr="00DF1D9C" w:rsidRDefault="008C03B5" w:rsidP="008C03B5">
            <w:pPr>
              <w:rPr>
                <w:rFonts w:ascii="Arial" w:hAnsi="Arial" w:cs="Arial"/>
                <w:sz w:val="20"/>
                <w:szCs w:val="20"/>
              </w:rPr>
            </w:pPr>
            <w:r>
              <w:rPr>
                <w:rFonts w:ascii="Arial" w:hAnsi="Arial" w:cs="Arial"/>
                <w:sz w:val="20"/>
                <w:szCs w:val="20"/>
              </w:rPr>
              <w:t>Monthly</w:t>
            </w:r>
          </w:p>
        </w:tc>
        <w:tc>
          <w:tcPr>
            <w:tcW w:w="1710" w:type="dxa"/>
          </w:tcPr>
          <w:p w14:paraId="77D8D921" w14:textId="77777777" w:rsidR="008C03B5" w:rsidRDefault="001E4B8B" w:rsidP="008C03B5">
            <w:pPr>
              <w:rPr>
                <w:rFonts w:ascii="Arial" w:hAnsi="Arial" w:cs="Arial"/>
                <w:sz w:val="20"/>
                <w:szCs w:val="20"/>
              </w:rPr>
            </w:pPr>
            <w:r>
              <w:rPr>
                <w:rFonts w:ascii="Arial" w:hAnsi="Arial" w:cs="Arial"/>
                <w:sz w:val="20"/>
                <w:szCs w:val="20"/>
              </w:rPr>
              <w:t>1</w:t>
            </w:r>
            <w:r w:rsidRPr="001E4B8B">
              <w:rPr>
                <w:rFonts w:ascii="Arial" w:hAnsi="Arial" w:cs="Arial"/>
                <w:sz w:val="20"/>
                <w:szCs w:val="20"/>
              </w:rPr>
              <w:t>st</w:t>
            </w:r>
            <w:r>
              <w:rPr>
                <w:rFonts w:ascii="Arial" w:hAnsi="Arial" w:cs="Arial"/>
                <w:sz w:val="20"/>
                <w:szCs w:val="20"/>
              </w:rPr>
              <w:t xml:space="preserve"> of the month</w:t>
            </w:r>
            <w:r w:rsidR="00A108A3">
              <w:rPr>
                <w:rFonts w:ascii="Arial" w:hAnsi="Arial" w:cs="Arial"/>
                <w:sz w:val="20"/>
                <w:szCs w:val="20"/>
              </w:rPr>
              <w:t xml:space="preserve"> for checks issued on that date and any out-of-cycle checks </w:t>
            </w:r>
            <w:r w:rsidR="00B62045">
              <w:rPr>
                <w:rFonts w:ascii="Arial" w:hAnsi="Arial" w:cs="Arial"/>
                <w:sz w:val="20"/>
                <w:szCs w:val="20"/>
              </w:rPr>
              <w:t xml:space="preserve">issued in the </w:t>
            </w:r>
            <w:r w:rsidR="00A108A3">
              <w:rPr>
                <w:rFonts w:ascii="Arial" w:hAnsi="Arial" w:cs="Arial"/>
                <w:sz w:val="20"/>
                <w:szCs w:val="20"/>
              </w:rPr>
              <w:t>prior month</w:t>
            </w:r>
          </w:p>
          <w:p w14:paraId="70F352EE" w14:textId="03232F43" w:rsidR="00E92248" w:rsidRPr="00DF1D9C" w:rsidRDefault="00E92248" w:rsidP="008C03B5">
            <w:pPr>
              <w:rPr>
                <w:rFonts w:ascii="Arial" w:hAnsi="Arial" w:cs="Arial"/>
                <w:sz w:val="20"/>
                <w:szCs w:val="20"/>
              </w:rPr>
            </w:pPr>
          </w:p>
        </w:tc>
        <w:tc>
          <w:tcPr>
            <w:tcW w:w="2790" w:type="dxa"/>
          </w:tcPr>
          <w:p w14:paraId="41C17291" w14:textId="0FFD4D58" w:rsidR="008C03B5" w:rsidRPr="00DF1D9C" w:rsidDel="00766AC8" w:rsidRDefault="008C03B5" w:rsidP="008C03B5">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8C03B5" w:rsidRPr="00DF1D9C" w14:paraId="65A33CC4" w14:textId="77777777" w:rsidTr="001E4B8B">
        <w:trPr>
          <w:cantSplit/>
        </w:trPr>
        <w:tc>
          <w:tcPr>
            <w:tcW w:w="3008" w:type="dxa"/>
          </w:tcPr>
          <w:p w14:paraId="06FD7DE9" w14:textId="3ACD4895" w:rsidR="008C03B5" w:rsidRPr="00DF1D9C" w:rsidRDefault="008C03B5" w:rsidP="008C03B5">
            <w:pPr>
              <w:rPr>
                <w:rFonts w:ascii="Arial" w:hAnsi="Arial" w:cs="Arial"/>
                <w:sz w:val="20"/>
                <w:szCs w:val="20"/>
              </w:rPr>
            </w:pPr>
            <w:r>
              <w:rPr>
                <w:rFonts w:ascii="Arial" w:hAnsi="Arial" w:cs="Arial"/>
                <w:sz w:val="20"/>
                <w:szCs w:val="20"/>
              </w:rPr>
              <w:t>Bank Reconciliation Report</w:t>
            </w:r>
          </w:p>
        </w:tc>
        <w:tc>
          <w:tcPr>
            <w:tcW w:w="2927" w:type="dxa"/>
          </w:tcPr>
          <w:p w14:paraId="45D3FB0F" w14:textId="402F118D" w:rsidR="008C03B5" w:rsidRPr="00DF1D9C" w:rsidRDefault="00F65BC8" w:rsidP="008C03B5">
            <w:pPr>
              <w:rPr>
                <w:rFonts w:ascii="Arial" w:hAnsi="Arial" w:cs="Arial"/>
                <w:sz w:val="20"/>
                <w:szCs w:val="20"/>
              </w:rPr>
            </w:pPr>
            <w:r>
              <w:rPr>
                <w:rFonts w:ascii="Arial" w:hAnsi="Arial" w:cs="Arial"/>
                <w:sz w:val="20"/>
                <w:szCs w:val="20"/>
              </w:rPr>
              <w:t>On-time delivery</w:t>
            </w:r>
          </w:p>
        </w:tc>
        <w:tc>
          <w:tcPr>
            <w:tcW w:w="2880" w:type="dxa"/>
          </w:tcPr>
          <w:p w14:paraId="705336C1" w14:textId="63CFC14D" w:rsidR="008C03B5" w:rsidRPr="00DF1D9C" w:rsidRDefault="008C03B5" w:rsidP="008C03B5">
            <w:pPr>
              <w:rPr>
                <w:rFonts w:ascii="Arial" w:hAnsi="Arial" w:cs="Arial"/>
                <w:sz w:val="20"/>
                <w:szCs w:val="20"/>
              </w:rPr>
            </w:pPr>
            <w:r>
              <w:rPr>
                <w:rFonts w:ascii="Arial" w:hAnsi="Arial" w:cs="Arial"/>
                <w:sz w:val="20"/>
                <w:szCs w:val="20"/>
              </w:rPr>
              <w:t>Arrives by due date</w:t>
            </w:r>
          </w:p>
        </w:tc>
        <w:tc>
          <w:tcPr>
            <w:tcW w:w="1530" w:type="dxa"/>
          </w:tcPr>
          <w:p w14:paraId="43686ED1" w14:textId="73393AB6" w:rsidR="008C03B5" w:rsidRPr="00DF1D9C" w:rsidRDefault="008C03B5" w:rsidP="008C03B5">
            <w:pPr>
              <w:rPr>
                <w:rFonts w:ascii="Arial" w:hAnsi="Arial" w:cs="Arial"/>
                <w:sz w:val="20"/>
                <w:szCs w:val="20"/>
              </w:rPr>
            </w:pPr>
            <w:r>
              <w:rPr>
                <w:rFonts w:ascii="Arial" w:hAnsi="Arial" w:cs="Arial"/>
                <w:sz w:val="20"/>
                <w:szCs w:val="20"/>
              </w:rPr>
              <w:t>Monthly</w:t>
            </w:r>
          </w:p>
        </w:tc>
        <w:tc>
          <w:tcPr>
            <w:tcW w:w="1710" w:type="dxa"/>
          </w:tcPr>
          <w:p w14:paraId="32B1CED7" w14:textId="77777777" w:rsidR="008C03B5" w:rsidRDefault="009D1976" w:rsidP="008C03B5">
            <w:pPr>
              <w:rPr>
                <w:rFonts w:ascii="Arial" w:hAnsi="Arial" w:cs="Arial"/>
                <w:sz w:val="20"/>
                <w:szCs w:val="20"/>
              </w:rPr>
            </w:pPr>
            <w:r>
              <w:rPr>
                <w:rFonts w:ascii="Arial" w:hAnsi="Arial" w:cs="Arial"/>
                <w:sz w:val="20"/>
                <w:szCs w:val="20"/>
              </w:rPr>
              <w:t>10</w:t>
            </w:r>
            <w:r w:rsidRPr="00A37792">
              <w:rPr>
                <w:rFonts w:ascii="Arial" w:hAnsi="Arial" w:cs="Arial"/>
                <w:sz w:val="20"/>
                <w:szCs w:val="20"/>
              </w:rPr>
              <w:t>th</w:t>
            </w:r>
            <w:r>
              <w:rPr>
                <w:rFonts w:ascii="Arial" w:hAnsi="Arial" w:cs="Arial"/>
                <w:sz w:val="20"/>
                <w:szCs w:val="20"/>
              </w:rPr>
              <w:t xml:space="preserve"> of the month following the month being reported</w:t>
            </w:r>
          </w:p>
          <w:p w14:paraId="18702690" w14:textId="550EC53E" w:rsidR="00E92248" w:rsidRPr="00DF1D9C" w:rsidRDefault="00E92248" w:rsidP="008C03B5">
            <w:pPr>
              <w:rPr>
                <w:rFonts w:ascii="Arial" w:hAnsi="Arial" w:cs="Arial"/>
                <w:sz w:val="20"/>
                <w:szCs w:val="20"/>
              </w:rPr>
            </w:pPr>
          </w:p>
        </w:tc>
        <w:tc>
          <w:tcPr>
            <w:tcW w:w="2790" w:type="dxa"/>
          </w:tcPr>
          <w:p w14:paraId="2184259A" w14:textId="4046B317" w:rsidR="008C03B5" w:rsidRPr="00DF1D9C" w:rsidDel="00766AC8" w:rsidRDefault="008C03B5" w:rsidP="008C03B5">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8C03B5" w:rsidRPr="00DF1D9C" w14:paraId="65FFE2E6" w14:textId="77777777" w:rsidTr="001E4B8B">
        <w:trPr>
          <w:cantSplit/>
        </w:trPr>
        <w:tc>
          <w:tcPr>
            <w:tcW w:w="3008" w:type="dxa"/>
          </w:tcPr>
          <w:p w14:paraId="276DAD0E" w14:textId="28BBD2B9" w:rsidR="008C03B5" w:rsidRDefault="008C03B5" w:rsidP="008C03B5">
            <w:pPr>
              <w:rPr>
                <w:rFonts w:ascii="Arial" w:hAnsi="Arial" w:cs="Arial"/>
                <w:sz w:val="20"/>
                <w:szCs w:val="20"/>
              </w:rPr>
            </w:pPr>
            <w:r>
              <w:rPr>
                <w:rFonts w:ascii="Arial" w:hAnsi="Arial" w:cs="Arial"/>
                <w:sz w:val="20"/>
                <w:szCs w:val="20"/>
              </w:rPr>
              <w:t>Accounts Receivable – No Means of Recovery Report</w:t>
            </w:r>
          </w:p>
        </w:tc>
        <w:tc>
          <w:tcPr>
            <w:tcW w:w="2927" w:type="dxa"/>
          </w:tcPr>
          <w:p w14:paraId="3594C5EF" w14:textId="68C11C39" w:rsidR="008C03B5" w:rsidRPr="00DF1D9C" w:rsidRDefault="00F65BC8" w:rsidP="008C03B5">
            <w:pPr>
              <w:rPr>
                <w:rFonts w:ascii="Arial" w:hAnsi="Arial" w:cs="Arial"/>
                <w:sz w:val="20"/>
                <w:szCs w:val="20"/>
              </w:rPr>
            </w:pPr>
            <w:r>
              <w:rPr>
                <w:rFonts w:ascii="Arial" w:hAnsi="Arial" w:cs="Arial"/>
                <w:sz w:val="20"/>
                <w:szCs w:val="20"/>
              </w:rPr>
              <w:t>On-time delivery</w:t>
            </w:r>
          </w:p>
        </w:tc>
        <w:tc>
          <w:tcPr>
            <w:tcW w:w="2880" w:type="dxa"/>
          </w:tcPr>
          <w:p w14:paraId="277A1F1E" w14:textId="6410FE68" w:rsidR="008C03B5" w:rsidRPr="00DF1D9C" w:rsidRDefault="008C03B5" w:rsidP="008C03B5">
            <w:pPr>
              <w:rPr>
                <w:rFonts w:ascii="Arial" w:hAnsi="Arial" w:cs="Arial"/>
                <w:sz w:val="20"/>
                <w:szCs w:val="20"/>
              </w:rPr>
            </w:pPr>
            <w:r>
              <w:rPr>
                <w:rFonts w:ascii="Arial" w:hAnsi="Arial" w:cs="Arial"/>
                <w:sz w:val="20"/>
                <w:szCs w:val="20"/>
              </w:rPr>
              <w:t>Arrives by due date and passes quality review</w:t>
            </w:r>
          </w:p>
        </w:tc>
        <w:tc>
          <w:tcPr>
            <w:tcW w:w="1530" w:type="dxa"/>
          </w:tcPr>
          <w:p w14:paraId="13088BB5" w14:textId="61A87D47" w:rsidR="008C03B5" w:rsidRDefault="008C03B5" w:rsidP="008C03B5">
            <w:pPr>
              <w:rPr>
                <w:rFonts w:ascii="Arial" w:hAnsi="Arial" w:cs="Arial"/>
                <w:sz w:val="20"/>
                <w:szCs w:val="20"/>
              </w:rPr>
            </w:pPr>
            <w:r>
              <w:rPr>
                <w:rFonts w:ascii="Arial" w:hAnsi="Arial" w:cs="Arial"/>
                <w:sz w:val="20"/>
                <w:szCs w:val="20"/>
              </w:rPr>
              <w:t>Monthly</w:t>
            </w:r>
          </w:p>
        </w:tc>
        <w:tc>
          <w:tcPr>
            <w:tcW w:w="1710" w:type="dxa"/>
          </w:tcPr>
          <w:p w14:paraId="49E44F02" w14:textId="5D9164C5" w:rsidR="008C03B5" w:rsidRPr="00DF1D9C" w:rsidRDefault="00501251" w:rsidP="008C03B5">
            <w:pPr>
              <w:rPr>
                <w:rFonts w:ascii="Arial" w:hAnsi="Arial" w:cs="Arial"/>
                <w:sz w:val="20"/>
                <w:szCs w:val="20"/>
              </w:rPr>
            </w:pPr>
            <w:r>
              <w:rPr>
                <w:rFonts w:ascii="Arial" w:hAnsi="Arial" w:cs="Arial"/>
                <w:sz w:val="20"/>
                <w:szCs w:val="20"/>
              </w:rPr>
              <w:t>1</w:t>
            </w:r>
            <w:r w:rsidRPr="00501251">
              <w:rPr>
                <w:rFonts w:ascii="Arial" w:hAnsi="Arial" w:cs="Arial"/>
                <w:sz w:val="20"/>
                <w:szCs w:val="20"/>
              </w:rPr>
              <w:t>st</w:t>
            </w:r>
            <w:r>
              <w:rPr>
                <w:rFonts w:ascii="Arial" w:hAnsi="Arial" w:cs="Arial"/>
                <w:sz w:val="20"/>
                <w:szCs w:val="20"/>
              </w:rPr>
              <w:t xml:space="preserve"> of the month</w:t>
            </w:r>
          </w:p>
        </w:tc>
        <w:tc>
          <w:tcPr>
            <w:tcW w:w="2790" w:type="dxa"/>
          </w:tcPr>
          <w:p w14:paraId="56B7D8AA" w14:textId="5E614438" w:rsidR="008C03B5" w:rsidRPr="00DF1D9C" w:rsidDel="00766AC8" w:rsidRDefault="00501251" w:rsidP="008C03B5">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AE237D" w:rsidRPr="00DF1D9C" w14:paraId="21CE9067" w14:textId="77777777" w:rsidTr="001E4B8B">
        <w:trPr>
          <w:cantSplit/>
          <w:trHeight w:val="1142"/>
        </w:trPr>
        <w:tc>
          <w:tcPr>
            <w:tcW w:w="3008" w:type="dxa"/>
          </w:tcPr>
          <w:p w14:paraId="431D2286" w14:textId="70C13A4A" w:rsidR="00AE237D" w:rsidRDefault="00567AB6" w:rsidP="00AE237D">
            <w:pPr>
              <w:rPr>
                <w:rFonts w:ascii="Arial" w:hAnsi="Arial" w:cs="Arial"/>
                <w:sz w:val="20"/>
                <w:szCs w:val="20"/>
              </w:rPr>
            </w:pPr>
            <w:r>
              <w:rPr>
                <w:rFonts w:ascii="Arial" w:hAnsi="Arial" w:cs="Arial"/>
                <w:sz w:val="20"/>
                <w:szCs w:val="20"/>
              </w:rPr>
              <w:t>Repayment</w:t>
            </w:r>
            <w:r w:rsidR="00AE237D">
              <w:rPr>
                <w:rFonts w:ascii="Arial" w:hAnsi="Arial" w:cs="Arial"/>
                <w:sz w:val="20"/>
                <w:szCs w:val="20"/>
              </w:rPr>
              <w:t xml:space="preserve"> Report</w:t>
            </w:r>
          </w:p>
        </w:tc>
        <w:tc>
          <w:tcPr>
            <w:tcW w:w="2927" w:type="dxa"/>
          </w:tcPr>
          <w:p w14:paraId="4FC236AF" w14:textId="548B76B6" w:rsidR="00AE237D" w:rsidRDefault="00AE237D" w:rsidP="00AE237D">
            <w:pPr>
              <w:rPr>
                <w:rFonts w:ascii="Arial" w:hAnsi="Arial" w:cs="Arial"/>
                <w:sz w:val="20"/>
                <w:szCs w:val="20"/>
              </w:rPr>
            </w:pPr>
            <w:r>
              <w:rPr>
                <w:rFonts w:ascii="Arial" w:hAnsi="Arial" w:cs="Arial"/>
                <w:sz w:val="20"/>
                <w:szCs w:val="20"/>
              </w:rPr>
              <w:t>On</w:t>
            </w:r>
            <w:r w:rsidR="00F65BC8">
              <w:rPr>
                <w:rFonts w:ascii="Arial" w:hAnsi="Arial" w:cs="Arial"/>
                <w:sz w:val="20"/>
                <w:szCs w:val="20"/>
              </w:rPr>
              <w:t>-t</w:t>
            </w:r>
            <w:r>
              <w:rPr>
                <w:rFonts w:ascii="Arial" w:hAnsi="Arial" w:cs="Arial"/>
                <w:sz w:val="20"/>
                <w:szCs w:val="20"/>
              </w:rPr>
              <w:t xml:space="preserve">ime </w:t>
            </w:r>
            <w:r w:rsidR="00F65BC8">
              <w:rPr>
                <w:rFonts w:ascii="Arial" w:hAnsi="Arial" w:cs="Arial"/>
                <w:sz w:val="20"/>
                <w:szCs w:val="20"/>
              </w:rPr>
              <w:t>submission</w:t>
            </w:r>
          </w:p>
        </w:tc>
        <w:tc>
          <w:tcPr>
            <w:tcW w:w="2880" w:type="dxa"/>
          </w:tcPr>
          <w:p w14:paraId="68B8C6C4" w14:textId="207BFA03" w:rsidR="00AE237D" w:rsidRDefault="002528A9" w:rsidP="00AE237D">
            <w:pPr>
              <w:rPr>
                <w:rFonts w:ascii="Arial" w:hAnsi="Arial" w:cs="Arial"/>
                <w:sz w:val="20"/>
                <w:szCs w:val="20"/>
              </w:rPr>
            </w:pPr>
            <w:r>
              <w:rPr>
                <w:rFonts w:ascii="Arial" w:hAnsi="Arial" w:cs="Arial"/>
                <w:sz w:val="20"/>
                <w:szCs w:val="20"/>
              </w:rPr>
              <w:t xml:space="preserve">Submission of </w:t>
            </w:r>
            <w:r w:rsidR="00567AB6">
              <w:rPr>
                <w:rFonts w:ascii="Arial" w:hAnsi="Arial" w:cs="Arial"/>
                <w:sz w:val="20"/>
                <w:szCs w:val="20"/>
              </w:rPr>
              <w:t>Repayment</w:t>
            </w:r>
            <w:r>
              <w:rPr>
                <w:rFonts w:ascii="Arial" w:hAnsi="Arial" w:cs="Arial"/>
                <w:sz w:val="20"/>
                <w:szCs w:val="20"/>
              </w:rPr>
              <w:t xml:space="preserve"> Report and checks received by </w:t>
            </w:r>
            <w:r w:rsidR="00EC1CED">
              <w:rPr>
                <w:rFonts w:ascii="Arial" w:hAnsi="Arial" w:cs="Arial"/>
                <w:sz w:val="20"/>
                <w:szCs w:val="20"/>
              </w:rPr>
              <w:t>Contractor</w:t>
            </w:r>
          </w:p>
        </w:tc>
        <w:tc>
          <w:tcPr>
            <w:tcW w:w="1530" w:type="dxa"/>
          </w:tcPr>
          <w:p w14:paraId="13AE3C53" w14:textId="161D7751" w:rsidR="00AE237D" w:rsidRDefault="00C7448B" w:rsidP="00AE237D">
            <w:pPr>
              <w:rPr>
                <w:rFonts w:ascii="Arial" w:hAnsi="Arial" w:cs="Arial"/>
                <w:sz w:val="20"/>
                <w:szCs w:val="20"/>
              </w:rPr>
            </w:pPr>
            <w:r>
              <w:rPr>
                <w:rFonts w:ascii="Arial" w:hAnsi="Arial" w:cs="Arial"/>
                <w:sz w:val="20"/>
                <w:szCs w:val="20"/>
              </w:rPr>
              <w:t>Ad Hoc</w:t>
            </w:r>
          </w:p>
        </w:tc>
        <w:tc>
          <w:tcPr>
            <w:tcW w:w="1710" w:type="dxa"/>
          </w:tcPr>
          <w:p w14:paraId="6D293EB7" w14:textId="77777777" w:rsidR="00AE237D" w:rsidRDefault="00D35457" w:rsidP="00AE237D">
            <w:pPr>
              <w:rPr>
                <w:rFonts w:ascii="Arial" w:hAnsi="Arial" w:cs="Arial"/>
                <w:sz w:val="20"/>
                <w:szCs w:val="20"/>
              </w:rPr>
            </w:pPr>
            <w:r>
              <w:rPr>
                <w:rFonts w:ascii="Arial" w:hAnsi="Arial" w:cs="Arial"/>
                <w:sz w:val="20"/>
                <w:szCs w:val="20"/>
              </w:rPr>
              <w:t>r</w:t>
            </w:r>
            <w:r w:rsidR="002528A9" w:rsidRPr="00DD5344">
              <w:rPr>
                <w:rFonts w:ascii="Arial" w:hAnsi="Arial" w:cs="Arial"/>
                <w:sz w:val="20"/>
                <w:szCs w:val="20"/>
              </w:rPr>
              <w:t xml:space="preserve">eport and checks must be sent to ETF within 3 </w:t>
            </w:r>
            <w:r w:rsidR="002528A9">
              <w:rPr>
                <w:rFonts w:ascii="Arial" w:hAnsi="Arial" w:cs="Arial"/>
                <w:sz w:val="20"/>
                <w:szCs w:val="20"/>
              </w:rPr>
              <w:t>Business D</w:t>
            </w:r>
            <w:r w:rsidR="002528A9" w:rsidRPr="00DD5344">
              <w:rPr>
                <w:rFonts w:ascii="Arial" w:hAnsi="Arial" w:cs="Arial"/>
                <w:sz w:val="20"/>
                <w:szCs w:val="20"/>
              </w:rPr>
              <w:t>ays of receipt</w:t>
            </w:r>
          </w:p>
          <w:p w14:paraId="1E4CFDF1" w14:textId="6A58D67C" w:rsidR="00E92248" w:rsidRPr="002528A9" w:rsidRDefault="00E92248" w:rsidP="00AE237D">
            <w:pPr>
              <w:rPr>
                <w:rFonts w:ascii="Arial" w:hAnsi="Arial" w:cs="Arial"/>
                <w:sz w:val="20"/>
                <w:szCs w:val="20"/>
              </w:rPr>
            </w:pPr>
          </w:p>
        </w:tc>
        <w:tc>
          <w:tcPr>
            <w:tcW w:w="2790" w:type="dxa"/>
          </w:tcPr>
          <w:p w14:paraId="0AB6CC76" w14:textId="09DA6D63" w:rsidR="00AE237D" w:rsidRPr="00DF1D9C" w:rsidDel="00766AC8" w:rsidRDefault="00501251" w:rsidP="00AE237D">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C7448B" w:rsidRPr="00DF1D9C" w14:paraId="3F54CF1E" w14:textId="77777777" w:rsidTr="00B9634D">
        <w:trPr>
          <w:cantSplit/>
        </w:trPr>
        <w:tc>
          <w:tcPr>
            <w:tcW w:w="3008" w:type="dxa"/>
          </w:tcPr>
          <w:p w14:paraId="7287F9E8" w14:textId="25565FED" w:rsidR="00C7448B" w:rsidRPr="00D17327" w:rsidRDefault="00C7448B" w:rsidP="00C7448B">
            <w:pPr>
              <w:rPr>
                <w:rFonts w:ascii="Arial" w:hAnsi="Arial" w:cs="Arial"/>
                <w:sz w:val="20"/>
                <w:szCs w:val="20"/>
              </w:rPr>
            </w:pPr>
            <w:r w:rsidRPr="00D17327">
              <w:rPr>
                <w:rFonts w:ascii="Arial" w:hAnsi="Arial" w:cs="Arial"/>
                <w:sz w:val="20"/>
                <w:szCs w:val="20"/>
              </w:rPr>
              <w:t>Pass-Through Reports</w:t>
            </w:r>
          </w:p>
        </w:tc>
        <w:tc>
          <w:tcPr>
            <w:tcW w:w="2927" w:type="dxa"/>
          </w:tcPr>
          <w:p w14:paraId="658B23E7" w14:textId="055603E1" w:rsidR="00C7448B" w:rsidRPr="00D17327"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25ED410B" w14:textId="1A3765E7" w:rsidR="00C7448B" w:rsidRPr="00D17327" w:rsidRDefault="00C7448B" w:rsidP="00C7448B">
            <w:pPr>
              <w:rPr>
                <w:rFonts w:ascii="Arial" w:hAnsi="Arial" w:cs="Arial"/>
                <w:sz w:val="20"/>
                <w:szCs w:val="20"/>
              </w:rPr>
            </w:pPr>
            <w:r w:rsidRPr="00D17327">
              <w:rPr>
                <w:rFonts w:ascii="Arial" w:hAnsi="Arial" w:cs="Arial"/>
                <w:sz w:val="20"/>
                <w:szCs w:val="20"/>
              </w:rPr>
              <w:t>Arrives by due date</w:t>
            </w:r>
          </w:p>
        </w:tc>
        <w:tc>
          <w:tcPr>
            <w:tcW w:w="1530" w:type="dxa"/>
          </w:tcPr>
          <w:p w14:paraId="19E4FA98" w14:textId="4292A05A" w:rsidR="00C7448B" w:rsidRPr="00D17327" w:rsidRDefault="00C7448B" w:rsidP="00C7448B">
            <w:pPr>
              <w:rPr>
                <w:rFonts w:ascii="Arial" w:hAnsi="Arial" w:cs="Arial"/>
                <w:sz w:val="20"/>
                <w:szCs w:val="20"/>
              </w:rPr>
            </w:pPr>
            <w:r w:rsidRPr="00D17327">
              <w:rPr>
                <w:rFonts w:ascii="Arial" w:hAnsi="Arial" w:cs="Arial"/>
                <w:sz w:val="20"/>
                <w:szCs w:val="20"/>
              </w:rPr>
              <w:t>Ad Hoc</w:t>
            </w:r>
          </w:p>
        </w:tc>
        <w:tc>
          <w:tcPr>
            <w:tcW w:w="1710" w:type="dxa"/>
          </w:tcPr>
          <w:p w14:paraId="631FD415" w14:textId="77777777" w:rsidR="00C7448B" w:rsidRPr="00D17327" w:rsidRDefault="00C7448B" w:rsidP="00C7448B">
            <w:pPr>
              <w:rPr>
                <w:rFonts w:ascii="Arial" w:hAnsi="Arial" w:cs="Arial"/>
                <w:sz w:val="20"/>
                <w:szCs w:val="20"/>
              </w:rPr>
            </w:pPr>
            <w:r w:rsidRPr="00D17327">
              <w:rPr>
                <w:rFonts w:ascii="Arial" w:hAnsi="Arial" w:cs="Arial"/>
                <w:sz w:val="20"/>
                <w:szCs w:val="20"/>
              </w:rPr>
              <w:t>10th of the month following the month being reported (i.e. March report is due April 10th)</w:t>
            </w:r>
          </w:p>
          <w:p w14:paraId="006E6A85" w14:textId="6257F35B" w:rsidR="00E92248" w:rsidRPr="00D17327" w:rsidRDefault="00E92248" w:rsidP="00C7448B">
            <w:pPr>
              <w:rPr>
                <w:rFonts w:ascii="Arial" w:hAnsi="Arial" w:cs="Arial"/>
                <w:sz w:val="20"/>
                <w:szCs w:val="20"/>
              </w:rPr>
            </w:pPr>
          </w:p>
        </w:tc>
        <w:tc>
          <w:tcPr>
            <w:tcW w:w="2790" w:type="dxa"/>
          </w:tcPr>
          <w:p w14:paraId="26F926DE" w14:textId="34E3C266"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bl>
    <w:p w14:paraId="3FA12B10" w14:textId="77777777" w:rsidR="00D076A9" w:rsidRDefault="00D076A9" w:rsidP="0001628D">
      <w:pPr>
        <w:rPr>
          <w:rFonts w:ascii="Arial" w:hAnsi="Arial" w:cs="Arial"/>
          <w:b/>
          <w:u w:val="single"/>
        </w:rPr>
      </w:pPr>
    </w:p>
    <w:p w14:paraId="3ADA9843" w14:textId="77777777" w:rsidR="00D076A9" w:rsidRDefault="00D076A9">
      <w:pPr>
        <w:rPr>
          <w:rFonts w:ascii="Arial" w:hAnsi="Arial" w:cs="Arial"/>
          <w:b/>
          <w:u w:val="single"/>
        </w:rPr>
      </w:pPr>
      <w:r>
        <w:rPr>
          <w:rFonts w:ascii="Arial" w:hAnsi="Arial" w:cs="Arial"/>
          <w:b/>
          <w:u w:val="single"/>
        </w:rPr>
        <w:br w:type="page"/>
      </w:r>
    </w:p>
    <w:p w14:paraId="5F5D5C73" w14:textId="1EA8C97C" w:rsidR="0001628D" w:rsidRPr="00AD2860" w:rsidRDefault="0001628D" w:rsidP="0001628D">
      <w:pPr>
        <w:rPr>
          <w:rFonts w:ascii="Arial" w:hAnsi="Arial" w:cs="Arial"/>
          <w:b/>
          <w:u w:val="single"/>
        </w:rPr>
      </w:pPr>
      <w:bookmarkStart w:id="4" w:name="_Hlk43111569"/>
      <w:r w:rsidRPr="00AD2860">
        <w:rPr>
          <w:rFonts w:ascii="Arial" w:hAnsi="Arial" w:cs="Arial"/>
          <w:b/>
          <w:u w:val="single"/>
        </w:rPr>
        <w:lastRenderedPageBreak/>
        <w:t>FINANCIAL</w:t>
      </w:r>
      <w:r w:rsidR="00A50978">
        <w:rPr>
          <w:rFonts w:ascii="Arial" w:hAnsi="Arial" w:cs="Arial"/>
          <w:b/>
          <w:u w:val="single"/>
        </w:rPr>
        <w:t>,</w:t>
      </w:r>
      <w:r w:rsidRPr="00AD2860">
        <w:rPr>
          <w:rFonts w:ascii="Arial" w:hAnsi="Arial" w:cs="Arial"/>
          <w:b/>
          <w:u w:val="single"/>
        </w:rPr>
        <w:t xml:space="preserve"> STATISTICAL</w:t>
      </w:r>
      <w:r w:rsidR="00A50978">
        <w:rPr>
          <w:rFonts w:ascii="Arial" w:hAnsi="Arial" w:cs="Arial"/>
          <w:b/>
          <w:u w:val="single"/>
        </w:rPr>
        <w:t xml:space="preserve"> and OTHER</w:t>
      </w:r>
      <w:r w:rsidRPr="00AD2860">
        <w:rPr>
          <w:rFonts w:ascii="Arial" w:hAnsi="Arial" w:cs="Arial"/>
          <w:b/>
          <w:u w:val="single"/>
        </w:rPr>
        <w:t xml:space="preserve"> REPORTING (Continued)</w:t>
      </w:r>
    </w:p>
    <w:p w14:paraId="488DAEC1" w14:textId="77777777" w:rsidR="0001628D" w:rsidRPr="0015585F" w:rsidRDefault="0001628D" w:rsidP="0001628D">
      <w:pPr>
        <w:rPr>
          <w:b/>
          <w:u w:val="single"/>
        </w:rPr>
      </w:pPr>
    </w:p>
    <w:tbl>
      <w:tblPr>
        <w:tblStyle w:val="TableGrid"/>
        <w:tblW w:w="14845" w:type="dxa"/>
        <w:tblLayout w:type="fixed"/>
        <w:tblLook w:val="01E0" w:firstRow="1" w:lastRow="1" w:firstColumn="1" w:lastColumn="1" w:noHBand="0" w:noVBand="0"/>
      </w:tblPr>
      <w:tblGrid>
        <w:gridCol w:w="3008"/>
        <w:gridCol w:w="2927"/>
        <w:gridCol w:w="2880"/>
        <w:gridCol w:w="1530"/>
        <w:gridCol w:w="1710"/>
        <w:gridCol w:w="2790"/>
      </w:tblGrid>
      <w:tr w:rsidR="00C7448B" w:rsidRPr="00DF1D9C" w14:paraId="2D7D0990" w14:textId="77777777" w:rsidTr="00AE237D">
        <w:trPr>
          <w:cantSplit/>
        </w:trPr>
        <w:tc>
          <w:tcPr>
            <w:tcW w:w="3008" w:type="dxa"/>
          </w:tcPr>
          <w:p w14:paraId="5CA14A1E" w14:textId="7ECFDAA7" w:rsidR="00C7448B" w:rsidRPr="00DF1D9C" w:rsidRDefault="0001628D" w:rsidP="00C7448B">
            <w:pPr>
              <w:rPr>
                <w:rFonts w:ascii="Arial" w:hAnsi="Arial" w:cs="Arial"/>
                <w:sz w:val="20"/>
                <w:szCs w:val="20"/>
              </w:rPr>
            </w:pPr>
            <w:r>
              <w:br w:type="page"/>
            </w:r>
            <w:r w:rsidR="00C7448B">
              <w:rPr>
                <w:rFonts w:ascii="Arial" w:hAnsi="Arial" w:cs="Arial"/>
                <w:sz w:val="20"/>
                <w:szCs w:val="20"/>
              </w:rPr>
              <w:t>Claim Financial Statistics Report</w:t>
            </w:r>
          </w:p>
        </w:tc>
        <w:tc>
          <w:tcPr>
            <w:tcW w:w="2927" w:type="dxa"/>
          </w:tcPr>
          <w:p w14:paraId="32A55B1C" w14:textId="4D5C8099"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0CA4FE77" w14:textId="09C5BD5F" w:rsidR="00C7448B" w:rsidRPr="00DF1D9C" w:rsidRDefault="00C7448B" w:rsidP="00C7448B">
            <w:pPr>
              <w:rPr>
                <w:rFonts w:ascii="Arial" w:hAnsi="Arial" w:cs="Arial"/>
                <w:sz w:val="20"/>
                <w:szCs w:val="20"/>
              </w:rPr>
            </w:pPr>
            <w:r>
              <w:rPr>
                <w:rFonts w:ascii="Arial" w:hAnsi="Arial" w:cs="Arial"/>
                <w:sz w:val="20"/>
                <w:szCs w:val="20"/>
              </w:rPr>
              <w:t>Arrives by due date and passes quality review</w:t>
            </w:r>
          </w:p>
        </w:tc>
        <w:tc>
          <w:tcPr>
            <w:tcW w:w="1530" w:type="dxa"/>
          </w:tcPr>
          <w:p w14:paraId="30C2E509" w14:textId="3365E37C" w:rsidR="00C7448B" w:rsidRPr="00DF1D9C" w:rsidRDefault="00C7448B" w:rsidP="00C7448B">
            <w:pPr>
              <w:rPr>
                <w:rFonts w:ascii="Arial" w:hAnsi="Arial" w:cs="Arial"/>
                <w:sz w:val="20"/>
                <w:szCs w:val="20"/>
              </w:rPr>
            </w:pPr>
            <w:r>
              <w:rPr>
                <w:rFonts w:ascii="Arial" w:hAnsi="Arial" w:cs="Arial"/>
                <w:sz w:val="20"/>
                <w:szCs w:val="20"/>
              </w:rPr>
              <w:t>Quarterly</w:t>
            </w:r>
          </w:p>
        </w:tc>
        <w:tc>
          <w:tcPr>
            <w:tcW w:w="1710" w:type="dxa"/>
          </w:tcPr>
          <w:p w14:paraId="199DB91A" w14:textId="77777777" w:rsidR="00C7448B" w:rsidRPr="00C62F25" w:rsidRDefault="00C7448B" w:rsidP="00C7448B">
            <w:pPr>
              <w:rPr>
                <w:rFonts w:ascii="Arial" w:hAnsi="Arial" w:cs="Arial"/>
                <w:sz w:val="20"/>
                <w:szCs w:val="20"/>
              </w:rPr>
            </w:pPr>
            <w:r>
              <w:rPr>
                <w:rFonts w:ascii="Arial" w:hAnsi="Arial" w:cs="Arial"/>
                <w:sz w:val="20"/>
                <w:szCs w:val="20"/>
              </w:rPr>
              <w:t>May 1, August 1, November 1, and February 1</w:t>
            </w:r>
          </w:p>
          <w:p w14:paraId="3FD960E3" w14:textId="77777777" w:rsidR="00C7448B" w:rsidRPr="00DF1D9C" w:rsidRDefault="00C7448B" w:rsidP="00C7448B">
            <w:pPr>
              <w:rPr>
                <w:rFonts w:ascii="Arial" w:hAnsi="Arial" w:cs="Arial"/>
                <w:sz w:val="20"/>
                <w:szCs w:val="20"/>
              </w:rPr>
            </w:pPr>
          </w:p>
        </w:tc>
        <w:tc>
          <w:tcPr>
            <w:tcW w:w="2790" w:type="dxa"/>
          </w:tcPr>
          <w:p w14:paraId="1166BD68" w14:textId="7270B918"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A23047">
              <w:rPr>
                <w:rFonts w:ascii="Arial" w:hAnsi="Arial" w:cs="Arial"/>
                <w:sz w:val="20"/>
                <w:szCs w:val="20"/>
              </w:rPr>
              <w:t>C</w:t>
            </w:r>
            <w:r>
              <w:rPr>
                <w:rFonts w:ascii="Arial" w:hAnsi="Arial" w:cs="Arial"/>
                <w:sz w:val="20"/>
                <w:szCs w:val="20"/>
              </w:rPr>
              <w:t xml:space="preserve">alendar </w:t>
            </w:r>
            <w:r w:rsidR="00A23047">
              <w:rPr>
                <w:rFonts w:ascii="Arial" w:hAnsi="Arial" w:cs="Arial"/>
                <w:sz w:val="20"/>
                <w:szCs w:val="20"/>
              </w:rPr>
              <w:t>D</w:t>
            </w:r>
            <w:r>
              <w:rPr>
                <w:rFonts w:ascii="Arial" w:hAnsi="Arial" w:cs="Arial"/>
                <w:sz w:val="20"/>
                <w:szCs w:val="20"/>
              </w:rPr>
              <w:t>ay</w:t>
            </w:r>
          </w:p>
        </w:tc>
      </w:tr>
      <w:tr w:rsidR="00C7448B" w:rsidRPr="00DF1D9C" w14:paraId="3EDFAF73" w14:textId="77777777" w:rsidTr="00AE237D">
        <w:trPr>
          <w:cantSplit/>
        </w:trPr>
        <w:tc>
          <w:tcPr>
            <w:tcW w:w="3008" w:type="dxa"/>
          </w:tcPr>
          <w:p w14:paraId="78F3FB9F" w14:textId="2980EF48" w:rsidR="00C7448B" w:rsidRPr="00260AAC" w:rsidRDefault="00C7448B" w:rsidP="00C7448B">
            <w:pPr>
              <w:rPr>
                <w:rFonts w:ascii="Arial" w:hAnsi="Arial" w:cs="Arial"/>
                <w:sz w:val="20"/>
                <w:szCs w:val="20"/>
              </w:rPr>
            </w:pPr>
            <w:r w:rsidRPr="00260AAC">
              <w:rPr>
                <w:rFonts w:ascii="Arial" w:hAnsi="Arial" w:cs="Arial"/>
                <w:sz w:val="20"/>
                <w:szCs w:val="20"/>
              </w:rPr>
              <w:t>Open and Closed Claim Report</w:t>
            </w:r>
          </w:p>
        </w:tc>
        <w:tc>
          <w:tcPr>
            <w:tcW w:w="2927" w:type="dxa"/>
          </w:tcPr>
          <w:p w14:paraId="4308F76D" w14:textId="70BE5967" w:rsidR="00C7448B" w:rsidRPr="00260AAC" w:rsidRDefault="00F65BC8" w:rsidP="00C7448B">
            <w:pPr>
              <w:rPr>
                <w:rFonts w:ascii="Arial" w:hAnsi="Arial" w:cs="Arial"/>
                <w:sz w:val="20"/>
                <w:szCs w:val="20"/>
              </w:rPr>
            </w:pPr>
            <w:r w:rsidRPr="00260AAC">
              <w:rPr>
                <w:rFonts w:ascii="Arial" w:hAnsi="Arial" w:cs="Arial"/>
                <w:sz w:val="20"/>
                <w:szCs w:val="20"/>
              </w:rPr>
              <w:t>On-time delivery</w:t>
            </w:r>
          </w:p>
        </w:tc>
        <w:tc>
          <w:tcPr>
            <w:tcW w:w="2880" w:type="dxa"/>
          </w:tcPr>
          <w:p w14:paraId="4A08E365" w14:textId="68B4022B" w:rsidR="00C7448B" w:rsidRPr="00260AAC" w:rsidRDefault="00C7448B" w:rsidP="00C7448B">
            <w:pPr>
              <w:rPr>
                <w:rFonts w:ascii="Arial" w:hAnsi="Arial" w:cs="Arial"/>
                <w:sz w:val="20"/>
                <w:szCs w:val="20"/>
              </w:rPr>
            </w:pPr>
            <w:r w:rsidRPr="00260AAC">
              <w:rPr>
                <w:rFonts w:ascii="Arial" w:hAnsi="Arial" w:cs="Arial"/>
                <w:sz w:val="20"/>
                <w:szCs w:val="20"/>
              </w:rPr>
              <w:t>Arrives by due date and passes quality review</w:t>
            </w:r>
          </w:p>
        </w:tc>
        <w:tc>
          <w:tcPr>
            <w:tcW w:w="1530" w:type="dxa"/>
          </w:tcPr>
          <w:p w14:paraId="52086884" w14:textId="3D989B37" w:rsidR="00C7448B" w:rsidRPr="00260AAC" w:rsidRDefault="00C7448B" w:rsidP="00C7448B">
            <w:pPr>
              <w:rPr>
                <w:rFonts w:ascii="Arial" w:hAnsi="Arial" w:cs="Arial"/>
                <w:sz w:val="20"/>
                <w:szCs w:val="20"/>
              </w:rPr>
            </w:pPr>
            <w:r w:rsidRPr="00260AAC">
              <w:rPr>
                <w:rFonts w:ascii="Arial" w:hAnsi="Arial" w:cs="Arial"/>
                <w:sz w:val="20"/>
                <w:szCs w:val="20"/>
              </w:rPr>
              <w:t>Annually</w:t>
            </w:r>
          </w:p>
        </w:tc>
        <w:tc>
          <w:tcPr>
            <w:tcW w:w="1710" w:type="dxa"/>
          </w:tcPr>
          <w:p w14:paraId="0A2D57EC" w14:textId="767BC100" w:rsidR="00C7448B" w:rsidRPr="00260AAC" w:rsidRDefault="00C7448B" w:rsidP="00C7448B">
            <w:pPr>
              <w:rPr>
                <w:rFonts w:ascii="Arial" w:hAnsi="Arial" w:cs="Arial"/>
                <w:sz w:val="20"/>
                <w:szCs w:val="20"/>
              </w:rPr>
            </w:pPr>
            <w:r w:rsidRPr="00260AAC">
              <w:rPr>
                <w:rFonts w:ascii="Arial" w:hAnsi="Arial" w:cs="Arial"/>
                <w:sz w:val="20"/>
                <w:szCs w:val="20"/>
              </w:rPr>
              <w:t>Draft (</w:t>
            </w:r>
            <w:r w:rsidR="0086505D" w:rsidRPr="00260AAC">
              <w:rPr>
                <w:rFonts w:ascii="Arial" w:hAnsi="Arial" w:cs="Arial"/>
                <w:sz w:val="20"/>
                <w:szCs w:val="20"/>
              </w:rPr>
              <w:t>f</w:t>
            </w:r>
            <w:r w:rsidR="00501251" w:rsidRPr="00260AAC">
              <w:rPr>
                <w:rFonts w:ascii="Arial" w:hAnsi="Arial" w:cs="Arial"/>
                <w:sz w:val="20"/>
                <w:szCs w:val="20"/>
              </w:rPr>
              <w:t>irst</w:t>
            </w:r>
            <w:r w:rsidRPr="00260AAC">
              <w:rPr>
                <w:rFonts w:ascii="Arial" w:hAnsi="Arial" w:cs="Arial"/>
                <w:sz w:val="20"/>
                <w:szCs w:val="20"/>
              </w:rPr>
              <w:t xml:space="preserve"> 3 quarters of year) due November 1</w:t>
            </w:r>
            <w:r w:rsidR="0086505D" w:rsidRPr="00260AAC">
              <w:rPr>
                <w:rFonts w:ascii="Arial" w:hAnsi="Arial" w:cs="Arial"/>
                <w:sz w:val="20"/>
                <w:szCs w:val="20"/>
              </w:rPr>
              <w:t>st</w:t>
            </w:r>
            <w:r w:rsidRPr="00260AAC">
              <w:rPr>
                <w:rFonts w:ascii="Arial" w:hAnsi="Arial" w:cs="Arial"/>
                <w:sz w:val="20"/>
                <w:szCs w:val="20"/>
              </w:rPr>
              <w:t>;</w:t>
            </w:r>
          </w:p>
          <w:p w14:paraId="4F6982D8" w14:textId="77777777" w:rsidR="00C7448B" w:rsidRPr="00260AAC" w:rsidRDefault="00C7448B" w:rsidP="00C7448B">
            <w:pPr>
              <w:rPr>
                <w:rFonts w:ascii="Arial" w:hAnsi="Arial" w:cs="Arial"/>
                <w:sz w:val="20"/>
                <w:szCs w:val="20"/>
              </w:rPr>
            </w:pPr>
            <w:r w:rsidRPr="00260AAC">
              <w:rPr>
                <w:rFonts w:ascii="Arial" w:hAnsi="Arial" w:cs="Arial"/>
                <w:sz w:val="20"/>
                <w:szCs w:val="20"/>
              </w:rPr>
              <w:t xml:space="preserve">Final (prior </w:t>
            </w:r>
            <w:r w:rsidR="0086505D" w:rsidRPr="00260AAC">
              <w:rPr>
                <w:rFonts w:ascii="Arial" w:hAnsi="Arial" w:cs="Arial"/>
                <w:sz w:val="20"/>
                <w:szCs w:val="20"/>
              </w:rPr>
              <w:t>C</w:t>
            </w:r>
            <w:r w:rsidRPr="00260AAC">
              <w:rPr>
                <w:rFonts w:ascii="Arial" w:hAnsi="Arial" w:cs="Arial"/>
                <w:sz w:val="20"/>
                <w:szCs w:val="20"/>
              </w:rPr>
              <w:t xml:space="preserve">alendar </w:t>
            </w:r>
            <w:r w:rsidR="0086505D" w:rsidRPr="00260AAC">
              <w:rPr>
                <w:rFonts w:ascii="Arial" w:hAnsi="Arial" w:cs="Arial"/>
                <w:sz w:val="20"/>
                <w:szCs w:val="20"/>
              </w:rPr>
              <w:t>Y</w:t>
            </w:r>
            <w:r w:rsidRPr="00260AAC">
              <w:rPr>
                <w:rFonts w:ascii="Arial" w:hAnsi="Arial" w:cs="Arial"/>
                <w:sz w:val="20"/>
                <w:szCs w:val="20"/>
              </w:rPr>
              <w:t>ear) due January 20</w:t>
            </w:r>
            <w:r w:rsidR="0086505D" w:rsidRPr="00260AAC">
              <w:rPr>
                <w:rFonts w:ascii="Arial" w:hAnsi="Arial" w:cs="Arial"/>
                <w:sz w:val="20"/>
                <w:szCs w:val="20"/>
                <w:vertAlign w:val="superscript"/>
              </w:rPr>
              <w:t>th</w:t>
            </w:r>
          </w:p>
          <w:p w14:paraId="279E6D17" w14:textId="5718044B" w:rsidR="00E92248" w:rsidRPr="00260AAC" w:rsidRDefault="00E92248" w:rsidP="00C7448B">
            <w:pPr>
              <w:rPr>
                <w:rFonts w:ascii="Arial" w:hAnsi="Arial" w:cs="Arial"/>
                <w:sz w:val="20"/>
                <w:szCs w:val="20"/>
              </w:rPr>
            </w:pPr>
          </w:p>
        </w:tc>
        <w:tc>
          <w:tcPr>
            <w:tcW w:w="2790" w:type="dxa"/>
          </w:tcPr>
          <w:p w14:paraId="03CBDCBB" w14:textId="2D390282" w:rsidR="00C7448B" w:rsidRPr="00DF1D9C" w:rsidDel="00766AC8" w:rsidRDefault="00C7448B" w:rsidP="00C7448B">
            <w:pPr>
              <w:rPr>
                <w:rFonts w:ascii="Arial" w:hAnsi="Arial" w:cs="Arial"/>
                <w:sz w:val="20"/>
                <w:szCs w:val="20"/>
              </w:rPr>
            </w:pPr>
            <w:r w:rsidRPr="00260AAC">
              <w:rPr>
                <w:rFonts w:ascii="Arial" w:hAnsi="Arial" w:cs="Arial"/>
                <w:sz w:val="20"/>
                <w:szCs w:val="20"/>
              </w:rPr>
              <w:t>$5</w:t>
            </w:r>
            <w:r w:rsidR="00260AAC" w:rsidRPr="00260AAC">
              <w:rPr>
                <w:rFonts w:ascii="Arial" w:hAnsi="Arial" w:cs="Arial"/>
                <w:sz w:val="20"/>
                <w:szCs w:val="20"/>
              </w:rPr>
              <w:t>,</w:t>
            </w:r>
            <w:r w:rsidRPr="00260AAC">
              <w:rPr>
                <w:rFonts w:ascii="Arial" w:hAnsi="Arial" w:cs="Arial"/>
                <w:sz w:val="20"/>
                <w:szCs w:val="20"/>
              </w:rPr>
              <w:t>000 per performance standard</w:t>
            </w:r>
          </w:p>
        </w:tc>
      </w:tr>
      <w:tr w:rsidR="00C7448B" w:rsidRPr="00DF1D9C" w14:paraId="6F8F3312" w14:textId="77777777" w:rsidTr="00AE237D">
        <w:trPr>
          <w:cantSplit/>
        </w:trPr>
        <w:tc>
          <w:tcPr>
            <w:tcW w:w="3008" w:type="dxa"/>
          </w:tcPr>
          <w:p w14:paraId="757BE6EE" w14:textId="2F8A4E43" w:rsidR="00C7448B" w:rsidRPr="00DF1D9C" w:rsidRDefault="00C7448B" w:rsidP="00C7448B">
            <w:pPr>
              <w:rPr>
                <w:rFonts w:ascii="Arial" w:hAnsi="Arial" w:cs="Arial"/>
                <w:sz w:val="20"/>
                <w:szCs w:val="20"/>
              </w:rPr>
            </w:pPr>
            <w:r>
              <w:rPr>
                <w:rFonts w:ascii="Arial" w:hAnsi="Arial" w:cs="Arial"/>
                <w:sz w:val="20"/>
                <w:szCs w:val="20"/>
              </w:rPr>
              <w:t>New Claims Demographic</w:t>
            </w:r>
            <w:r w:rsidR="0003242C">
              <w:rPr>
                <w:rFonts w:ascii="Arial" w:hAnsi="Arial" w:cs="Arial"/>
                <w:sz w:val="20"/>
                <w:szCs w:val="20"/>
              </w:rPr>
              <w:t>s</w:t>
            </w:r>
            <w:r>
              <w:rPr>
                <w:rFonts w:ascii="Arial" w:hAnsi="Arial" w:cs="Arial"/>
                <w:sz w:val="20"/>
                <w:szCs w:val="20"/>
              </w:rPr>
              <w:t xml:space="preserve"> Statistic</w:t>
            </w:r>
            <w:r w:rsidR="0003242C">
              <w:rPr>
                <w:rFonts w:ascii="Arial" w:hAnsi="Arial" w:cs="Arial"/>
                <w:sz w:val="20"/>
                <w:szCs w:val="20"/>
              </w:rPr>
              <w:t>al</w:t>
            </w:r>
            <w:r>
              <w:rPr>
                <w:rFonts w:ascii="Arial" w:hAnsi="Arial" w:cs="Arial"/>
                <w:sz w:val="20"/>
                <w:szCs w:val="20"/>
              </w:rPr>
              <w:t xml:space="preserve"> Report</w:t>
            </w:r>
          </w:p>
        </w:tc>
        <w:tc>
          <w:tcPr>
            <w:tcW w:w="2927" w:type="dxa"/>
          </w:tcPr>
          <w:p w14:paraId="2D571E84" w14:textId="5178ACDE" w:rsidR="00C7448B" w:rsidRPr="006524A9"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06C2BE3E" w14:textId="77777777" w:rsidR="00C7448B" w:rsidRDefault="00C7448B" w:rsidP="00C7448B">
            <w:pPr>
              <w:rPr>
                <w:rFonts w:ascii="Arial" w:hAnsi="Arial" w:cs="Arial"/>
                <w:sz w:val="20"/>
                <w:szCs w:val="20"/>
              </w:rPr>
            </w:pPr>
            <w:r>
              <w:rPr>
                <w:rFonts w:ascii="Arial" w:hAnsi="Arial" w:cs="Arial"/>
                <w:sz w:val="20"/>
                <w:szCs w:val="20"/>
              </w:rPr>
              <w:t>Arrives by due date and passes quality review</w:t>
            </w:r>
          </w:p>
          <w:p w14:paraId="023A70B8" w14:textId="4660B313" w:rsidR="00E92248" w:rsidRPr="00DF1D9C" w:rsidRDefault="00E92248" w:rsidP="00C7448B">
            <w:pPr>
              <w:rPr>
                <w:rFonts w:ascii="Arial" w:hAnsi="Arial" w:cs="Arial"/>
                <w:sz w:val="20"/>
                <w:szCs w:val="20"/>
              </w:rPr>
            </w:pPr>
          </w:p>
        </w:tc>
        <w:tc>
          <w:tcPr>
            <w:tcW w:w="1530" w:type="dxa"/>
          </w:tcPr>
          <w:p w14:paraId="1702F041" w14:textId="52E75FAE" w:rsidR="00C7448B" w:rsidRPr="00DF1D9C" w:rsidRDefault="00C7448B" w:rsidP="00C7448B">
            <w:pPr>
              <w:rPr>
                <w:rFonts w:ascii="Arial" w:hAnsi="Arial" w:cs="Arial"/>
                <w:sz w:val="20"/>
                <w:szCs w:val="20"/>
              </w:rPr>
            </w:pPr>
            <w:r>
              <w:rPr>
                <w:rFonts w:ascii="Arial" w:hAnsi="Arial" w:cs="Arial"/>
                <w:sz w:val="20"/>
                <w:szCs w:val="20"/>
              </w:rPr>
              <w:t>Annually</w:t>
            </w:r>
          </w:p>
        </w:tc>
        <w:tc>
          <w:tcPr>
            <w:tcW w:w="1710" w:type="dxa"/>
          </w:tcPr>
          <w:p w14:paraId="66C7A3F0" w14:textId="64DFBEF5" w:rsidR="00C7448B" w:rsidRPr="00DF1D9C" w:rsidRDefault="00C7448B" w:rsidP="00C7448B">
            <w:pPr>
              <w:rPr>
                <w:rFonts w:ascii="Arial" w:hAnsi="Arial" w:cs="Arial"/>
                <w:sz w:val="20"/>
                <w:szCs w:val="20"/>
              </w:rPr>
            </w:pPr>
            <w:r>
              <w:rPr>
                <w:rFonts w:ascii="Arial" w:hAnsi="Arial" w:cs="Arial"/>
                <w:sz w:val="20"/>
                <w:szCs w:val="20"/>
              </w:rPr>
              <w:t>February 1</w:t>
            </w:r>
          </w:p>
        </w:tc>
        <w:tc>
          <w:tcPr>
            <w:tcW w:w="2790" w:type="dxa"/>
          </w:tcPr>
          <w:p w14:paraId="13E9131E" w14:textId="3D408477"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bookmarkEnd w:id="4"/>
      <w:tr w:rsidR="00C7448B" w:rsidRPr="00DF1D9C" w14:paraId="24C649CB" w14:textId="77777777" w:rsidTr="00AE237D">
        <w:trPr>
          <w:cantSplit/>
        </w:trPr>
        <w:tc>
          <w:tcPr>
            <w:tcW w:w="3008" w:type="dxa"/>
          </w:tcPr>
          <w:p w14:paraId="280A3479" w14:textId="483E662E" w:rsidR="00C7448B" w:rsidRDefault="00C7448B" w:rsidP="00C7448B">
            <w:pPr>
              <w:rPr>
                <w:rFonts w:ascii="Arial" w:hAnsi="Arial" w:cs="Arial"/>
                <w:sz w:val="20"/>
                <w:szCs w:val="20"/>
              </w:rPr>
            </w:pPr>
            <w:r>
              <w:rPr>
                <w:rFonts w:ascii="Arial" w:hAnsi="Arial" w:cs="Arial"/>
                <w:sz w:val="20"/>
                <w:szCs w:val="20"/>
              </w:rPr>
              <w:t>Claim Lag Report</w:t>
            </w:r>
          </w:p>
        </w:tc>
        <w:tc>
          <w:tcPr>
            <w:tcW w:w="2927" w:type="dxa"/>
          </w:tcPr>
          <w:p w14:paraId="2A8BCFD7" w14:textId="3745F11E"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0B1C7A7F" w14:textId="77777777" w:rsidR="00C7448B" w:rsidRDefault="00C7448B" w:rsidP="00C7448B">
            <w:pPr>
              <w:rPr>
                <w:rFonts w:ascii="Arial" w:hAnsi="Arial" w:cs="Arial"/>
                <w:sz w:val="20"/>
                <w:szCs w:val="20"/>
              </w:rPr>
            </w:pPr>
            <w:r>
              <w:rPr>
                <w:rFonts w:ascii="Arial" w:hAnsi="Arial" w:cs="Arial"/>
                <w:sz w:val="20"/>
                <w:szCs w:val="20"/>
              </w:rPr>
              <w:t>Arrives by due date and passes quality review</w:t>
            </w:r>
          </w:p>
          <w:p w14:paraId="50B12254" w14:textId="7808F7EF" w:rsidR="00E92248" w:rsidRPr="00DF1D9C" w:rsidRDefault="00E92248" w:rsidP="00C7448B">
            <w:pPr>
              <w:rPr>
                <w:rFonts w:ascii="Arial" w:hAnsi="Arial" w:cs="Arial"/>
                <w:sz w:val="20"/>
                <w:szCs w:val="20"/>
              </w:rPr>
            </w:pPr>
          </w:p>
        </w:tc>
        <w:tc>
          <w:tcPr>
            <w:tcW w:w="1530" w:type="dxa"/>
          </w:tcPr>
          <w:p w14:paraId="367EC556" w14:textId="172DABE9" w:rsidR="00C7448B" w:rsidRDefault="00C7448B" w:rsidP="00C7448B">
            <w:pPr>
              <w:rPr>
                <w:rFonts w:ascii="Arial" w:hAnsi="Arial" w:cs="Arial"/>
                <w:sz w:val="20"/>
                <w:szCs w:val="20"/>
              </w:rPr>
            </w:pPr>
            <w:r>
              <w:rPr>
                <w:rFonts w:ascii="Arial" w:hAnsi="Arial" w:cs="Arial"/>
                <w:sz w:val="20"/>
                <w:szCs w:val="20"/>
              </w:rPr>
              <w:t>Annually</w:t>
            </w:r>
          </w:p>
        </w:tc>
        <w:tc>
          <w:tcPr>
            <w:tcW w:w="1710" w:type="dxa"/>
          </w:tcPr>
          <w:p w14:paraId="38653F65" w14:textId="2603C414" w:rsidR="00C7448B" w:rsidRDefault="00C7448B" w:rsidP="00C7448B">
            <w:pPr>
              <w:rPr>
                <w:rFonts w:ascii="Arial" w:hAnsi="Arial" w:cs="Arial"/>
                <w:sz w:val="20"/>
                <w:szCs w:val="20"/>
              </w:rPr>
            </w:pPr>
            <w:r>
              <w:rPr>
                <w:rFonts w:ascii="Arial" w:hAnsi="Arial" w:cs="Arial"/>
                <w:sz w:val="20"/>
                <w:szCs w:val="20"/>
              </w:rPr>
              <w:t>February 1</w:t>
            </w:r>
          </w:p>
        </w:tc>
        <w:tc>
          <w:tcPr>
            <w:tcW w:w="2790" w:type="dxa"/>
          </w:tcPr>
          <w:p w14:paraId="1F3DE6A7" w14:textId="570F7204"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C7448B" w:rsidRPr="00DF1D9C" w14:paraId="45CA4D58" w14:textId="77777777" w:rsidTr="00AE237D">
        <w:trPr>
          <w:cantSplit/>
        </w:trPr>
        <w:tc>
          <w:tcPr>
            <w:tcW w:w="3008" w:type="dxa"/>
          </w:tcPr>
          <w:p w14:paraId="029BA0C4" w14:textId="5568EC81" w:rsidR="00C7448B" w:rsidRDefault="00C7448B" w:rsidP="00C7448B">
            <w:pPr>
              <w:rPr>
                <w:rFonts w:ascii="Arial" w:hAnsi="Arial" w:cs="Arial"/>
                <w:sz w:val="20"/>
                <w:szCs w:val="20"/>
              </w:rPr>
            </w:pPr>
            <w:r>
              <w:rPr>
                <w:rFonts w:ascii="Arial" w:hAnsi="Arial" w:cs="Arial"/>
                <w:sz w:val="20"/>
                <w:szCs w:val="20"/>
              </w:rPr>
              <w:t>Annual Earnings Statement Statistic</w:t>
            </w:r>
            <w:r w:rsidR="0003242C">
              <w:rPr>
                <w:rFonts w:ascii="Arial" w:hAnsi="Arial" w:cs="Arial"/>
                <w:sz w:val="20"/>
                <w:szCs w:val="20"/>
              </w:rPr>
              <w:t>al</w:t>
            </w:r>
            <w:r>
              <w:rPr>
                <w:rFonts w:ascii="Arial" w:hAnsi="Arial" w:cs="Arial"/>
                <w:sz w:val="20"/>
                <w:szCs w:val="20"/>
              </w:rPr>
              <w:t xml:space="preserve"> Report</w:t>
            </w:r>
          </w:p>
        </w:tc>
        <w:tc>
          <w:tcPr>
            <w:tcW w:w="2927" w:type="dxa"/>
          </w:tcPr>
          <w:p w14:paraId="27733694" w14:textId="113FCE37"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727EBED3" w14:textId="77777777" w:rsidR="00C7448B" w:rsidRDefault="00C7448B" w:rsidP="00C7448B">
            <w:pPr>
              <w:rPr>
                <w:rFonts w:ascii="Arial" w:hAnsi="Arial" w:cs="Arial"/>
                <w:sz w:val="20"/>
                <w:szCs w:val="20"/>
              </w:rPr>
            </w:pPr>
            <w:r>
              <w:rPr>
                <w:rFonts w:ascii="Arial" w:hAnsi="Arial" w:cs="Arial"/>
                <w:sz w:val="20"/>
                <w:szCs w:val="20"/>
              </w:rPr>
              <w:t>Arrives by due date and passes quality review</w:t>
            </w:r>
          </w:p>
          <w:p w14:paraId="0A01882A" w14:textId="5E94188D" w:rsidR="00E92248" w:rsidRPr="00DF1D9C" w:rsidRDefault="00E92248" w:rsidP="00C7448B">
            <w:pPr>
              <w:rPr>
                <w:rFonts w:ascii="Arial" w:hAnsi="Arial" w:cs="Arial"/>
                <w:sz w:val="20"/>
                <w:szCs w:val="20"/>
              </w:rPr>
            </w:pPr>
          </w:p>
        </w:tc>
        <w:tc>
          <w:tcPr>
            <w:tcW w:w="1530" w:type="dxa"/>
          </w:tcPr>
          <w:p w14:paraId="77D166CE" w14:textId="034D0433" w:rsidR="00C7448B" w:rsidRDefault="00C7448B" w:rsidP="00C7448B">
            <w:pPr>
              <w:rPr>
                <w:rFonts w:ascii="Arial" w:hAnsi="Arial" w:cs="Arial"/>
                <w:sz w:val="20"/>
                <w:szCs w:val="20"/>
              </w:rPr>
            </w:pPr>
            <w:r>
              <w:rPr>
                <w:rFonts w:ascii="Arial" w:hAnsi="Arial" w:cs="Arial"/>
                <w:sz w:val="20"/>
                <w:szCs w:val="20"/>
              </w:rPr>
              <w:t>Annually</w:t>
            </w:r>
          </w:p>
        </w:tc>
        <w:tc>
          <w:tcPr>
            <w:tcW w:w="1710" w:type="dxa"/>
          </w:tcPr>
          <w:p w14:paraId="3761EBD7" w14:textId="0EF3CC2F" w:rsidR="00C7448B" w:rsidRDefault="00C7448B" w:rsidP="00C7448B">
            <w:pPr>
              <w:rPr>
                <w:rFonts w:ascii="Arial" w:hAnsi="Arial" w:cs="Arial"/>
                <w:sz w:val="20"/>
                <w:szCs w:val="20"/>
              </w:rPr>
            </w:pPr>
            <w:r>
              <w:rPr>
                <w:rFonts w:ascii="Arial" w:hAnsi="Arial" w:cs="Arial"/>
                <w:sz w:val="20"/>
                <w:szCs w:val="20"/>
              </w:rPr>
              <w:t>August 1</w:t>
            </w:r>
          </w:p>
        </w:tc>
        <w:tc>
          <w:tcPr>
            <w:tcW w:w="2790" w:type="dxa"/>
          </w:tcPr>
          <w:p w14:paraId="42A16C73" w14:textId="28498ACE"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C7448B" w:rsidRPr="00DF1D9C" w14:paraId="48E3C4F5" w14:textId="77777777" w:rsidTr="00AE237D">
        <w:trPr>
          <w:cantSplit/>
        </w:trPr>
        <w:tc>
          <w:tcPr>
            <w:tcW w:w="3008" w:type="dxa"/>
          </w:tcPr>
          <w:p w14:paraId="0F3BA1C7" w14:textId="39547D0D" w:rsidR="00C7448B" w:rsidRDefault="00C7448B" w:rsidP="00C7448B">
            <w:pPr>
              <w:rPr>
                <w:rFonts w:ascii="Arial" w:hAnsi="Arial" w:cs="Arial"/>
                <w:sz w:val="20"/>
                <w:szCs w:val="20"/>
              </w:rPr>
            </w:pPr>
            <w:r>
              <w:rPr>
                <w:rFonts w:ascii="Arial" w:hAnsi="Arial" w:cs="Arial"/>
                <w:sz w:val="20"/>
                <w:szCs w:val="20"/>
              </w:rPr>
              <w:t>Annual ICI Report to ETF’s Governing Board</w:t>
            </w:r>
          </w:p>
        </w:tc>
        <w:tc>
          <w:tcPr>
            <w:tcW w:w="2927" w:type="dxa"/>
          </w:tcPr>
          <w:p w14:paraId="7DB9F5A7" w14:textId="57D6BDF0"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621207DE" w14:textId="6269764A" w:rsidR="00C7448B" w:rsidRPr="00DF1D9C" w:rsidRDefault="00C7448B" w:rsidP="00C7448B">
            <w:pPr>
              <w:rPr>
                <w:rFonts w:ascii="Arial" w:hAnsi="Arial" w:cs="Arial"/>
                <w:sz w:val="20"/>
                <w:szCs w:val="20"/>
              </w:rPr>
            </w:pPr>
            <w:r>
              <w:rPr>
                <w:rFonts w:ascii="Arial" w:hAnsi="Arial" w:cs="Arial"/>
                <w:sz w:val="20"/>
                <w:szCs w:val="20"/>
              </w:rPr>
              <w:t>Arrives by due date and passes quality review</w:t>
            </w:r>
          </w:p>
        </w:tc>
        <w:tc>
          <w:tcPr>
            <w:tcW w:w="1530" w:type="dxa"/>
          </w:tcPr>
          <w:p w14:paraId="68C4C7C2" w14:textId="190E76F8" w:rsidR="00C7448B" w:rsidRDefault="00C7448B" w:rsidP="00C7448B">
            <w:pPr>
              <w:rPr>
                <w:rFonts w:ascii="Arial" w:hAnsi="Arial" w:cs="Arial"/>
                <w:sz w:val="20"/>
                <w:szCs w:val="20"/>
              </w:rPr>
            </w:pPr>
            <w:r>
              <w:rPr>
                <w:rFonts w:ascii="Arial" w:hAnsi="Arial" w:cs="Arial"/>
                <w:sz w:val="20"/>
                <w:szCs w:val="20"/>
              </w:rPr>
              <w:t>Annually</w:t>
            </w:r>
          </w:p>
        </w:tc>
        <w:tc>
          <w:tcPr>
            <w:tcW w:w="1710" w:type="dxa"/>
          </w:tcPr>
          <w:p w14:paraId="6C8A7F2C" w14:textId="77777777" w:rsidR="00C7448B" w:rsidRDefault="00C7448B" w:rsidP="00C7448B">
            <w:pPr>
              <w:rPr>
                <w:rFonts w:ascii="Arial" w:hAnsi="Arial" w:cs="Arial"/>
                <w:sz w:val="20"/>
                <w:szCs w:val="20"/>
              </w:rPr>
            </w:pPr>
            <w:r>
              <w:rPr>
                <w:rFonts w:ascii="Arial" w:hAnsi="Arial" w:cs="Arial"/>
                <w:sz w:val="20"/>
                <w:szCs w:val="20"/>
              </w:rPr>
              <w:t>mid-March (exact date will be provided each January)</w:t>
            </w:r>
          </w:p>
          <w:p w14:paraId="60303DD5" w14:textId="1DCD6AE4" w:rsidR="00E92248" w:rsidRDefault="00E92248" w:rsidP="00C7448B">
            <w:pPr>
              <w:rPr>
                <w:rFonts w:ascii="Arial" w:hAnsi="Arial" w:cs="Arial"/>
                <w:sz w:val="20"/>
                <w:szCs w:val="20"/>
              </w:rPr>
            </w:pPr>
          </w:p>
        </w:tc>
        <w:tc>
          <w:tcPr>
            <w:tcW w:w="2790" w:type="dxa"/>
          </w:tcPr>
          <w:p w14:paraId="35C104D9" w14:textId="371DF575"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C7448B" w:rsidRPr="00DF1D9C" w14:paraId="140DB06B" w14:textId="77777777" w:rsidTr="00AE237D">
        <w:trPr>
          <w:cantSplit/>
        </w:trPr>
        <w:tc>
          <w:tcPr>
            <w:tcW w:w="3008" w:type="dxa"/>
          </w:tcPr>
          <w:p w14:paraId="6301EAE7" w14:textId="6DA3B893" w:rsidR="00C7448B" w:rsidRDefault="00C7448B" w:rsidP="00C7448B">
            <w:pPr>
              <w:rPr>
                <w:rFonts w:ascii="Arial" w:hAnsi="Arial" w:cs="Arial"/>
                <w:sz w:val="20"/>
                <w:szCs w:val="20"/>
              </w:rPr>
            </w:pPr>
            <w:r>
              <w:rPr>
                <w:rFonts w:ascii="Arial" w:hAnsi="Arial" w:cs="Arial"/>
                <w:sz w:val="20"/>
                <w:szCs w:val="20"/>
              </w:rPr>
              <w:t>System and Organization Controls (SOC) Report</w:t>
            </w:r>
            <w:r w:rsidR="00BC2C37">
              <w:rPr>
                <w:rFonts w:ascii="Arial" w:hAnsi="Arial" w:cs="Arial"/>
                <w:sz w:val="20"/>
                <w:szCs w:val="20"/>
              </w:rPr>
              <w:t>(s)</w:t>
            </w:r>
          </w:p>
        </w:tc>
        <w:tc>
          <w:tcPr>
            <w:tcW w:w="2927" w:type="dxa"/>
          </w:tcPr>
          <w:p w14:paraId="5B9D9122" w14:textId="64419599"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46D5B0CC" w14:textId="21DA5475" w:rsidR="00C7448B" w:rsidRPr="00DF1D9C" w:rsidRDefault="00C7448B" w:rsidP="00C7448B">
            <w:pPr>
              <w:rPr>
                <w:rFonts w:ascii="Arial" w:hAnsi="Arial" w:cs="Arial"/>
                <w:sz w:val="20"/>
                <w:szCs w:val="20"/>
              </w:rPr>
            </w:pPr>
            <w:r>
              <w:rPr>
                <w:rFonts w:ascii="Arial" w:hAnsi="Arial" w:cs="Arial"/>
                <w:sz w:val="20"/>
                <w:szCs w:val="20"/>
              </w:rPr>
              <w:t>Arrives by due date</w:t>
            </w:r>
          </w:p>
        </w:tc>
        <w:tc>
          <w:tcPr>
            <w:tcW w:w="1530" w:type="dxa"/>
          </w:tcPr>
          <w:p w14:paraId="0EEC6E16" w14:textId="2F0A2DC2" w:rsidR="00C7448B" w:rsidRDefault="00C7448B" w:rsidP="00C7448B">
            <w:pPr>
              <w:rPr>
                <w:rFonts w:ascii="Arial" w:hAnsi="Arial" w:cs="Arial"/>
                <w:sz w:val="20"/>
                <w:szCs w:val="20"/>
              </w:rPr>
            </w:pPr>
            <w:r>
              <w:rPr>
                <w:rFonts w:ascii="Arial" w:hAnsi="Arial" w:cs="Arial"/>
                <w:sz w:val="20"/>
                <w:szCs w:val="20"/>
              </w:rPr>
              <w:t>Annually</w:t>
            </w:r>
          </w:p>
        </w:tc>
        <w:tc>
          <w:tcPr>
            <w:tcW w:w="1710" w:type="dxa"/>
          </w:tcPr>
          <w:p w14:paraId="11182B39" w14:textId="77777777" w:rsidR="00C7448B" w:rsidRDefault="00C7448B" w:rsidP="00C7448B">
            <w:pPr>
              <w:rPr>
                <w:rFonts w:ascii="Arial" w:hAnsi="Arial" w:cs="Arial"/>
                <w:sz w:val="20"/>
                <w:szCs w:val="20"/>
              </w:rPr>
            </w:pPr>
            <w:r>
              <w:rPr>
                <w:rFonts w:ascii="Arial" w:hAnsi="Arial" w:cs="Arial"/>
                <w:sz w:val="20"/>
                <w:szCs w:val="20"/>
              </w:rPr>
              <w:t xml:space="preserve">30 </w:t>
            </w:r>
            <w:r w:rsidR="0024136D">
              <w:rPr>
                <w:rFonts w:ascii="Arial" w:hAnsi="Arial" w:cs="Arial"/>
                <w:sz w:val="20"/>
                <w:szCs w:val="20"/>
              </w:rPr>
              <w:t xml:space="preserve">Calendar Days </w:t>
            </w:r>
            <w:r>
              <w:rPr>
                <w:rFonts w:ascii="Arial" w:hAnsi="Arial" w:cs="Arial"/>
                <w:sz w:val="20"/>
                <w:szCs w:val="20"/>
              </w:rPr>
              <w:t>from date requested by ETF</w:t>
            </w:r>
          </w:p>
          <w:p w14:paraId="1F47EBA8" w14:textId="183DACBA" w:rsidR="00E92248" w:rsidRDefault="00E92248" w:rsidP="00C7448B">
            <w:pPr>
              <w:rPr>
                <w:rFonts w:ascii="Arial" w:hAnsi="Arial" w:cs="Arial"/>
                <w:sz w:val="20"/>
                <w:szCs w:val="20"/>
              </w:rPr>
            </w:pPr>
          </w:p>
        </w:tc>
        <w:tc>
          <w:tcPr>
            <w:tcW w:w="2790" w:type="dxa"/>
          </w:tcPr>
          <w:p w14:paraId="25283F36" w14:textId="6CF6A07F" w:rsidR="00C7448B" w:rsidRPr="00DF1D9C" w:rsidDel="00766AC8" w:rsidRDefault="0003242C"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Calendar Day</w:t>
            </w:r>
          </w:p>
        </w:tc>
      </w:tr>
      <w:tr w:rsidR="00C7448B" w:rsidRPr="00DF1D9C" w14:paraId="0907E5EA" w14:textId="77777777" w:rsidTr="00AE237D">
        <w:trPr>
          <w:cantSplit/>
        </w:trPr>
        <w:tc>
          <w:tcPr>
            <w:tcW w:w="3008" w:type="dxa"/>
          </w:tcPr>
          <w:p w14:paraId="385D7AC0" w14:textId="5BBFA303" w:rsidR="00C7448B" w:rsidRPr="00842736" w:rsidRDefault="00C7448B" w:rsidP="00C7448B">
            <w:pPr>
              <w:rPr>
                <w:rFonts w:ascii="Arial" w:hAnsi="Arial" w:cs="Arial"/>
                <w:sz w:val="20"/>
                <w:szCs w:val="20"/>
              </w:rPr>
            </w:pPr>
            <w:r w:rsidRPr="00F2308E">
              <w:rPr>
                <w:rFonts w:ascii="Arial" w:hAnsi="Arial" w:cs="Arial"/>
                <w:sz w:val="20"/>
                <w:szCs w:val="20"/>
              </w:rPr>
              <w:t>Written contingency plan for disaster recovery of data processing equipment, subject to ETF approval</w:t>
            </w:r>
          </w:p>
        </w:tc>
        <w:tc>
          <w:tcPr>
            <w:tcW w:w="2927" w:type="dxa"/>
          </w:tcPr>
          <w:p w14:paraId="753AF4BC" w14:textId="4315009F"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71CBBA18" w14:textId="1C7A1580" w:rsidR="00C7448B" w:rsidRPr="00DF1D9C" w:rsidRDefault="00C7448B" w:rsidP="00C7448B">
            <w:pPr>
              <w:rPr>
                <w:rFonts w:ascii="Arial" w:hAnsi="Arial" w:cs="Arial"/>
                <w:sz w:val="20"/>
                <w:szCs w:val="20"/>
              </w:rPr>
            </w:pPr>
            <w:r>
              <w:rPr>
                <w:rFonts w:ascii="Arial" w:hAnsi="Arial" w:cs="Arial"/>
                <w:sz w:val="20"/>
                <w:szCs w:val="20"/>
              </w:rPr>
              <w:t>Arrives by due date</w:t>
            </w:r>
          </w:p>
        </w:tc>
        <w:tc>
          <w:tcPr>
            <w:tcW w:w="1530" w:type="dxa"/>
          </w:tcPr>
          <w:p w14:paraId="2FAF16D7" w14:textId="1794AEB6" w:rsidR="00C7448B" w:rsidRDefault="009D1976" w:rsidP="00C7448B">
            <w:pPr>
              <w:rPr>
                <w:rFonts w:ascii="Arial" w:hAnsi="Arial" w:cs="Arial"/>
                <w:sz w:val="20"/>
                <w:szCs w:val="20"/>
              </w:rPr>
            </w:pPr>
            <w:r>
              <w:rPr>
                <w:rFonts w:ascii="Arial" w:hAnsi="Arial" w:cs="Arial"/>
                <w:sz w:val="20"/>
                <w:szCs w:val="20"/>
              </w:rPr>
              <w:t>Ad Hoc</w:t>
            </w:r>
          </w:p>
        </w:tc>
        <w:tc>
          <w:tcPr>
            <w:tcW w:w="1710" w:type="dxa"/>
          </w:tcPr>
          <w:p w14:paraId="7233C02F" w14:textId="77777777" w:rsidR="00C7448B" w:rsidRDefault="00C7448B" w:rsidP="00C7448B">
            <w:pPr>
              <w:rPr>
                <w:rFonts w:ascii="Arial" w:hAnsi="Arial" w:cs="Arial"/>
                <w:sz w:val="20"/>
                <w:szCs w:val="20"/>
              </w:rPr>
            </w:pPr>
            <w:r>
              <w:rPr>
                <w:rFonts w:ascii="Arial" w:hAnsi="Arial" w:cs="Arial"/>
                <w:sz w:val="20"/>
                <w:szCs w:val="20"/>
              </w:rPr>
              <w:t xml:space="preserve">30 </w:t>
            </w:r>
            <w:r w:rsidR="0024136D">
              <w:rPr>
                <w:rFonts w:ascii="Arial" w:hAnsi="Arial" w:cs="Arial"/>
                <w:sz w:val="20"/>
                <w:szCs w:val="20"/>
              </w:rPr>
              <w:t xml:space="preserve">Calendar Days </w:t>
            </w:r>
            <w:r>
              <w:rPr>
                <w:rFonts w:ascii="Arial" w:hAnsi="Arial" w:cs="Arial"/>
                <w:sz w:val="20"/>
                <w:szCs w:val="20"/>
              </w:rPr>
              <w:t>from date requested by ETF</w:t>
            </w:r>
          </w:p>
          <w:p w14:paraId="6B0C1423" w14:textId="673EE067" w:rsidR="00E92248" w:rsidRPr="00842736" w:rsidRDefault="00E92248" w:rsidP="00C7448B">
            <w:pPr>
              <w:rPr>
                <w:rFonts w:ascii="Arial" w:hAnsi="Arial" w:cs="Arial"/>
                <w:sz w:val="20"/>
                <w:szCs w:val="20"/>
              </w:rPr>
            </w:pPr>
          </w:p>
        </w:tc>
        <w:tc>
          <w:tcPr>
            <w:tcW w:w="2790" w:type="dxa"/>
          </w:tcPr>
          <w:p w14:paraId="496D8158" w14:textId="5BF14FDF" w:rsidR="00C7448B" w:rsidRPr="00DF1D9C" w:rsidDel="00766AC8" w:rsidRDefault="00C7448B"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C</w:t>
            </w:r>
            <w:r>
              <w:rPr>
                <w:rFonts w:ascii="Arial" w:hAnsi="Arial" w:cs="Arial"/>
                <w:sz w:val="20"/>
                <w:szCs w:val="20"/>
              </w:rPr>
              <w:t xml:space="preserve">alendar </w:t>
            </w:r>
            <w:r w:rsidR="0024136D">
              <w:rPr>
                <w:rFonts w:ascii="Arial" w:hAnsi="Arial" w:cs="Arial"/>
                <w:sz w:val="20"/>
                <w:szCs w:val="20"/>
              </w:rPr>
              <w:t>D</w:t>
            </w:r>
            <w:r>
              <w:rPr>
                <w:rFonts w:ascii="Arial" w:hAnsi="Arial" w:cs="Arial"/>
                <w:sz w:val="20"/>
                <w:szCs w:val="20"/>
              </w:rPr>
              <w:t>ay</w:t>
            </w:r>
          </w:p>
        </w:tc>
      </w:tr>
    </w:tbl>
    <w:p w14:paraId="22AC3899" w14:textId="77777777" w:rsidR="0001628D" w:rsidRDefault="0001628D" w:rsidP="0001628D">
      <w:pPr>
        <w:rPr>
          <w:b/>
          <w:u w:val="single"/>
        </w:rPr>
      </w:pPr>
    </w:p>
    <w:p w14:paraId="57BCC664" w14:textId="77777777" w:rsidR="00D076A9" w:rsidRDefault="00D076A9">
      <w:pPr>
        <w:rPr>
          <w:rFonts w:ascii="Arial" w:hAnsi="Arial" w:cs="Arial"/>
          <w:b/>
          <w:u w:val="single"/>
        </w:rPr>
      </w:pPr>
      <w:r>
        <w:rPr>
          <w:rFonts w:ascii="Arial" w:hAnsi="Arial" w:cs="Arial"/>
          <w:b/>
          <w:u w:val="single"/>
        </w:rPr>
        <w:br w:type="page"/>
      </w:r>
    </w:p>
    <w:p w14:paraId="14A536AB" w14:textId="57778150" w:rsidR="0001628D" w:rsidRPr="00AD2860" w:rsidRDefault="0001628D" w:rsidP="0001628D">
      <w:pPr>
        <w:rPr>
          <w:rFonts w:ascii="Arial" w:hAnsi="Arial" w:cs="Arial"/>
          <w:b/>
          <w:u w:val="single"/>
        </w:rPr>
      </w:pPr>
      <w:r w:rsidRPr="00AD2860">
        <w:rPr>
          <w:rFonts w:ascii="Arial" w:hAnsi="Arial" w:cs="Arial"/>
          <w:b/>
          <w:u w:val="single"/>
        </w:rPr>
        <w:lastRenderedPageBreak/>
        <w:t>FINANCIAL</w:t>
      </w:r>
      <w:r w:rsidR="00A50978">
        <w:rPr>
          <w:rFonts w:ascii="Arial" w:hAnsi="Arial" w:cs="Arial"/>
          <w:b/>
          <w:u w:val="single"/>
        </w:rPr>
        <w:t>,</w:t>
      </w:r>
      <w:r w:rsidRPr="00AD2860">
        <w:rPr>
          <w:rFonts w:ascii="Arial" w:hAnsi="Arial" w:cs="Arial"/>
          <w:b/>
          <w:u w:val="single"/>
        </w:rPr>
        <w:t xml:space="preserve"> STATISTICAL</w:t>
      </w:r>
      <w:r w:rsidR="00A50978">
        <w:rPr>
          <w:rFonts w:ascii="Arial" w:hAnsi="Arial" w:cs="Arial"/>
          <w:b/>
          <w:u w:val="single"/>
        </w:rPr>
        <w:t xml:space="preserve"> and OTHER</w:t>
      </w:r>
      <w:r w:rsidRPr="00AD2860">
        <w:rPr>
          <w:rFonts w:ascii="Arial" w:hAnsi="Arial" w:cs="Arial"/>
          <w:b/>
          <w:u w:val="single"/>
        </w:rPr>
        <w:t xml:space="preserve"> REPORTING (Continued)</w:t>
      </w:r>
    </w:p>
    <w:p w14:paraId="4D5E3C81" w14:textId="77777777" w:rsidR="0001628D" w:rsidRDefault="0001628D" w:rsidP="0001628D">
      <w:pPr>
        <w:rPr>
          <w:b/>
          <w:u w:val="single"/>
        </w:rPr>
      </w:pPr>
    </w:p>
    <w:tbl>
      <w:tblPr>
        <w:tblStyle w:val="TableGrid"/>
        <w:tblW w:w="14845" w:type="dxa"/>
        <w:tblLayout w:type="fixed"/>
        <w:tblLook w:val="01E0" w:firstRow="1" w:lastRow="1" w:firstColumn="1" w:lastColumn="1" w:noHBand="0" w:noVBand="0"/>
      </w:tblPr>
      <w:tblGrid>
        <w:gridCol w:w="3008"/>
        <w:gridCol w:w="2927"/>
        <w:gridCol w:w="2880"/>
        <w:gridCol w:w="1530"/>
        <w:gridCol w:w="1710"/>
        <w:gridCol w:w="2790"/>
      </w:tblGrid>
      <w:tr w:rsidR="00C7448B" w:rsidRPr="00DF1D9C" w14:paraId="3281EA0C" w14:textId="77777777" w:rsidTr="00AE237D">
        <w:trPr>
          <w:cantSplit/>
        </w:trPr>
        <w:tc>
          <w:tcPr>
            <w:tcW w:w="3008" w:type="dxa"/>
          </w:tcPr>
          <w:p w14:paraId="319035FD" w14:textId="0A1D6EA7" w:rsidR="00C7448B" w:rsidRDefault="0001628D" w:rsidP="00C7448B">
            <w:pPr>
              <w:rPr>
                <w:rFonts w:ascii="Arial" w:hAnsi="Arial" w:cs="Arial"/>
                <w:sz w:val="20"/>
                <w:szCs w:val="20"/>
              </w:rPr>
            </w:pPr>
            <w:r>
              <w:br w:type="page"/>
            </w:r>
            <w:r w:rsidR="00C7448B">
              <w:rPr>
                <w:rFonts w:ascii="Arial" w:hAnsi="Arial" w:cs="Arial"/>
                <w:sz w:val="20"/>
                <w:szCs w:val="20"/>
              </w:rPr>
              <w:t>Check Writing</w:t>
            </w:r>
          </w:p>
        </w:tc>
        <w:tc>
          <w:tcPr>
            <w:tcW w:w="2927" w:type="dxa"/>
          </w:tcPr>
          <w:p w14:paraId="0473EFB3" w14:textId="1842605C"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6EBF4FC3" w14:textId="6979C035" w:rsidR="00C7448B" w:rsidRPr="00DF1D9C" w:rsidRDefault="00171890" w:rsidP="00C7448B">
            <w:pPr>
              <w:rPr>
                <w:rFonts w:ascii="Arial" w:hAnsi="Arial" w:cs="Arial"/>
                <w:sz w:val="20"/>
                <w:szCs w:val="20"/>
              </w:rPr>
            </w:pPr>
            <w:r>
              <w:rPr>
                <w:rFonts w:ascii="Arial" w:hAnsi="Arial" w:cs="Arial"/>
                <w:sz w:val="20"/>
                <w:szCs w:val="20"/>
              </w:rPr>
              <w:t xml:space="preserve">Issued </w:t>
            </w:r>
            <w:r w:rsidR="000F067D">
              <w:rPr>
                <w:rFonts w:ascii="Arial" w:hAnsi="Arial" w:cs="Arial"/>
                <w:sz w:val="20"/>
                <w:szCs w:val="20"/>
              </w:rPr>
              <w:t>t</w:t>
            </w:r>
            <w:r>
              <w:rPr>
                <w:rFonts w:ascii="Arial" w:hAnsi="Arial" w:cs="Arial"/>
                <w:sz w:val="20"/>
                <w:szCs w:val="20"/>
              </w:rPr>
              <w:t>imely</w:t>
            </w:r>
          </w:p>
        </w:tc>
        <w:tc>
          <w:tcPr>
            <w:tcW w:w="1530" w:type="dxa"/>
          </w:tcPr>
          <w:p w14:paraId="3C63CC59" w14:textId="69A79DA4" w:rsidR="00C7448B" w:rsidRDefault="009D1976" w:rsidP="00C7448B">
            <w:pPr>
              <w:rPr>
                <w:rFonts w:ascii="Arial" w:hAnsi="Arial" w:cs="Arial"/>
                <w:sz w:val="20"/>
                <w:szCs w:val="20"/>
              </w:rPr>
            </w:pPr>
            <w:r>
              <w:rPr>
                <w:rFonts w:ascii="Arial" w:hAnsi="Arial" w:cs="Arial"/>
                <w:sz w:val="20"/>
                <w:szCs w:val="20"/>
              </w:rPr>
              <w:t>Monthly</w:t>
            </w:r>
          </w:p>
        </w:tc>
        <w:tc>
          <w:tcPr>
            <w:tcW w:w="1710" w:type="dxa"/>
          </w:tcPr>
          <w:p w14:paraId="36629E90" w14:textId="77777777" w:rsidR="00C7448B" w:rsidRPr="006E60D5" w:rsidRDefault="00C7448B" w:rsidP="00C7448B">
            <w:pPr>
              <w:rPr>
                <w:rFonts w:ascii="Arial" w:hAnsi="Arial" w:cs="Arial"/>
                <w:sz w:val="20"/>
                <w:szCs w:val="20"/>
              </w:rPr>
            </w:pPr>
            <w:r w:rsidRPr="006E60D5">
              <w:rPr>
                <w:rFonts w:ascii="Arial" w:hAnsi="Arial" w:cs="Arial"/>
                <w:sz w:val="20"/>
                <w:szCs w:val="20"/>
              </w:rPr>
              <w:t>1) 1st of the month for the previous month</w:t>
            </w:r>
          </w:p>
          <w:p w14:paraId="0069D7FA" w14:textId="5B7875CB" w:rsidR="00C7448B" w:rsidRPr="006E60D5" w:rsidRDefault="00C7448B" w:rsidP="00C7448B">
            <w:pPr>
              <w:rPr>
                <w:rFonts w:ascii="Arial" w:hAnsi="Arial" w:cs="Arial"/>
                <w:sz w:val="20"/>
                <w:szCs w:val="20"/>
              </w:rPr>
            </w:pPr>
            <w:r w:rsidRPr="006E60D5">
              <w:rPr>
                <w:rFonts w:ascii="Arial" w:hAnsi="Arial" w:cs="Arial"/>
                <w:sz w:val="20"/>
                <w:szCs w:val="20"/>
              </w:rPr>
              <w:t>2) Issue out of cycle check</w:t>
            </w:r>
            <w:r w:rsidR="00A108A3">
              <w:rPr>
                <w:rFonts w:ascii="Arial" w:hAnsi="Arial" w:cs="Arial"/>
                <w:sz w:val="20"/>
                <w:szCs w:val="20"/>
              </w:rPr>
              <w:t>s</w:t>
            </w:r>
          </w:p>
          <w:p w14:paraId="5BA34A5F" w14:textId="778F473E" w:rsidR="00C7448B" w:rsidRPr="00842736" w:rsidRDefault="00C7448B" w:rsidP="00C7448B">
            <w:pPr>
              <w:rPr>
                <w:rFonts w:ascii="Arial" w:hAnsi="Arial" w:cs="Arial"/>
                <w:sz w:val="20"/>
                <w:szCs w:val="20"/>
              </w:rPr>
            </w:pPr>
            <w:r w:rsidRPr="006E60D5">
              <w:rPr>
                <w:rFonts w:ascii="Arial" w:hAnsi="Arial" w:cs="Arial"/>
                <w:sz w:val="20"/>
                <w:szCs w:val="20"/>
              </w:rPr>
              <w:t>3) To Post Office (paper checks) or Financial Institution 2 Business Days prior to date of check</w:t>
            </w:r>
          </w:p>
        </w:tc>
        <w:tc>
          <w:tcPr>
            <w:tcW w:w="2790" w:type="dxa"/>
          </w:tcPr>
          <w:p w14:paraId="226908C3" w14:textId="64A31D47" w:rsidR="00C7448B" w:rsidRPr="00DF1D9C" w:rsidDel="00766AC8" w:rsidRDefault="00C7448B" w:rsidP="00C7448B">
            <w:pPr>
              <w:rPr>
                <w:rFonts w:ascii="Arial" w:hAnsi="Arial" w:cs="Arial"/>
                <w:sz w:val="20"/>
                <w:szCs w:val="20"/>
              </w:rPr>
            </w:pPr>
            <w:r>
              <w:rPr>
                <w:rFonts w:ascii="Arial" w:hAnsi="Arial" w:cs="Arial"/>
                <w:sz w:val="20"/>
                <w:szCs w:val="20"/>
              </w:rPr>
              <w:t xml:space="preserve">$100 per incident per </w:t>
            </w:r>
            <w:r w:rsidR="0024136D">
              <w:rPr>
                <w:rFonts w:ascii="Arial" w:hAnsi="Arial" w:cs="Arial"/>
                <w:sz w:val="20"/>
                <w:szCs w:val="20"/>
              </w:rPr>
              <w:t>B</w:t>
            </w:r>
            <w:r>
              <w:rPr>
                <w:rFonts w:ascii="Arial" w:hAnsi="Arial" w:cs="Arial"/>
                <w:sz w:val="20"/>
                <w:szCs w:val="20"/>
              </w:rPr>
              <w:t xml:space="preserve">usiness </w:t>
            </w:r>
            <w:r w:rsidR="0024136D">
              <w:rPr>
                <w:rFonts w:ascii="Arial" w:hAnsi="Arial" w:cs="Arial"/>
                <w:sz w:val="20"/>
                <w:szCs w:val="20"/>
              </w:rPr>
              <w:t>D</w:t>
            </w:r>
            <w:r>
              <w:rPr>
                <w:rFonts w:ascii="Arial" w:hAnsi="Arial" w:cs="Arial"/>
                <w:sz w:val="20"/>
                <w:szCs w:val="20"/>
              </w:rPr>
              <w:t>ay</w:t>
            </w:r>
          </w:p>
        </w:tc>
      </w:tr>
      <w:tr w:rsidR="00C7448B" w:rsidRPr="00DF1D9C" w14:paraId="582476A2" w14:textId="77777777" w:rsidTr="00AE237D">
        <w:trPr>
          <w:cantSplit/>
        </w:trPr>
        <w:tc>
          <w:tcPr>
            <w:tcW w:w="3008" w:type="dxa"/>
          </w:tcPr>
          <w:p w14:paraId="6F1276A4" w14:textId="65D687E3" w:rsidR="00C7448B" w:rsidRPr="000D2F2C" w:rsidRDefault="00C7448B" w:rsidP="00C7448B">
            <w:pPr>
              <w:rPr>
                <w:rFonts w:ascii="Arial" w:hAnsi="Arial" w:cs="Arial"/>
                <w:sz w:val="20"/>
                <w:szCs w:val="20"/>
              </w:rPr>
            </w:pPr>
            <w:r w:rsidRPr="00F2308E">
              <w:rPr>
                <w:rFonts w:ascii="Arial" w:hAnsi="Arial" w:cs="Arial"/>
                <w:sz w:val="20"/>
                <w:szCs w:val="20"/>
              </w:rPr>
              <w:t>Insurance Commissioner Complaints</w:t>
            </w:r>
          </w:p>
        </w:tc>
        <w:tc>
          <w:tcPr>
            <w:tcW w:w="2927" w:type="dxa"/>
          </w:tcPr>
          <w:p w14:paraId="325E6B6A" w14:textId="45775734"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6B4B8278" w14:textId="7ECFA012" w:rsidR="00C7448B" w:rsidRPr="00DF1D9C" w:rsidRDefault="002C79B1" w:rsidP="00C7448B">
            <w:pPr>
              <w:rPr>
                <w:rFonts w:ascii="Arial" w:hAnsi="Arial" w:cs="Arial"/>
                <w:sz w:val="20"/>
                <w:szCs w:val="20"/>
              </w:rPr>
            </w:pPr>
            <w:r>
              <w:rPr>
                <w:rFonts w:ascii="Arial" w:hAnsi="Arial" w:cs="Arial"/>
                <w:sz w:val="20"/>
                <w:szCs w:val="20"/>
              </w:rPr>
              <w:t xml:space="preserve">Timely </w:t>
            </w:r>
            <w:r w:rsidR="000F067D">
              <w:rPr>
                <w:rFonts w:ascii="Arial" w:hAnsi="Arial" w:cs="Arial"/>
                <w:sz w:val="20"/>
                <w:szCs w:val="20"/>
              </w:rPr>
              <w:t>r</w:t>
            </w:r>
            <w:r>
              <w:rPr>
                <w:rFonts w:ascii="Arial" w:hAnsi="Arial" w:cs="Arial"/>
                <w:sz w:val="20"/>
                <w:szCs w:val="20"/>
              </w:rPr>
              <w:t>eferral</w:t>
            </w:r>
          </w:p>
        </w:tc>
        <w:tc>
          <w:tcPr>
            <w:tcW w:w="1530" w:type="dxa"/>
          </w:tcPr>
          <w:p w14:paraId="4AD921F1" w14:textId="2E7F31E3" w:rsidR="00C7448B" w:rsidRDefault="009D1976" w:rsidP="00C7448B">
            <w:pPr>
              <w:rPr>
                <w:rFonts w:ascii="Arial" w:hAnsi="Arial" w:cs="Arial"/>
                <w:sz w:val="20"/>
                <w:szCs w:val="20"/>
              </w:rPr>
            </w:pPr>
            <w:r>
              <w:rPr>
                <w:rFonts w:ascii="Arial" w:hAnsi="Arial" w:cs="Arial"/>
                <w:sz w:val="20"/>
                <w:szCs w:val="20"/>
              </w:rPr>
              <w:t>Ad Hoc</w:t>
            </w:r>
          </w:p>
        </w:tc>
        <w:tc>
          <w:tcPr>
            <w:tcW w:w="1710" w:type="dxa"/>
          </w:tcPr>
          <w:p w14:paraId="06F7E735" w14:textId="7082AE15" w:rsidR="00C7448B" w:rsidRPr="00E85E30" w:rsidRDefault="00C7448B" w:rsidP="00C7448B">
            <w:pPr>
              <w:rPr>
                <w:rFonts w:ascii="Arial" w:hAnsi="Arial" w:cs="Arial"/>
                <w:sz w:val="20"/>
                <w:szCs w:val="20"/>
              </w:rPr>
            </w:pPr>
            <w:r w:rsidRPr="006E60D5">
              <w:rPr>
                <w:rFonts w:ascii="Arial" w:hAnsi="Arial" w:cs="Arial"/>
                <w:sz w:val="20"/>
                <w:szCs w:val="20"/>
              </w:rPr>
              <w:t>Referred to the Department within 1 Business Day</w:t>
            </w:r>
            <w:r w:rsidRPr="006E60D5" w:rsidDel="0051364E">
              <w:rPr>
                <w:rFonts w:ascii="Arial" w:hAnsi="Arial" w:cs="Arial"/>
                <w:sz w:val="20"/>
                <w:szCs w:val="20"/>
              </w:rPr>
              <w:t xml:space="preserve"> </w:t>
            </w:r>
            <w:r w:rsidRPr="006E60D5">
              <w:rPr>
                <w:rFonts w:ascii="Arial" w:hAnsi="Arial" w:cs="Arial"/>
                <w:sz w:val="20"/>
                <w:szCs w:val="20"/>
              </w:rPr>
              <w:t>of receipt</w:t>
            </w:r>
          </w:p>
        </w:tc>
        <w:tc>
          <w:tcPr>
            <w:tcW w:w="2790" w:type="dxa"/>
          </w:tcPr>
          <w:p w14:paraId="6F6D88C2" w14:textId="334353FE" w:rsidR="00C7448B" w:rsidRPr="00DF1D9C" w:rsidDel="00766AC8" w:rsidRDefault="0024136D" w:rsidP="00C7448B">
            <w:pPr>
              <w:rPr>
                <w:rFonts w:ascii="Arial" w:hAnsi="Arial" w:cs="Arial"/>
                <w:sz w:val="20"/>
                <w:szCs w:val="20"/>
              </w:rPr>
            </w:pPr>
            <w:r>
              <w:rPr>
                <w:rFonts w:ascii="Arial" w:hAnsi="Arial" w:cs="Arial"/>
                <w:sz w:val="20"/>
                <w:szCs w:val="20"/>
              </w:rPr>
              <w:t>$500 per Business Day late</w:t>
            </w:r>
          </w:p>
        </w:tc>
      </w:tr>
      <w:tr w:rsidR="00C7448B" w:rsidRPr="00DF1D9C" w14:paraId="4F95E85C" w14:textId="77777777" w:rsidTr="00AE237D">
        <w:trPr>
          <w:cantSplit/>
        </w:trPr>
        <w:tc>
          <w:tcPr>
            <w:tcW w:w="3008" w:type="dxa"/>
          </w:tcPr>
          <w:p w14:paraId="23EBAD42" w14:textId="60D841D8" w:rsidR="00C7448B" w:rsidRPr="000D2F2C" w:rsidRDefault="00C7448B" w:rsidP="00C7448B">
            <w:pPr>
              <w:rPr>
                <w:rFonts w:ascii="Arial" w:hAnsi="Arial" w:cs="Arial"/>
                <w:sz w:val="20"/>
                <w:szCs w:val="20"/>
              </w:rPr>
            </w:pPr>
            <w:r w:rsidRPr="00F2308E">
              <w:rPr>
                <w:rFonts w:ascii="Arial" w:hAnsi="Arial" w:cs="Arial"/>
                <w:sz w:val="20"/>
                <w:szCs w:val="20"/>
              </w:rPr>
              <w:t>Legislator Contacts</w:t>
            </w:r>
          </w:p>
        </w:tc>
        <w:tc>
          <w:tcPr>
            <w:tcW w:w="2927" w:type="dxa"/>
          </w:tcPr>
          <w:p w14:paraId="23628476" w14:textId="0E593F0F" w:rsidR="00C7448B" w:rsidRPr="00DF1D9C" w:rsidRDefault="00F65BC8" w:rsidP="00C7448B">
            <w:pPr>
              <w:rPr>
                <w:rFonts w:ascii="Arial" w:hAnsi="Arial" w:cs="Arial"/>
                <w:sz w:val="20"/>
                <w:szCs w:val="20"/>
              </w:rPr>
            </w:pPr>
            <w:r>
              <w:rPr>
                <w:rFonts w:ascii="Arial" w:hAnsi="Arial" w:cs="Arial"/>
                <w:sz w:val="20"/>
                <w:szCs w:val="20"/>
              </w:rPr>
              <w:t>On-time delivery</w:t>
            </w:r>
          </w:p>
        </w:tc>
        <w:tc>
          <w:tcPr>
            <w:tcW w:w="2880" w:type="dxa"/>
          </w:tcPr>
          <w:p w14:paraId="15806149" w14:textId="7E3CC52D" w:rsidR="00C7448B" w:rsidRPr="00DF1D9C" w:rsidRDefault="002C79B1" w:rsidP="00C7448B">
            <w:pPr>
              <w:rPr>
                <w:rFonts w:ascii="Arial" w:hAnsi="Arial" w:cs="Arial"/>
                <w:sz w:val="20"/>
                <w:szCs w:val="20"/>
              </w:rPr>
            </w:pPr>
            <w:r>
              <w:rPr>
                <w:rFonts w:ascii="Arial" w:hAnsi="Arial" w:cs="Arial"/>
                <w:sz w:val="20"/>
                <w:szCs w:val="20"/>
              </w:rPr>
              <w:t xml:space="preserve">Timely </w:t>
            </w:r>
            <w:r w:rsidR="000F067D">
              <w:rPr>
                <w:rFonts w:ascii="Arial" w:hAnsi="Arial" w:cs="Arial"/>
                <w:sz w:val="20"/>
                <w:szCs w:val="20"/>
              </w:rPr>
              <w:t>r</w:t>
            </w:r>
            <w:r>
              <w:rPr>
                <w:rFonts w:ascii="Arial" w:hAnsi="Arial" w:cs="Arial"/>
                <w:sz w:val="20"/>
                <w:szCs w:val="20"/>
              </w:rPr>
              <w:t>eferral</w:t>
            </w:r>
          </w:p>
        </w:tc>
        <w:tc>
          <w:tcPr>
            <w:tcW w:w="1530" w:type="dxa"/>
          </w:tcPr>
          <w:p w14:paraId="7920ECC1" w14:textId="4F4F6735" w:rsidR="00C7448B" w:rsidRDefault="009D1976" w:rsidP="00C7448B">
            <w:pPr>
              <w:rPr>
                <w:rFonts w:ascii="Arial" w:hAnsi="Arial" w:cs="Arial"/>
                <w:sz w:val="20"/>
                <w:szCs w:val="20"/>
              </w:rPr>
            </w:pPr>
            <w:r>
              <w:rPr>
                <w:rFonts w:ascii="Arial" w:hAnsi="Arial" w:cs="Arial"/>
                <w:sz w:val="20"/>
                <w:szCs w:val="20"/>
              </w:rPr>
              <w:t>Ad Hoc</w:t>
            </w:r>
          </w:p>
        </w:tc>
        <w:tc>
          <w:tcPr>
            <w:tcW w:w="1710" w:type="dxa"/>
          </w:tcPr>
          <w:p w14:paraId="7F27B400" w14:textId="605D4773" w:rsidR="00C7448B" w:rsidRPr="00E85E30" w:rsidRDefault="00C7448B" w:rsidP="00C7448B">
            <w:pPr>
              <w:rPr>
                <w:rFonts w:ascii="Arial" w:hAnsi="Arial" w:cs="Arial"/>
                <w:sz w:val="20"/>
                <w:szCs w:val="20"/>
              </w:rPr>
            </w:pPr>
            <w:r w:rsidRPr="006E60D5">
              <w:rPr>
                <w:rFonts w:ascii="Arial" w:hAnsi="Arial" w:cs="Arial"/>
                <w:sz w:val="20"/>
                <w:szCs w:val="20"/>
              </w:rPr>
              <w:t>Referred to the Department within 1 Business Day of receipt</w:t>
            </w:r>
          </w:p>
        </w:tc>
        <w:tc>
          <w:tcPr>
            <w:tcW w:w="2790" w:type="dxa"/>
          </w:tcPr>
          <w:p w14:paraId="31316900" w14:textId="25AD1B3D" w:rsidR="00C7448B" w:rsidRPr="00DF1D9C" w:rsidDel="00766AC8" w:rsidRDefault="0024136D" w:rsidP="00C7448B">
            <w:pPr>
              <w:rPr>
                <w:rFonts w:ascii="Arial" w:hAnsi="Arial" w:cs="Arial"/>
                <w:sz w:val="20"/>
                <w:szCs w:val="20"/>
              </w:rPr>
            </w:pPr>
            <w:r>
              <w:rPr>
                <w:rFonts w:ascii="Arial" w:hAnsi="Arial" w:cs="Arial"/>
                <w:sz w:val="20"/>
                <w:szCs w:val="20"/>
              </w:rPr>
              <w:t>$500 per Business Day late</w:t>
            </w:r>
          </w:p>
        </w:tc>
      </w:tr>
      <w:tr w:rsidR="00C7448B" w:rsidRPr="00DF1D9C" w14:paraId="4FCC1BAD" w14:textId="77777777" w:rsidTr="00AE237D">
        <w:trPr>
          <w:cantSplit/>
        </w:trPr>
        <w:tc>
          <w:tcPr>
            <w:tcW w:w="3008" w:type="dxa"/>
          </w:tcPr>
          <w:p w14:paraId="7129051E" w14:textId="351915E7" w:rsidR="00C7448B" w:rsidRPr="000D2F2C" w:rsidRDefault="00C7448B" w:rsidP="00C7448B">
            <w:pPr>
              <w:rPr>
                <w:rFonts w:ascii="Arial" w:hAnsi="Arial" w:cs="Arial"/>
                <w:sz w:val="20"/>
                <w:szCs w:val="20"/>
              </w:rPr>
            </w:pPr>
            <w:r w:rsidRPr="00F2308E">
              <w:rPr>
                <w:rFonts w:ascii="Arial" w:hAnsi="Arial" w:cs="Arial"/>
                <w:sz w:val="20"/>
                <w:szCs w:val="20"/>
              </w:rPr>
              <w:t>Ad Hoc Customized Reports</w:t>
            </w:r>
          </w:p>
        </w:tc>
        <w:tc>
          <w:tcPr>
            <w:tcW w:w="2927" w:type="dxa"/>
          </w:tcPr>
          <w:p w14:paraId="4DB639FF" w14:textId="714AEEF7" w:rsidR="00C7448B" w:rsidRPr="00DF1D9C" w:rsidRDefault="00F65BC8" w:rsidP="00C7448B">
            <w:pPr>
              <w:rPr>
                <w:rFonts w:ascii="Arial" w:hAnsi="Arial" w:cs="Arial"/>
                <w:sz w:val="20"/>
                <w:szCs w:val="20"/>
              </w:rPr>
            </w:pPr>
            <w:r>
              <w:rPr>
                <w:rFonts w:ascii="Arial" w:hAnsi="Arial" w:cs="Arial"/>
                <w:sz w:val="20"/>
                <w:szCs w:val="20"/>
              </w:rPr>
              <w:t>On-time delivery</w:t>
            </w:r>
            <w:r w:rsidR="00C7448B">
              <w:rPr>
                <w:rFonts w:ascii="Arial" w:hAnsi="Arial" w:cs="Arial"/>
                <w:sz w:val="20"/>
                <w:szCs w:val="20"/>
              </w:rPr>
              <w:t xml:space="preserve"> in </w:t>
            </w:r>
            <w:r>
              <w:rPr>
                <w:rFonts w:ascii="Arial" w:hAnsi="Arial" w:cs="Arial"/>
                <w:sz w:val="20"/>
                <w:szCs w:val="20"/>
              </w:rPr>
              <w:t>final peer-r</w:t>
            </w:r>
            <w:r w:rsidR="00C7448B">
              <w:rPr>
                <w:rFonts w:ascii="Arial" w:hAnsi="Arial" w:cs="Arial"/>
                <w:sz w:val="20"/>
                <w:szCs w:val="20"/>
              </w:rPr>
              <w:t xml:space="preserve">eviewed </w:t>
            </w:r>
            <w:r>
              <w:rPr>
                <w:rFonts w:ascii="Arial" w:hAnsi="Arial" w:cs="Arial"/>
                <w:sz w:val="20"/>
                <w:szCs w:val="20"/>
              </w:rPr>
              <w:t>f</w:t>
            </w:r>
            <w:r w:rsidR="00C7448B">
              <w:rPr>
                <w:rFonts w:ascii="Arial" w:hAnsi="Arial" w:cs="Arial"/>
                <w:sz w:val="20"/>
                <w:szCs w:val="20"/>
              </w:rPr>
              <w:t>orm</w:t>
            </w:r>
          </w:p>
        </w:tc>
        <w:tc>
          <w:tcPr>
            <w:tcW w:w="2880" w:type="dxa"/>
          </w:tcPr>
          <w:p w14:paraId="62DBCD44" w14:textId="31290A8B" w:rsidR="00C7448B" w:rsidRPr="00DF1D9C" w:rsidRDefault="00C7448B" w:rsidP="00C7448B">
            <w:pPr>
              <w:rPr>
                <w:rFonts w:ascii="Arial" w:hAnsi="Arial" w:cs="Arial"/>
                <w:sz w:val="20"/>
                <w:szCs w:val="20"/>
              </w:rPr>
            </w:pPr>
            <w:r>
              <w:rPr>
                <w:rFonts w:ascii="Arial" w:hAnsi="Arial" w:cs="Arial"/>
                <w:sz w:val="20"/>
                <w:szCs w:val="20"/>
              </w:rPr>
              <w:t>Arrives by due date and passes quality review</w:t>
            </w:r>
          </w:p>
        </w:tc>
        <w:tc>
          <w:tcPr>
            <w:tcW w:w="1530" w:type="dxa"/>
          </w:tcPr>
          <w:p w14:paraId="255E9D8B" w14:textId="4ED497AD" w:rsidR="00C7448B" w:rsidRDefault="009D1976" w:rsidP="00C7448B">
            <w:pPr>
              <w:rPr>
                <w:rFonts w:ascii="Arial" w:hAnsi="Arial" w:cs="Arial"/>
                <w:sz w:val="20"/>
                <w:szCs w:val="20"/>
              </w:rPr>
            </w:pPr>
            <w:r>
              <w:rPr>
                <w:rFonts w:ascii="Arial" w:hAnsi="Arial" w:cs="Arial"/>
                <w:sz w:val="20"/>
                <w:szCs w:val="20"/>
              </w:rPr>
              <w:t>Ad Hoc</w:t>
            </w:r>
          </w:p>
        </w:tc>
        <w:tc>
          <w:tcPr>
            <w:tcW w:w="1710" w:type="dxa"/>
          </w:tcPr>
          <w:p w14:paraId="39CEB04B" w14:textId="417EA1A6" w:rsidR="00C7448B" w:rsidRPr="00E85E30" w:rsidRDefault="00C7448B" w:rsidP="00C7448B">
            <w:pPr>
              <w:rPr>
                <w:rFonts w:ascii="Arial" w:hAnsi="Arial" w:cs="Arial"/>
                <w:sz w:val="20"/>
                <w:szCs w:val="20"/>
              </w:rPr>
            </w:pPr>
            <w:r w:rsidRPr="008F1ECF">
              <w:rPr>
                <w:rFonts w:ascii="Arial" w:hAnsi="Arial" w:cs="Arial"/>
                <w:sz w:val="20"/>
                <w:szCs w:val="20"/>
              </w:rPr>
              <w:t>Delivered within 5 Business Days of request</w:t>
            </w:r>
          </w:p>
        </w:tc>
        <w:tc>
          <w:tcPr>
            <w:tcW w:w="2790" w:type="dxa"/>
          </w:tcPr>
          <w:p w14:paraId="494DFC12" w14:textId="034E3585" w:rsidR="00C7448B" w:rsidRPr="00DF1D9C" w:rsidDel="00766AC8" w:rsidRDefault="00501251" w:rsidP="00C7448B">
            <w:pPr>
              <w:rPr>
                <w:rFonts w:ascii="Arial" w:hAnsi="Arial" w:cs="Arial"/>
                <w:sz w:val="20"/>
                <w:szCs w:val="20"/>
              </w:rPr>
            </w:pPr>
            <w:r>
              <w:rPr>
                <w:rFonts w:ascii="Arial" w:hAnsi="Arial" w:cs="Arial"/>
                <w:sz w:val="20"/>
                <w:szCs w:val="20"/>
              </w:rPr>
              <w:t xml:space="preserve">$500 per </w:t>
            </w:r>
            <w:r w:rsidR="0024136D">
              <w:rPr>
                <w:rFonts w:ascii="Arial" w:hAnsi="Arial" w:cs="Arial"/>
                <w:sz w:val="20"/>
                <w:szCs w:val="20"/>
              </w:rPr>
              <w:t>B</w:t>
            </w:r>
            <w:r>
              <w:rPr>
                <w:rFonts w:ascii="Arial" w:hAnsi="Arial" w:cs="Arial"/>
                <w:sz w:val="20"/>
                <w:szCs w:val="20"/>
              </w:rPr>
              <w:t xml:space="preserve">usiness </w:t>
            </w:r>
            <w:r w:rsidR="0024136D">
              <w:rPr>
                <w:rFonts w:ascii="Arial" w:hAnsi="Arial" w:cs="Arial"/>
                <w:sz w:val="20"/>
                <w:szCs w:val="20"/>
              </w:rPr>
              <w:t>D</w:t>
            </w:r>
            <w:r>
              <w:rPr>
                <w:rFonts w:ascii="Arial" w:hAnsi="Arial" w:cs="Arial"/>
                <w:sz w:val="20"/>
                <w:szCs w:val="20"/>
              </w:rPr>
              <w:t>ay late</w:t>
            </w:r>
          </w:p>
        </w:tc>
      </w:tr>
    </w:tbl>
    <w:p w14:paraId="48CC245F" w14:textId="77777777" w:rsidR="00834A47" w:rsidRPr="00DF1D9C" w:rsidRDefault="00834A47" w:rsidP="0015585F">
      <w:pPr>
        <w:rPr>
          <w:rFonts w:ascii="Arial" w:hAnsi="Arial" w:cs="Arial"/>
        </w:rPr>
      </w:pPr>
    </w:p>
    <w:sectPr w:rsidR="00834A47" w:rsidRPr="00DF1D9C" w:rsidSect="00D076A9">
      <w:footerReference w:type="default" r:id="rId14"/>
      <w:pgSz w:w="15840" w:h="12240" w:orient="landscape" w:code="1"/>
      <w:pgMar w:top="864" w:right="576" w:bottom="100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A27D" w14:textId="77777777" w:rsidR="006468B5" w:rsidRDefault="006468B5">
      <w:r>
        <w:separator/>
      </w:r>
    </w:p>
  </w:endnote>
  <w:endnote w:type="continuationSeparator" w:id="0">
    <w:p w14:paraId="6897DD32" w14:textId="77777777" w:rsidR="006468B5" w:rsidRDefault="0064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B5CC" w14:textId="60F96F40" w:rsidR="006468B5" w:rsidRPr="00697318" w:rsidRDefault="006468B5" w:rsidP="003D29AF">
    <w:pPr>
      <w:pStyle w:val="Footer"/>
      <w:pBdr>
        <w:top w:val="single" w:sz="4" w:space="1" w:color="auto"/>
      </w:pBdr>
      <w:tabs>
        <w:tab w:val="clear" w:pos="4320"/>
        <w:tab w:val="clear" w:pos="8640"/>
        <w:tab w:val="right" w:pos="14700"/>
      </w:tabs>
      <w:rPr>
        <w:rFonts w:ascii="Arial" w:hAnsi="Arial" w:cs="Arial"/>
        <w:sz w:val="18"/>
        <w:szCs w:val="18"/>
      </w:rPr>
    </w:pPr>
    <w:r>
      <w:rPr>
        <w:rFonts w:ascii="Book Antiqua" w:hAnsi="Book Antiqua"/>
        <w:sz w:val="18"/>
        <w:szCs w:val="18"/>
      </w:rPr>
      <w:tab/>
    </w:r>
    <w:r w:rsidRPr="00697318">
      <w:rPr>
        <w:rFonts w:ascii="Arial" w:hAnsi="Arial" w:cs="Arial"/>
        <w:sz w:val="18"/>
        <w:szCs w:val="18"/>
      </w:rPr>
      <w:t xml:space="preserve">Page </w:t>
    </w:r>
    <w:r w:rsidRPr="00697318">
      <w:rPr>
        <w:rStyle w:val="PageNumber"/>
        <w:rFonts w:ascii="Arial" w:hAnsi="Arial" w:cs="Arial"/>
        <w:sz w:val="18"/>
        <w:szCs w:val="18"/>
      </w:rPr>
      <w:fldChar w:fldCharType="begin"/>
    </w:r>
    <w:r w:rsidRPr="00697318">
      <w:rPr>
        <w:rStyle w:val="PageNumber"/>
        <w:rFonts w:ascii="Arial" w:hAnsi="Arial" w:cs="Arial"/>
        <w:sz w:val="18"/>
        <w:szCs w:val="18"/>
      </w:rPr>
      <w:instrText xml:space="preserve"> PAGE </w:instrText>
    </w:r>
    <w:r w:rsidRPr="00697318">
      <w:rPr>
        <w:rStyle w:val="PageNumber"/>
        <w:rFonts w:ascii="Arial" w:hAnsi="Arial" w:cs="Arial"/>
        <w:sz w:val="18"/>
        <w:szCs w:val="18"/>
      </w:rPr>
      <w:fldChar w:fldCharType="separate"/>
    </w:r>
    <w:r w:rsidRPr="00697318">
      <w:rPr>
        <w:rStyle w:val="PageNumber"/>
        <w:rFonts w:ascii="Arial" w:hAnsi="Arial" w:cs="Arial"/>
        <w:noProof/>
        <w:sz w:val="18"/>
        <w:szCs w:val="18"/>
      </w:rPr>
      <w:t>10</w:t>
    </w:r>
    <w:r w:rsidRPr="00697318">
      <w:rPr>
        <w:rStyle w:val="PageNumber"/>
        <w:rFonts w:ascii="Arial" w:hAnsi="Arial" w:cs="Arial"/>
        <w:sz w:val="18"/>
        <w:szCs w:val="18"/>
      </w:rPr>
      <w:fldChar w:fldCharType="end"/>
    </w:r>
    <w:r w:rsidRPr="00697318">
      <w:rPr>
        <w:rStyle w:val="PageNumber"/>
        <w:rFonts w:ascii="Arial" w:hAnsi="Arial" w:cs="Arial"/>
        <w:sz w:val="18"/>
        <w:szCs w:val="18"/>
      </w:rPr>
      <w:t xml:space="preserve"> of </w:t>
    </w:r>
    <w:r w:rsidRPr="00697318">
      <w:rPr>
        <w:rStyle w:val="PageNumber"/>
        <w:rFonts w:ascii="Arial" w:hAnsi="Arial" w:cs="Arial"/>
        <w:sz w:val="18"/>
        <w:szCs w:val="18"/>
      </w:rPr>
      <w:fldChar w:fldCharType="begin"/>
    </w:r>
    <w:r w:rsidRPr="00697318">
      <w:rPr>
        <w:rStyle w:val="PageNumber"/>
        <w:rFonts w:ascii="Arial" w:hAnsi="Arial" w:cs="Arial"/>
        <w:sz w:val="18"/>
        <w:szCs w:val="18"/>
      </w:rPr>
      <w:instrText xml:space="preserve"> NUMPAGES </w:instrText>
    </w:r>
    <w:r w:rsidRPr="00697318">
      <w:rPr>
        <w:rStyle w:val="PageNumber"/>
        <w:rFonts w:ascii="Arial" w:hAnsi="Arial" w:cs="Arial"/>
        <w:sz w:val="18"/>
        <w:szCs w:val="18"/>
      </w:rPr>
      <w:fldChar w:fldCharType="separate"/>
    </w:r>
    <w:r w:rsidRPr="00697318">
      <w:rPr>
        <w:rStyle w:val="PageNumber"/>
        <w:rFonts w:ascii="Arial" w:hAnsi="Arial" w:cs="Arial"/>
        <w:noProof/>
        <w:sz w:val="18"/>
        <w:szCs w:val="18"/>
      </w:rPr>
      <w:t>10</w:t>
    </w:r>
    <w:r w:rsidRPr="00697318">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59F9" w14:textId="77777777" w:rsidR="006468B5" w:rsidRDefault="006468B5">
      <w:r>
        <w:separator/>
      </w:r>
    </w:p>
  </w:footnote>
  <w:footnote w:type="continuationSeparator" w:id="0">
    <w:p w14:paraId="20C59ACD" w14:textId="77777777" w:rsidR="006468B5" w:rsidRDefault="0064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F57"/>
    <w:multiLevelType w:val="multilevel"/>
    <w:tmpl w:val="6122BA94"/>
    <w:lvl w:ilvl="0">
      <w:start w:val="1"/>
      <w:numFmt w:val="bullet"/>
      <w:lvlText w:val="—"/>
      <w:lvlJc w:val="left"/>
      <w:pPr>
        <w:tabs>
          <w:tab w:val="num" w:pos="1440"/>
        </w:tabs>
        <w:ind w:left="1440" w:hanging="360"/>
      </w:pPr>
      <w:rPr>
        <w:rFonts w:ascii="Book Antiqua" w:hAnsi="Book Antiqu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B5149"/>
    <w:multiLevelType w:val="multilevel"/>
    <w:tmpl w:val="76169260"/>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A4E87"/>
    <w:multiLevelType w:val="hybridMultilevel"/>
    <w:tmpl w:val="9868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552DB"/>
    <w:multiLevelType w:val="hybridMultilevel"/>
    <w:tmpl w:val="D05A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00"/>
    <w:multiLevelType w:val="hybridMultilevel"/>
    <w:tmpl w:val="BAEA4D5C"/>
    <w:lvl w:ilvl="0" w:tplc="39C81D2C">
      <w:start w:val="1"/>
      <w:numFmt w:val="bullet"/>
      <w:lvlText w:val="—"/>
      <w:lvlJc w:val="left"/>
      <w:pPr>
        <w:tabs>
          <w:tab w:val="num" w:pos="1440"/>
        </w:tabs>
        <w:ind w:left="144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36413"/>
    <w:multiLevelType w:val="hybridMultilevel"/>
    <w:tmpl w:val="D9228EB6"/>
    <w:lvl w:ilvl="0" w:tplc="30A0DAE4">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B937A2"/>
    <w:multiLevelType w:val="hybridMultilevel"/>
    <w:tmpl w:val="09A43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C24B0"/>
    <w:multiLevelType w:val="multilevel"/>
    <w:tmpl w:val="751AEC1C"/>
    <w:lvl w:ilvl="0">
      <w:start w:val="1"/>
      <w:numFmt w:val="bullet"/>
      <w:lvlText w:val="—"/>
      <w:lvlJc w:val="left"/>
      <w:pPr>
        <w:tabs>
          <w:tab w:val="num" w:pos="1440"/>
        </w:tabs>
        <w:ind w:left="1440" w:hanging="360"/>
      </w:pPr>
      <w:rPr>
        <w:rFonts w:ascii="Book Antiqua" w:hAnsi="Book Antiqu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C72C4"/>
    <w:multiLevelType w:val="hybridMultilevel"/>
    <w:tmpl w:val="20304C0C"/>
    <w:lvl w:ilvl="0" w:tplc="30A0DAE4">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D7DCE"/>
    <w:multiLevelType w:val="hybridMultilevel"/>
    <w:tmpl w:val="4F3040F6"/>
    <w:lvl w:ilvl="0" w:tplc="30A0DAE4">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6163C"/>
    <w:multiLevelType w:val="hybridMultilevel"/>
    <w:tmpl w:val="4044D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F17FB9"/>
    <w:multiLevelType w:val="hybridMultilevel"/>
    <w:tmpl w:val="6122BA94"/>
    <w:lvl w:ilvl="0" w:tplc="39C81D2C">
      <w:start w:val="1"/>
      <w:numFmt w:val="bullet"/>
      <w:lvlText w:val="—"/>
      <w:lvlJc w:val="left"/>
      <w:pPr>
        <w:tabs>
          <w:tab w:val="num" w:pos="1440"/>
        </w:tabs>
        <w:ind w:left="144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04140"/>
    <w:multiLevelType w:val="hybridMultilevel"/>
    <w:tmpl w:val="C68C6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FD4C7C"/>
    <w:multiLevelType w:val="hybridMultilevel"/>
    <w:tmpl w:val="E5D22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F12D2B"/>
    <w:multiLevelType w:val="hybridMultilevel"/>
    <w:tmpl w:val="7D6A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33324"/>
    <w:multiLevelType w:val="hybridMultilevel"/>
    <w:tmpl w:val="768C5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BA7FCD"/>
    <w:multiLevelType w:val="hybridMultilevel"/>
    <w:tmpl w:val="52DC5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437CAD"/>
    <w:multiLevelType w:val="hybridMultilevel"/>
    <w:tmpl w:val="83DE73D8"/>
    <w:lvl w:ilvl="0" w:tplc="30A0DAE4">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319E4"/>
    <w:multiLevelType w:val="hybridMultilevel"/>
    <w:tmpl w:val="BD503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3E00DDD"/>
    <w:multiLevelType w:val="hybridMultilevel"/>
    <w:tmpl w:val="0C5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A0AF3"/>
    <w:multiLevelType w:val="hybridMultilevel"/>
    <w:tmpl w:val="751AEC1C"/>
    <w:lvl w:ilvl="0" w:tplc="39C81D2C">
      <w:start w:val="1"/>
      <w:numFmt w:val="bullet"/>
      <w:lvlText w:val="—"/>
      <w:lvlJc w:val="left"/>
      <w:pPr>
        <w:tabs>
          <w:tab w:val="num" w:pos="1440"/>
        </w:tabs>
        <w:ind w:left="144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353EAD"/>
    <w:multiLevelType w:val="hybridMultilevel"/>
    <w:tmpl w:val="6058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802C4"/>
    <w:multiLevelType w:val="hybridMultilevel"/>
    <w:tmpl w:val="76169260"/>
    <w:lvl w:ilvl="0" w:tplc="30A0DAE4">
      <w:start w:val="1"/>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22E58"/>
    <w:multiLevelType w:val="hybridMultilevel"/>
    <w:tmpl w:val="58ECED34"/>
    <w:lvl w:ilvl="0" w:tplc="30A0DAE4">
      <w:start w:val="1"/>
      <w:numFmt w:val="bullet"/>
      <w:lvlText w:val=""/>
      <w:lvlJc w:val="left"/>
      <w:pPr>
        <w:tabs>
          <w:tab w:val="num" w:pos="360"/>
        </w:tabs>
        <w:ind w:left="36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504508"/>
    <w:multiLevelType w:val="hybridMultilevel"/>
    <w:tmpl w:val="F490B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086BBF"/>
    <w:multiLevelType w:val="multilevel"/>
    <w:tmpl w:val="BAEA4D5C"/>
    <w:lvl w:ilvl="0">
      <w:start w:val="1"/>
      <w:numFmt w:val="bullet"/>
      <w:lvlText w:val="—"/>
      <w:lvlJc w:val="left"/>
      <w:pPr>
        <w:tabs>
          <w:tab w:val="num" w:pos="1440"/>
        </w:tabs>
        <w:ind w:left="1440" w:hanging="360"/>
      </w:pPr>
      <w:rPr>
        <w:rFonts w:ascii="Book Antiqua" w:hAnsi="Book Antiqu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21FE5"/>
    <w:multiLevelType w:val="hybridMultilevel"/>
    <w:tmpl w:val="B004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B7736"/>
    <w:multiLevelType w:val="hybridMultilevel"/>
    <w:tmpl w:val="3C107B36"/>
    <w:lvl w:ilvl="0" w:tplc="39C81D2C">
      <w:start w:val="1"/>
      <w:numFmt w:val="bullet"/>
      <w:lvlText w:val="—"/>
      <w:lvlJc w:val="left"/>
      <w:pPr>
        <w:tabs>
          <w:tab w:val="num" w:pos="1440"/>
        </w:tabs>
        <w:ind w:left="144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73304"/>
    <w:multiLevelType w:val="multilevel"/>
    <w:tmpl w:val="3C107B36"/>
    <w:lvl w:ilvl="0">
      <w:start w:val="1"/>
      <w:numFmt w:val="bullet"/>
      <w:lvlText w:val="—"/>
      <w:lvlJc w:val="left"/>
      <w:pPr>
        <w:tabs>
          <w:tab w:val="num" w:pos="1440"/>
        </w:tabs>
        <w:ind w:left="1440" w:hanging="360"/>
      </w:pPr>
      <w:rPr>
        <w:rFonts w:ascii="Book Antiqua" w:hAnsi="Book Antiqu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7"/>
  </w:num>
  <w:num w:numId="4">
    <w:abstractNumId w:val="20"/>
  </w:num>
  <w:num w:numId="5">
    <w:abstractNumId w:val="7"/>
  </w:num>
  <w:num w:numId="6">
    <w:abstractNumId w:val="8"/>
  </w:num>
  <w:num w:numId="7">
    <w:abstractNumId w:val="27"/>
  </w:num>
  <w:num w:numId="8">
    <w:abstractNumId w:val="28"/>
  </w:num>
  <w:num w:numId="9">
    <w:abstractNumId w:val="22"/>
  </w:num>
  <w:num w:numId="10">
    <w:abstractNumId w:val="23"/>
  </w:num>
  <w:num w:numId="11">
    <w:abstractNumId w:val="11"/>
  </w:num>
  <w:num w:numId="12">
    <w:abstractNumId w:val="0"/>
  </w:num>
  <w:num w:numId="13">
    <w:abstractNumId w:val="9"/>
  </w:num>
  <w:num w:numId="14">
    <w:abstractNumId w:val="1"/>
  </w:num>
  <w:num w:numId="15">
    <w:abstractNumId w:val="5"/>
  </w:num>
  <w:num w:numId="16">
    <w:abstractNumId w:val="2"/>
  </w:num>
  <w:num w:numId="17">
    <w:abstractNumId w:val="19"/>
  </w:num>
  <w:num w:numId="18">
    <w:abstractNumId w:val="12"/>
  </w:num>
  <w:num w:numId="19">
    <w:abstractNumId w:val="16"/>
  </w:num>
  <w:num w:numId="20">
    <w:abstractNumId w:val="15"/>
  </w:num>
  <w:num w:numId="21">
    <w:abstractNumId w:val="13"/>
  </w:num>
  <w:num w:numId="22">
    <w:abstractNumId w:val="6"/>
  </w:num>
  <w:num w:numId="23">
    <w:abstractNumId w:val="10"/>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3"/>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A6"/>
    <w:rsid w:val="00013F95"/>
    <w:rsid w:val="00014B58"/>
    <w:rsid w:val="0001628D"/>
    <w:rsid w:val="00023476"/>
    <w:rsid w:val="0002549B"/>
    <w:rsid w:val="0003242C"/>
    <w:rsid w:val="00054676"/>
    <w:rsid w:val="00054F82"/>
    <w:rsid w:val="000627BE"/>
    <w:rsid w:val="000669DC"/>
    <w:rsid w:val="0007417A"/>
    <w:rsid w:val="00076B8E"/>
    <w:rsid w:val="0007784E"/>
    <w:rsid w:val="0008021B"/>
    <w:rsid w:val="000833EE"/>
    <w:rsid w:val="00095867"/>
    <w:rsid w:val="000A7298"/>
    <w:rsid w:val="000B1A8B"/>
    <w:rsid w:val="000C2613"/>
    <w:rsid w:val="000C2A41"/>
    <w:rsid w:val="000C6211"/>
    <w:rsid w:val="000C73A3"/>
    <w:rsid w:val="000C7E2D"/>
    <w:rsid w:val="000D2F2C"/>
    <w:rsid w:val="000E0D63"/>
    <w:rsid w:val="000F067D"/>
    <w:rsid w:val="000F3D72"/>
    <w:rsid w:val="000F78D1"/>
    <w:rsid w:val="001130D0"/>
    <w:rsid w:val="00153CCE"/>
    <w:rsid w:val="0015585F"/>
    <w:rsid w:val="00166AC0"/>
    <w:rsid w:val="00171890"/>
    <w:rsid w:val="00197F35"/>
    <w:rsid w:val="001B352B"/>
    <w:rsid w:val="001C7801"/>
    <w:rsid w:val="001D3E2F"/>
    <w:rsid w:val="001E4B8B"/>
    <w:rsid w:val="00213203"/>
    <w:rsid w:val="00220FEF"/>
    <w:rsid w:val="00222A0B"/>
    <w:rsid w:val="0024136D"/>
    <w:rsid w:val="00243D4B"/>
    <w:rsid w:val="00243E51"/>
    <w:rsid w:val="002528A9"/>
    <w:rsid w:val="00254EB3"/>
    <w:rsid w:val="00255737"/>
    <w:rsid w:val="00260AAC"/>
    <w:rsid w:val="002622D7"/>
    <w:rsid w:val="002931C9"/>
    <w:rsid w:val="002A10BC"/>
    <w:rsid w:val="002A1BFF"/>
    <w:rsid w:val="002A45F4"/>
    <w:rsid w:val="002C2031"/>
    <w:rsid w:val="002C254F"/>
    <w:rsid w:val="002C6225"/>
    <w:rsid w:val="002C7315"/>
    <w:rsid w:val="002C79B1"/>
    <w:rsid w:val="002D3F22"/>
    <w:rsid w:val="002E48D8"/>
    <w:rsid w:val="002E597B"/>
    <w:rsid w:val="002E6AC2"/>
    <w:rsid w:val="002F240F"/>
    <w:rsid w:val="003143F4"/>
    <w:rsid w:val="00315FB0"/>
    <w:rsid w:val="003210F1"/>
    <w:rsid w:val="00326EF6"/>
    <w:rsid w:val="00333FF6"/>
    <w:rsid w:val="0033402D"/>
    <w:rsid w:val="003340B2"/>
    <w:rsid w:val="00340879"/>
    <w:rsid w:val="00341DEC"/>
    <w:rsid w:val="00373A24"/>
    <w:rsid w:val="003764BF"/>
    <w:rsid w:val="00376E74"/>
    <w:rsid w:val="0038048A"/>
    <w:rsid w:val="00381B77"/>
    <w:rsid w:val="003833A4"/>
    <w:rsid w:val="00391CCB"/>
    <w:rsid w:val="0039299E"/>
    <w:rsid w:val="0039508D"/>
    <w:rsid w:val="0039721B"/>
    <w:rsid w:val="003A437E"/>
    <w:rsid w:val="003B0B28"/>
    <w:rsid w:val="003B6386"/>
    <w:rsid w:val="003B7301"/>
    <w:rsid w:val="003D29AF"/>
    <w:rsid w:val="003D2BAD"/>
    <w:rsid w:val="003E1A41"/>
    <w:rsid w:val="003F26F8"/>
    <w:rsid w:val="003F3322"/>
    <w:rsid w:val="0040606C"/>
    <w:rsid w:val="00412C72"/>
    <w:rsid w:val="00413112"/>
    <w:rsid w:val="00415F20"/>
    <w:rsid w:val="00427BD6"/>
    <w:rsid w:val="00457F31"/>
    <w:rsid w:val="00465844"/>
    <w:rsid w:val="004818AF"/>
    <w:rsid w:val="00484700"/>
    <w:rsid w:val="004B12F8"/>
    <w:rsid w:val="004B1631"/>
    <w:rsid w:val="004B336F"/>
    <w:rsid w:val="004B5147"/>
    <w:rsid w:val="004C01F5"/>
    <w:rsid w:val="004C164D"/>
    <w:rsid w:val="004C2090"/>
    <w:rsid w:val="004D033A"/>
    <w:rsid w:val="004D2DA1"/>
    <w:rsid w:val="004E4CC5"/>
    <w:rsid w:val="004F08CF"/>
    <w:rsid w:val="004F3F80"/>
    <w:rsid w:val="00501251"/>
    <w:rsid w:val="0050665B"/>
    <w:rsid w:val="00510151"/>
    <w:rsid w:val="00510F4E"/>
    <w:rsid w:val="00523567"/>
    <w:rsid w:val="005261AE"/>
    <w:rsid w:val="00531588"/>
    <w:rsid w:val="00531835"/>
    <w:rsid w:val="00532F19"/>
    <w:rsid w:val="00534471"/>
    <w:rsid w:val="00535F65"/>
    <w:rsid w:val="005433DF"/>
    <w:rsid w:val="00552FDD"/>
    <w:rsid w:val="00564A77"/>
    <w:rsid w:val="00567AB6"/>
    <w:rsid w:val="00580A88"/>
    <w:rsid w:val="00584A65"/>
    <w:rsid w:val="00585D48"/>
    <w:rsid w:val="005966C7"/>
    <w:rsid w:val="005C3874"/>
    <w:rsid w:val="005D3EFC"/>
    <w:rsid w:val="005E15D9"/>
    <w:rsid w:val="006046F6"/>
    <w:rsid w:val="006055B9"/>
    <w:rsid w:val="00611FBB"/>
    <w:rsid w:val="006151B3"/>
    <w:rsid w:val="00635C99"/>
    <w:rsid w:val="006418B5"/>
    <w:rsid w:val="006468B5"/>
    <w:rsid w:val="006524A9"/>
    <w:rsid w:val="00670450"/>
    <w:rsid w:val="00671039"/>
    <w:rsid w:val="00672DBB"/>
    <w:rsid w:val="00672FCA"/>
    <w:rsid w:val="006739F9"/>
    <w:rsid w:val="00675A58"/>
    <w:rsid w:val="00685372"/>
    <w:rsid w:val="00693D77"/>
    <w:rsid w:val="00697318"/>
    <w:rsid w:val="006A7EE6"/>
    <w:rsid w:val="006B227B"/>
    <w:rsid w:val="006B2491"/>
    <w:rsid w:val="006B3073"/>
    <w:rsid w:val="006C4075"/>
    <w:rsid w:val="006C40D0"/>
    <w:rsid w:val="006C66EC"/>
    <w:rsid w:val="006D28A5"/>
    <w:rsid w:val="006D5C6E"/>
    <w:rsid w:val="006E60D5"/>
    <w:rsid w:val="006E68A4"/>
    <w:rsid w:val="006F6C93"/>
    <w:rsid w:val="00714228"/>
    <w:rsid w:val="0074378F"/>
    <w:rsid w:val="00744FAD"/>
    <w:rsid w:val="00745172"/>
    <w:rsid w:val="0074739D"/>
    <w:rsid w:val="00750686"/>
    <w:rsid w:val="007519D5"/>
    <w:rsid w:val="007614FE"/>
    <w:rsid w:val="00765CCB"/>
    <w:rsid w:val="00766AC8"/>
    <w:rsid w:val="0077204C"/>
    <w:rsid w:val="00772D71"/>
    <w:rsid w:val="00773353"/>
    <w:rsid w:val="00777194"/>
    <w:rsid w:val="00780F51"/>
    <w:rsid w:val="0078335B"/>
    <w:rsid w:val="007853D9"/>
    <w:rsid w:val="007A4AA4"/>
    <w:rsid w:val="007C2462"/>
    <w:rsid w:val="007C407C"/>
    <w:rsid w:val="007D1CDA"/>
    <w:rsid w:val="007E0C71"/>
    <w:rsid w:val="007E64D2"/>
    <w:rsid w:val="007F60FF"/>
    <w:rsid w:val="00801484"/>
    <w:rsid w:val="008046FA"/>
    <w:rsid w:val="008064CE"/>
    <w:rsid w:val="00813403"/>
    <w:rsid w:val="0082408C"/>
    <w:rsid w:val="00824B60"/>
    <w:rsid w:val="00834A47"/>
    <w:rsid w:val="00842736"/>
    <w:rsid w:val="00843DB8"/>
    <w:rsid w:val="008504EC"/>
    <w:rsid w:val="00850CAF"/>
    <w:rsid w:val="00850F6A"/>
    <w:rsid w:val="0085552A"/>
    <w:rsid w:val="00855C36"/>
    <w:rsid w:val="00860D9A"/>
    <w:rsid w:val="00864108"/>
    <w:rsid w:val="0086505D"/>
    <w:rsid w:val="008823B4"/>
    <w:rsid w:val="00887BBE"/>
    <w:rsid w:val="00890F54"/>
    <w:rsid w:val="008A7CB9"/>
    <w:rsid w:val="008B0510"/>
    <w:rsid w:val="008B34A5"/>
    <w:rsid w:val="008C03B5"/>
    <w:rsid w:val="008C0F95"/>
    <w:rsid w:val="008C44EC"/>
    <w:rsid w:val="008E0642"/>
    <w:rsid w:val="008F1ECF"/>
    <w:rsid w:val="008F6341"/>
    <w:rsid w:val="00910CDF"/>
    <w:rsid w:val="00914705"/>
    <w:rsid w:val="009175A3"/>
    <w:rsid w:val="0092234B"/>
    <w:rsid w:val="00924B4E"/>
    <w:rsid w:val="00931B63"/>
    <w:rsid w:val="0093442C"/>
    <w:rsid w:val="00935D7D"/>
    <w:rsid w:val="009402E9"/>
    <w:rsid w:val="00952E67"/>
    <w:rsid w:val="009610F0"/>
    <w:rsid w:val="00964134"/>
    <w:rsid w:val="009651CD"/>
    <w:rsid w:val="009672F3"/>
    <w:rsid w:val="00967950"/>
    <w:rsid w:val="0097305C"/>
    <w:rsid w:val="00977D02"/>
    <w:rsid w:val="00985B92"/>
    <w:rsid w:val="009876DE"/>
    <w:rsid w:val="00990132"/>
    <w:rsid w:val="00993615"/>
    <w:rsid w:val="00996AFF"/>
    <w:rsid w:val="009A619D"/>
    <w:rsid w:val="009A7929"/>
    <w:rsid w:val="009C1F16"/>
    <w:rsid w:val="009C2737"/>
    <w:rsid w:val="009D1976"/>
    <w:rsid w:val="009E1B21"/>
    <w:rsid w:val="009F5274"/>
    <w:rsid w:val="00A05A27"/>
    <w:rsid w:val="00A108A3"/>
    <w:rsid w:val="00A10E39"/>
    <w:rsid w:val="00A23047"/>
    <w:rsid w:val="00A323E9"/>
    <w:rsid w:val="00A32582"/>
    <w:rsid w:val="00A37792"/>
    <w:rsid w:val="00A4408B"/>
    <w:rsid w:val="00A50978"/>
    <w:rsid w:val="00A545CE"/>
    <w:rsid w:val="00A6329D"/>
    <w:rsid w:val="00A65CBE"/>
    <w:rsid w:val="00A70741"/>
    <w:rsid w:val="00A73698"/>
    <w:rsid w:val="00A73744"/>
    <w:rsid w:val="00A84C48"/>
    <w:rsid w:val="00A871A9"/>
    <w:rsid w:val="00A92C50"/>
    <w:rsid w:val="00AA18E4"/>
    <w:rsid w:val="00AA4713"/>
    <w:rsid w:val="00AA5F7B"/>
    <w:rsid w:val="00AA68CA"/>
    <w:rsid w:val="00AC2EC2"/>
    <w:rsid w:val="00AC38EA"/>
    <w:rsid w:val="00AC4BCA"/>
    <w:rsid w:val="00AC6CEB"/>
    <w:rsid w:val="00AD2860"/>
    <w:rsid w:val="00AD3405"/>
    <w:rsid w:val="00AD3CC3"/>
    <w:rsid w:val="00AD5D27"/>
    <w:rsid w:val="00AD66EA"/>
    <w:rsid w:val="00AD6CF4"/>
    <w:rsid w:val="00AE1794"/>
    <w:rsid w:val="00AE237D"/>
    <w:rsid w:val="00AE4948"/>
    <w:rsid w:val="00AF2C67"/>
    <w:rsid w:val="00AF50D8"/>
    <w:rsid w:val="00B00965"/>
    <w:rsid w:val="00B0375E"/>
    <w:rsid w:val="00B04254"/>
    <w:rsid w:val="00B04A1A"/>
    <w:rsid w:val="00B06EBB"/>
    <w:rsid w:val="00B2100A"/>
    <w:rsid w:val="00B26986"/>
    <w:rsid w:val="00B344D3"/>
    <w:rsid w:val="00B377A0"/>
    <w:rsid w:val="00B44A0F"/>
    <w:rsid w:val="00B53D88"/>
    <w:rsid w:val="00B62045"/>
    <w:rsid w:val="00B63B3F"/>
    <w:rsid w:val="00B715BF"/>
    <w:rsid w:val="00B77418"/>
    <w:rsid w:val="00B77569"/>
    <w:rsid w:val="00B95CB0"/>
    <w:rsid w:val="00B9634D"/>
    <w:rsid w:val="00B96A46"/>
    <w:rsid w:val="00BA3648"/>
    <w:rsid w:val="00BB1A59"/>
    <w:rsid w:val="00BC01D2"/>
    <w:rsid w:val="00BC2791"/>
    <w:rsid w:val="00BC2C37"/>
    <w:rsid w:val="00BD3455"/>
    <w:rsid w:val="00BE094E"/>
    <w:rsid w:val="00BE2B62"/>
    <w:rsid w:val="00BF314C"/>
    <w:rsid w:val="00C04E5F"/>
    <w:rsid w:val="00C07D6C"/>
    <w:rsid w:val="00C12F73"/>
    <w:rsid w:val="00C423C3"/>
    <w:rsid w:val="00C42B0D"/>
    <w:rsid w:val="00C45C35"/>
    <w:rsid w:val="00C60B14"/>
    <w:rsid w:val="00C62F25"/>
    <w:rsid w:val="00C651D0"/>
    <w:rsid w:val="00C661DC"/>
    <w:rsid w:val="00C7236F"/>
    <w:rsid w:val="00C7448B"/>
    <w:rsid w:val="00CA59E0"/>
    <w:rsid w:val="00CB33A6"/>
    <w:rsid w:val="00CC29F4"/>
    <w:rsid w:val="00CD1A2F"/>
    <w:rsid w:val="00CD2614"/>
    <w:rsid w:val="00CD4C59"/>
    <w:rsid w:val="00CE2B14"/>
    <w:rsid w:val="00CE2E9F"/>
    <w:rsid w:val="00CE3E51"/>
    <w:rsid w:val="00CE5DCB"/>
    <w:rsid w:val="00CF1983"/>
    <w:rsid w:val="00CF280E"/>
    <w:rsid w:val="00CF678F"/>
    <w:rsid w:val="00CF6846"/>
    <w:rsid w:val="00D076A9"/>
    <w:rsid w:val="00D1287D"/>
    <w:rsid w:val="00D140C0"/>
    <w:rsid w:val="00D15CEC"/>
    <w:rsid w:val="00D15DE1"/>
    <w:rsid w:val="00D17327"/>
    <w:rsid w:val="00D32310"/>
    <w:rsid w:val="00D328F6"/>
    <w:rsid w:val="00D35457"/>
    <w:rsid w:val="00D82FF0"/>
    <w:rsid w:val="00D94E2A"/>
    <w:rsid w:val="00DA1172"/>
    <w:rsid w:val="00DB295E"/>
    <w:rsid w:val="00DC0864"/>
    <w:rsid w:val="00DC6525"/>
    <w:rsid w:val="00DD6721"/>
    <w:rsid w:val="00DD6AA6"/>
    <w:rsid w:val="00DF1D9C"/>
    <w:rsid w:val="00DF37D7"/>
    <w:rsid w:val="00DF468C"/>
    <w:rsid w:val="00E05DB8"/>
    <w:rsid w:val="00E10CCB"/>
    <w:rsid w:val="00E177CC"/>
    <w:rsid w:val="00E24130"/>
    <w:rsid w:val="00E372D1"/>
    <w:rsid w:val="00E40BA2"/>
    <w:rsid w:val="00E531C1"/>
    <w:rsid w:val="00E53903"/>
    <w:rsid w:val="00E55352"/>
    <w:rsid w:val="00E57FAC"/>
    <w:rsid w:val="00E84567"/>
    <w:rsid w:val="00E85E30"/>
    <w:rsid w:val="00E92248"/>
    <w:rsid w:val="00E92E9D"/>
    <w:rsid w:val="00EA6D6B"/>
    <w:rsid w:val="00EC1CED"/>
    <w:rsid w:val="00EC3866"/>
    <w:rsid w:val="00ED0F08"/>
    <w:rsid w:val="00ED7C22"/>
    <w:rsid w:val="00EE78BA"/>
    <w:rsid w:val="00EE7E51"/>
    <w:rsid w:val="00EF63C0"/>
    <w:rsid w:val="00F144A9"/>
    <w:rsid w:val="00F1517F"/>
    <w:rsid w:val="00F2308E"/>
    <w:rsid w:val="00F319D0"/>
    <w:rsid w:val="00F40D81"/>
    <w:rsid w:val="00F47A0A"/>
    <w:rsid w:val="00F57120"/>
    <w:rsid w:val="00F62059"/>
    <w:rsid w:val="00F6544E"/>
    <w:rsid w:val="00F65BC8"/>
    <w:rsid w:val="00F71056"/>
    <w:rsid w:val="00F72AB4"/>
    <w:rsid w:val="00F76FAB"/>
    <w:rsid w:val="00F77C7A"/>
    <w:rsid w:val="00F857A2"/>
    <w:rsid w:val="00F93923"/>
    <w:rsid w:val="00FA20E6"/>
    <w:rsid w:val="00FB1B5B"/>
    <w:rsid w:val="00FB5E3B"/>
    <w:rsid w:val="00FD25C2"/>
    <w:rsid w:val="00FF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748B404"/>
  <w15:docId w15:val="{C6335C3A-E0D9-400A-9CA2-F2891759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47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E3E51"/>
    <w:rPr>
      <w:sz w:val="16"/>
      <w:szCs w:val="16"/>
    </w:rPr>
  </w:style>
  <w:style w:type="paragraph" w:styleId="CommentText">
    <w:name w:val="annotation text"/>
    <w:basedOn w:val="Normal"/>
    <w:link w:val="CommentTextChar"/>
    <w:uiPriority w:val="99"/>
    <w:semiHidden/>
    <w:rsid w:val="00CE3E51"/>
    <w:rPr>
      <w:sz w:val="20"/>
      <w:szCs w:val="20"/>
    </w:rPr>
  </w:style>
  <w:style w:type="paragraph" w:styleId="CommentSubject">
    <w:name w:val="annotation subject"/>
    <w:basedOn w:val="CommentText"/>
    <w:next w:val="CommentText"/>
    <w:semiHidden/>
    <w:rsid w:val="00CE3E51"/>
    <w:rPr>
      <w:b/>
      <w:bCs/>
    </w:rPr>
  </w:style>
  <w:style w:type="paragraph" w:styleId="BalloonText">
    <w:name w:val="Balloon Text"/>
    <w:basedOn w:val="Normal"/>
    <w:semiHidden/>
    <w:rsid w:val="00CE3E51"/>
    <w:rPr>
      <w:rFonts w:ascii="Tahoma" w:hAnsi="Tahoma" w:cs="Tahoma"/>
      <w:sz w:val="16"/>
      <w:szCs w:val="16"/>
    </w:rPr>
  </w:style>
  <w:style w:type="paragraph" w:styleId="Header">
    <w:name w:val="header"/>
    <w:basedOn w:val="Normal"/>
    <w:rsid w:val="00DC6525"/>
    <w:pPr>
      <w:tabs>
        <w:tab w:val="center" w:pos="4320"/>
        <w:tab w:val="right" w:pos="8640"/>
      </w:tabs>
    </w:pPr>
  </w:style>
  <w:style w:type="paragraph" w:styleId="Footer">
    <w:name w:val="footer"/>
    <w:basedOn w:val="Normal"/>
    <w:rsid w:val="00DC6525"/>
    <w:pPr>
      <w:tabs>
        <w:tab w:val="center" w:pos="4320"/>
        <w:tab w:val="right" w:pos="8640"/>
      </w:tabs>
    </w:pPr>
  </w:style>
  <w:style w:type="character" w:styleId="PageNumber">
    <w:name w:val="page number"/>
    <w:basedOn w:val="DefaultParagraphFont"/>
    <w:rsid w:val="003D29AF"/>
  </w:style>
  <w:style w:type="paragraph" w:styleId="ListParagraph">
    <w:name w:val="List Paragraph"/>
    <w:basedOn w:val="Normal"/>
    <w:uiPriority w:val="34"/>
    <w:qFormat/>
    <w:rsid w:val="00510151"/>
    <w:pPr>
      <w:ind w:left="720"/>
      <w:contextualSpacing/>
    </w:pPr>
  </w:style>
  <w:style w:type="paragraph" w:styleId="Revision">
    <w:name w:val="Revision"/>
    <w:hidden/>
    <w:uiPriority w:val="99"/>
    <w:semiHidden/>
    <w:rsid w:val="00C651D0"/>
    <w:rPr>
      <w:sz w:val="22"/>
      <w:szCs w:val="22"/>
    </w:rPr>
  </w:style>
  <w:style w:type="character" w:customStyle="1" w:styleId="CommentTextChar">
    <w:name w:val="Comment Text Char"/>
    <w:basedOn w:val="DefaultParagraphFont"/>
    <w:link w:val="CommentText"/>
    <w:uiPriority w:val="99"/>
    <w:semiHidden/>
    <w:rsid w:val="00E8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82399">
      <w:bodyDiv w:val="1"/>
      <w:marLeft w:val="0"/>
      <w:marRight w:val="0"/>
      <w:marTop w:val="0"/>
      <w:marBottom w:val="0"/>
      <w:divBdr>
        <w:top w:val="none" w:sz="0" w:space="0" w:color="auto"/>
        <w:left w:val="none" w:sz="0" w:space="0" w:color="auto"/>
        <w:bottom w:val="none" w:sz="0" w:space="0" w:color="auto"/>
        <w:right w:val="none" w:sz="0" w:space="0" w:color="auto"/>
      </w:divBdr>
    </w:div>
    <w:div w:id="745566634">
      <w:bodyDiv w:val="1"/>
      <w:marLeft w:val="0"/>
      <w:marRight w:val="0"/>
      <w:marTop w:val="0"/>
      <w:marBottom w:val="0"/>
      <w:divBdr>
        <w:top w:val="none" w:sz="0" w:space="0" w:color="auto"/>
        <w:left w:val="none" w:sz="0" w:space="0" w:color="auto"/>
        <w:bottom w:val="none" w:sz="0" w:space="0" w:color="auto"/>
        <w:right w:val="none" w:sz="0" w:space="0" w:color="auto"/>
      </w:divBdr>
    </w:div>
    <w:div w:id="19592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i:0#.w|accounts\bucaibxbzy,#i:0#.w|accounts\bucaibxbzy,#Beth.Bucaida@etf.wi.gov,#Beth.Bucaida@etf.wi.gov,#Bucaida, Beth - ETF,#,#Employee Trust Fund, Department of,#Contracts Specialist</DisplayName>
        <AccountId>718</AccountId>
        <AccountType/>
      </UserInfo>
    </ETF_x0020_Author_x0028_s_x0029_>
    <_dlc_DocId xmlns="960c24f1-2fba-47cf-b31e-05a06f969bef">ETFTEAMS-1751591441-67</_dlc_DocId>
    <_dlc_DocIdUrl xmlns="960c24f1-2fba-47cf-b31e-05a06f969bef">
      <Url>https://share.etf.wisconsin.gov/sites/teams/RFPs/IncomeContinuation/_layouts/15/DocIdRedir.aspx?ID=ETFTEAMS-1751591441-67</Url>
      <Description>ETFTEAMS-1751591441-67</Description>
    </_dlc_DocIdUrl>
  </documentManagement>
</p:properties>
</file>

<file path=customXml/item2.xml><?xml version="1.0" encoding="utf-8"?>
<?mso-contentType ?>
<SharedContentType xmlns="Microsoft.SharePoint.Taxonomy.ContentTypeSync" SourceId="6a0cf0f5-8779-45a0-99ee-ea0e96d41a11" ContentTypeId="0x010100917E16395D80F24BB2765630C41F5169" PreviousValue="false"/>
</file>

<file path=customXml/item3.xml><?xml version="1.0" encoding="utf-8"?>
<ct:contentTypeSchema xmlns:ct="http://schemas.microsoft.com/office/2006/metadata/contentType" xmlns:ma="http://schemas.microsoft.com/office/2006/metadata/properties/metaAttributes" ct:_="" ma:_="" ma:contentTypeName="ETF Connect Metadata v2 20180301" ma:contentTypeID="0x010100917E16395D80F24BB2765630C41F516900BE123EEA4B98C14CB7AE9F3CC8B95919" ma:contentTypeVersion="51" ma:contentTypeDescription="" ma:contentTypeScope="" ma:versionID="374774cad64c8d41090f794c5ef84c74">
  <xsd:schema xmlns:xsd="http://www.w3.org/2001/XMLSchema" xmlns:xs="http://www.w3.org/2001/XMLSchema" xmlns:p="http://schemas.microsoft.com/office/2006/metadata/properties" xmlns:ns2="960c24f1-2fba-47cf-b31e-05a06f969bef" targetNamespace="http://schemas.microsoft.com/office/2006/metadata/properties" ma:root="true" ma:fieldsID="8554d6ca68486b72daa3aecffe43e604"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fee639f3e4cd4cab92d624f3c38b065b" minOccurs="0"/>
                <xsd:element ref="ns2:ETF_x0020_Author_x0028_s_x0029_" minOccurs="0"/>
                <xsd:element ref="ns2:h5ea1def6f8942bf997f3959a18cc051" minOccurs="0"/>
                <xsd:element ref="ns2:dca98d2c49c74ad096c80a940052864f" minOccurs="0"/>
                <xsd:element ref="ns2:f5139c570b8741abb5f33f7e4701d421" minOccurs="0"/>
                <xsd:element ref="ns2:ddf41a6a35a948e98c176541fb5b44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TaxCatchAll" ma:index="6"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fee639f3e4cd4cab92d624f3c38b065b" ma:index="8" nillable="true"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ETF_x0020_Author_x0028_s_x0029_" ma:index="15"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20"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dca98d2c49c74ad096c80a940052864f" ma:index="21" nillable="true"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5139c570b8741abb5f33f7e4701d421" ma:index="22"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B5D9-D9AB-4E9C-86F0-FFD0F57631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60c24f1-2fba-47cf-b31e-05a06f969bef"/>
    <ds:schemaRef ds:uri="http://www.w3.org/XML/1998/namespace"/>
    <ds:schemaRef ds:uri="http://purl.org/dc/dcmitype/"/>
  </ds:schemaRefs>
</ds:datastoreItem>
</file>

<file path=customXml/itemProps2.xml><?xml version="1.0" encoding="utf-8"?>
<ds:datastoreItem xmlns:ds="http://schemas.openxmlformats.org/officeDocument/2006/customXml" ds:itemID="{43074891-765D-4B13-9E5A-0FBD96C73871}">
  <ds:schemaRefs>
    <ds:schemaRef ds:uri="Microsoft.SharePoint.Taxonomy.ContentTypeSync"/>
  </ds:schemaRefs>
</ds:datastoreItem>
</file>

<file path=customXml/itemProps3.xml><?xml version="1.0" encoding="utf-8"?>
<ds:datastoreItem xmlns:ds="http://schemas.openxmlformats.org/officeDocument/2006/customXml" ds:itemID="{B081DC21-67B5-4AF9-8AB8-AE7CD053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F644A-227A-4860-A7AB-9BEBD727B7A7}">
  <ds:schemaRefs>
    <ds:schemaRef ds:uri="http://schemas.microsoft.com/sharepoint/v3/contenttype/forms"/>
  </ds:schemaRefs>
</ds:datastoreItem>
</file>

<file path=customXml/itemProps5.xml><?xml version="1.0" encoding="utf-8"?>
<ds:datastoreItem xmlns:ds="http://schemas.openxmlformats.org/officeDocument/2006/customXml" ds:itemID="{70807265-5AEB-4243-B8D5-C6411C37ED91}">
  <ds:schemaRefs>
    <ds:schemaRef ds:uri="http://schemas.microsoft.com/sharepoint/events"/>
  </ds:schemaRefs>
</ds:datastoreItem>
</file>

<file path=customXml/itemProps6.xml><?xml version="1.0" encoding="utf-8"?>
<ds:datastoreItem xmlns:ds="http://schemas.openxmlformats.org/officeDocument/2006/customXml" ds:itemID="{3AD91211-A98C-41E9-ADFA-E692A233C6F8}">
  <ds:schemaRefs>
    <ds:schemaRef ds:uri="http://schemas.microsoft.com/office/2006/metadata/customXsn"/>
  </ds:schemaRefs>
</ds:datastoreItem>
</file>

<file path=customXml/itemProps7.xml><?xml version="1.0" encoding="utf-8"?>
<ds:datastoreItem xmlns:ds="http://schemas.openxmlformats.org/officeDocument/2006/customXml" ds:itemID="{6BF30B0A-F3C7-4BF0-9BA4-4502D987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PERFORMANCE FEATURE</vt:lpstr>
    </vt:vector>
  </TitlesOfParts>
  <Company>Standard Insurance Company</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FEATURE</dc:title>
  <dc:subject/>
  <dc:creator>dward</dc:creator>
  <cp:keywords/>
  <dc:description/>
  <cp:lastModifiedBy>Bucaida, Beth - ETF</cp:lastModifiedBy>
  <cp:revision>2</cp:revision>
  <cp:lastPrinted>2006-12-15T05:06:00Z</cp:lastPrinted>
  <dcterms:created xsi:type="dcterms:W3CDTF">2020-07-08T19:27:00Z</dcterms:created>
  <dcterms:modified xsi:type="dcterms:W3CDTF">2020-07-08T19:27:00Z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0x010100917E16395D80F24BB2765630C41F516900BE123EEA4B98C14CB7AE9F3CC8B95919</vt:lpwstr>
  </property>
  <property fmtid="{D5CDD505-2E9C-101B-9397-08002B2CF9AE}" pid="3" name="ETF Audiences">
    <vt:lpwstr/>
  </property>
  <property fmtid="{D5CDD505-2E9C-101B-9397-08002B2CF9AE}" pid="4" name="ETF Business Area">
    <vt:lpwstr>103;#Budget, Contract Administration and Procurement|10e9926c-8901-40da-ad8c-e73e8222464e</vt:lpwstr>
  </property>
  <property fmtid="{D5CDD505-2E9C-101B-9397-08002B2CF9AE}" pid="5" name="ETF Doc_Type">
    <vt:lpwstr>5;#Proposal|114f4dca-c60d-47e8-9ce5-dd991c051588</vt:lpwstr>
  </property>
  <property fmtid="{D5CDD505-2E9C-101B-9397-08002B2CF9AE}" pid="6" name="ETF Topics">
    <vt:lpwstr/>
  </property>
  <property fmtid="{D5CDD505-2E9C-101B-9397-08002B2CF9AE}" pid="7" name="ETF Benefits">
    <vt:lpwstr/>
  </property>
  <property fmtid="{D5CDD505-2E9C-101B-9397-08002B2CF9AE}" pid="8" name="_dlc_DocIdItemGuid">
    <vt:lpwstr>cedca9a4-faa9-4a7b-86ab-f1ede85fb777</vt:lpwstr>
  </property>
</Properties>
</file>