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7D2090">
        <w:trPr>
          <w:trHeight w:val="1793"/>
        </w:trPr>
        <w:tc>
          <w:tcPr>
            <w:tcW w:w="2970" w:type="dxa"/>
          </w:tcPr>
          <w:p w14:paraId="7F7486AF" w14:textId="59F7C252"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33D176B6" w14:textId="77777777" w:rsidR="007828B8" w:rsidRPr="007828B8" w:rsidRDefault="007828B8" w:rsidP="007828B8">
      <w:pPr>
        <w:spacing w:line="240" w:lineRule="auto"/>
        <w:rPr>
          <w:rFonts w:eastAsia="Times New Roman" w:cs="Times New Roman"/>
          <w:lang w:val="en-US"/>
        </w:rPr>
      </w:pPr>
    </w:p>
    <w:p w14:paraId="05C3F891" w14:textId="298B5DBD" w:rsidR="007828B8" w:rsidRPr="007828B8" w:rsidRDefault="007828B8" w:rsidP="007828B8">
      <w:pPr>
        <w:spacing w:line="240" w:lineRule="auto"/>
        <w:rPr>
          <w:rFonts w:eastAsia="Times New Roman"/>
          <w:lang w:val="en-US"/>
        </w:rPr>
      </w:pPr>
      <w:r w:rsidRPr="007828B8">
        <w:rPr>
          <w:rFonts w:eastAsia="Times New Roman"/>
          <w:lang w:val="en-US"/>
        </w:rPr>
        <w:t>Date:</w:t>
      </w:r>
      <w:r w:rsidRPr="007828B8">
        <w:rPr>
          <w:rFonts w:eastAsia="Times New Roman"/>
          <w:lang w:val="en-US"/>
        </w:rPr>
        <w:tab/>
      </w:r>
      <w:r w:rsidRPr="007828B8">
        <w:rPr>
          <w:rFonts w:eastAsia="Times New Roman"/>
          <w:lang w:val="en-US"/>
        </w:rPr>
        <w:tab/>
      </w:r>
      <w:r w:rsidR="005A7288">
        <w:rPr>
          <w:rFonts w:eastAsia="Times New Roman"/>
          <w:lang w:val="en-US"/>
        </w:rPr>
        <w:t xml:space="preserve">May </w:t>
      </w:r>
      <w:r w:rsidR="002D7F3B">
        <w:rPr>
          <w:rFonts w:eastAsia="Times New Roman"/>
          <w:lang w:val="en-US"/>
        </w:rPr>
        <w:t>30</w:t>
      </w:r>
      <w:r w:rsidR="0000140D" w:rsidRPr="007828B8">
        <w:rPr>
          <w:rFonts w:eastAsia="Times New Roman"/>
          <w:lang w:val="en-US"/>
        </w:rPr>
        <w:t xml:space="preserve">, </w:t>
      </w:r>
      <w:r w:rsidRPr="007828B8">
        <w:rPr>
          <w:rFonts w:eastAsia="Times New Roman"/>
          <w:lang w:val="en-US"/>
        </w:rPr>
        <w:t>202</w:t>
      </w:r>
      <w:r w:rsidR="007319F4">
        <w:rPr>
          <w:rFonts w:eastAsia="Times New Roman"/>
          <w:lang w:val="en-US"/>
        </w:rPr>
        <w:t>4</w:t>
      </w:r>
    </w:p>
    <w:p w14:paraId="4A237AFD" w14:textId="77777777" w:rsidR="007828B8" w:rsidRPr="007828B8" w:rsidRDefault="007828B8" w:rsidP="007828B8">
      <w:pPr>
        <w:spacing w:line="240" w:lineRule="auto"/>
        <w:rPr>
          <w:rFonts w:eastAsia="Times New Roman"/>
          <w:lang w:val="en-US"/>
        </w:rPr>
      </w:pPr>
    </w:p>
    <w:p w14:paraId="4E320B1C" w14:textId="7038299A" w:rsidR="007828B8" w:rsidRPr="007828B8" w:rsidRDefault="007828B8" w:rsidP="007828B8">
      <w:pPr>
        <w:spacing w:line="240" w:lineRule="auto"/>
        <w:rPr>
          <w:rFonts w:eastAsia="Times New Roman"/>
          <w:lang w:val="en-US"/>
        </w:rPr>
      </w:pPr>
      <w:r w:rsidRPr="007828B8">
        <w:rPr>
          <w:rFonts w:eastAsia="Times New Roman"/>
          <w:lang w:val="en-US"/>
        </w:rPr>
        <w:t>To:</w:t>
      </w:r>
      <w:r w:rsidRPr="007828B8">
        <w:rPr>
          <w:rFonts w:eastAsia="Times New Roman"/>
          <w:lang w:val="en-US"/>
        </w:rPr>
        <w:tab/>
      </w:r>
      <w:r w:rsidRPr="007828B8">
        <w:rPr>
          <w:rFonts w:eastAsia="Times New Roman"/>
          <w:lang w:val="en-US"/>
        </w:rPr>
        <w:tab/>
      </w:r>
      <w:r w:rsidR="002D7F3B">
        <w:rPr>
          <w:rFonts w:eastAsia="Times New Roman"/>
          <w:lang w:val="en-US"/>
        </w:rPr>
        <w:t xml:space="preserve">Potential </w:t>
      </w:r>
      <w:r w:rsidRPr="007828B8">
        <w:rPr>
          <w:rFonts w:eastAsia="Times New Roman"/>
          <w:lang w:val="en-US"/>
        </w:rPr>
        <w:t>Proposers to RFP</w:t>
      </w:r>
      <w:r w:rsidR="001F3DE6">
        <w:rPr>
          <w:rFonts w:eastAsia="Times New Roman"/>
          <w:lang w:val="en-US"/>
        </w:rPr>
        <w:t>s</w:t>
      </w:r>
      <w:r w:rsidRPr="007828B8">
        <w:rPr>
          <w:rFonts w:eastAsia="Times New Roman"/>
          <w:lang w:val="en-US"/>
        </w:rPr>
        <w:t xml:space="preserve"> ET</w:t>
      </w:r>
      <w:r w:rsidR="007319F4">
        <w:rPr>
          <w:rFonts w:eastAsia="Times New Roman"/>
          <w:lang w:val="en-US"/>
        </w:rPr>
        <w:t>D005</w:t>
      </w:r>
      <w:r w:rsidR="004174CA">
        <w:rPr>
          <w:rFonts w:eastAsia="Times New Roman"/>
          <w:lang w:val="en-US"/>
        </w:rPr>
        <w:t>2</w:t>
      </w:r>
      <w:r w:rsidR="007319F4">
        <w:rPr>
          <w:rFonts w:eastAsia="Times New Roman"/>
          <w:lang w:val="en-US"/>
        </w:rPr>
        <w:t>-5</w:t>
      </w:r>
      <w:r w:rsidR="004174CA">
        <w:rPr>
          <w:rFonts w:eastAsia="Times New Roman"/>
          <w:lang w:val="en-US"/>
        </w:rPr>
        <w:t>3</w:t>
      </w:r>
      <w:r w:rsidRPr="007828B8">
        <w:rPr>
          <w:rFonts w:eastAsia="Times New Roman"/>
          <w:lang w:val="en-US"/>
        </w:rPr>
        <w:t xml:space="preserve"> </w:t>
      </w:r>
    </w:p>
    <w:p w14:paraId="70E10AC9" w14:textId="77777777" w:rsidR="007828B8" w:rsidRPr="007828B8" w:rsidRDefault="007828B8" w:rsidP="007828B8">
      <w:pPr>
        <w:spacing w:line="240" w:lineRule="auto"/>
        <w:rPr>
          <w:rFonts w:eastAsia="Times New Roman"/>
          <w:lang w:val="en-US"/>
        </w:rPr>
      </w:pPr>
    </w:p>
    <w:p w14:paraId="17112BA3" w14:textId="274F1EB8" w:rsidR="007828B8" w:rsidRPr="00B34C4C" w:rsidRDefault="007828B8" w:rsidP="00683DF7">
      <w:pPr>
        <w:spacing w:after="60" w:line="240" w:lineRule="auto"/>
        <w:rPr>
          <w:rFonts w:eastAsia="Times New Roman"/>
          <w:lang w:val="en-US"/>
        </w:rPr>
      </w:pPr>
      <w:r w:rsidRPr="001F3DE6">
        <w:rPr>
          <w:rFonts w:eastAsia="Times New Roman"/>
          <w:lang w:val="en-US"/>
        </w:rPr>
        <w:t>RE:</w:t>
      </w:r>
      <w:r w:rsidRPr="001F3DE6">
        <w:rPr>
          <w:rFonts w:eastAsia="Times New Roman"/>
          <w:lang w:val="en-US"/>
        </w:rPr>
        <w:tab/>
      </w:r>
      <w:r w:rsidRPr="001F3DE6">
        <w:rPr>
          <w:rFonts w:eastAsia="Times New Roman"/>
          <w:lang w:val="en-US"/>
        </w:rPr>
        <w:tab/>
      </w:r>
      <w:r w:rsidR="002829D3">
        <w:rPr>
          <w:rFonts w:eastAsia="Times New Roman"/>
          <w:lang w:val="en-US"/>
        </w:rPr>
        <w:t>Addendum</w:t>
      </w:r>
      <w:r w:rsidRPr="003F1A45">
        <w:rPr>
          <w:rFonts w:eastAsia="Times New Roman"/>
          <w:lang w:val="en-US"/>
        </w:rPr>
        <w:t xml:space="preserve"> No. </w:t>
      </w:r>
      <w:r w:rsidR="00590C44">
        <w:rPr>
          <w:rFonts w:eastAsia="Times New Roman"/>
          <w:lang w:val="en-US"/>
        </w:rPr>
        <w:t>1</w:t>
      </w:r>
      <w:r w:rsidR="002829D3">
        <w:rPr>
          <w:rFonts w:eastAsia="Times New Roman"/>
          <w:lang w:val="en-US"/>
        </w:rPr>
        <w:t xml:space="preserve"> to </w:t>
      </w:r>
      <w:r w:rsidRPr="003F1A45">
        <w:rPr>
          <w:rFonts w:eastAsia="Times New Roman"/>
          <w:lang w:val="en-US"/>
        </w:rPr>
        <w:t>Request for Proposals (RFP</w:t>
      </w:r>
      <w:r w:rsidR="001F3DE6">
        <w:rPr>
          <w:rFonts w:eastAsia="Times New Roman"/>
          <w:lang w:val="en-US"/>
        </w:rPr>
        <w:t>s</w:t>
      </w:r>
      <w:r w:rsidRPr="00B34C4C">
        <w:rPr>
          <w:rFonts w:eastAsia="Times New Roman"/>
          <w:lang w:val="en-US"/>
        </w:rPr>
        <w:t>) ET</w:t>
      </w:r>
      <w:r w:rsidR="007319F4">
        <w:rPr>
          <w:rFonts w:eastAsia="Times New Roman"/>
          <w:lang w:val="en-US"/>
        </w:rPr>
        <w:t>D005</w:t>
      </w:r>
      <w:r w:rsidR="004174CA">
        <w:rPr>
          <w:rFonts w:eastAsia="Times New Roman"/>
          <w:lang w:val="en-US"/>
        </w:rPr>
        <w:t>2</w:t>
      </w:r>
      <w:r w:rsidR="007319F4">
        <w:rPr>
          <w:rFonts w:eastAsia="Times New Roman"/>
          <w:lang w:val="en-US"/>
        </w:rPr>
        <w:t>-5</w:t>
      </w:r>
      <w:r w:rsidR="004174CA">
        <w:rPr>
          <w:rFonts w:eastAsia="Times New Roman"/>
          <w:lang w:val="en-US"/>
        </w:rPr>
        <w:t>3</w:t>
      </w:r>
    </w:p>
    <w:p w14:paraId="37F696EC" w14:textId="58399E6B" w:rsidR="008054D4" w:rsidRPr="008054D4" w:rsidRDefault="008054D4" w:rsidP="008054D4">
      <w:pPr>
        <w:spacing w:line="240" w:lineRule="auto"/>
        <w:ind w:left="1440"/>
        <w:rPr>
          <w:rFonts w:eastAsia="Times New Roman"/>
          <w:lang w:val="en-US"/>
        </w:rPr>
      </w:pPr>
      <w:r w:rsidRPr="008054D4">
        <w:rPr>
          <w:rFonts w:eastAsia="Times New Roman"/>
          <w:lang w:val="en-US"/>
        </w:rPr>
        <w:t>Third Party Administration of the Health Savings Account Benefit Program</w:t>
      </w:r>
      <w:r w:rsidR="00683DF7">
        <w:rPr>
          <w:rFonts w:eastAsia="Times New Roman"/>
          <w:lang w:val="en-US"/>
        </w:rPr>
        <w:t xml:space="preserve"> and </w:t>
      </w:r>
    </w:p>
    <w:p w14:paraId="0A336533" w14:textId="77777777" w:rsidR="008054D4" w:rsidRPr="008054D4" w:rsidRDefault="008054D4" w:rsidP="008054D4">
      <w:pPr>
        <w:spacing w:line="240" w:lineRule="auto"/>
        <w:ind w:left="1440"/>
        <w:rPr>
          <w:rFonts w:eastAsia="Times New Roman"/>
          <w:lang w:val="en-US"/>
        </w:rPr>
      </w:pPr>
      <w:r w:rsidRPr="008054D4">
        <w:rPr>
          <w:rFonts w:eastAsia="Times New Roman"/>
          <w:lang w:val="en-US"/>
        </w:rPr>
        <w:t>Third Party Administration of the Section 125 Cafeteria Plan, Employee Reimbursement Account and Commuter Fringe Benefit Account</w:t>
      </w:r>
    </w:p>
    <w:p w14:paraId="0669CD9F" w14:textId="26DE9333" w:rsidR="00564223" w:rsidRPr="00B34C4C" w:rsidRDefault="008054D4" w:rsidP="008054D4">
      <w:pPr>
        <w:spacing w:line="240" w:lineRule="auto"/>
        <w:ind w:left="1440"/>
        <w:rPr>
          <w:rFonts w:eastAsia="Times New Roman"/>
          <w:lang w:val="en-US"/>
        </w:rPr>
      </w:pPr>
      <w:r w:rsidRPr="008054D4">
        <w:rPr>
          <w:rFonts w:eastAsia="Times New Roman"/>
          <w:lang w:val="en-US"/>
        </w:rPr>
        <w:t>Progr</w:t>
      </w:r>
      <w:r w:rsidR="00683DF7">
        <w:rPr>
          <w:rFonts w:eastAsia="Times New Roman"/>
          <w:lang w:val="en-US"/>
        </w:rPr>
        <w:t>ams</w:t>
      </w:r>
      <w:r w:rsidR="007828B8" w:rsidRPr="00B34C4C">
        <w:rPr>
          <w:rFonts w:eastAsia="Times New Roman"/>
          <w:lang w:val="en-US"/>
        </w:rPr>
        <w:t xml:space="preserve"> </w:t>
      </w:r>
    </w:p>
    <w:p w14:paraId="57C064EE" w14:textId="77777777" w:rsidR="007828B8" w:rsidRPr="007828B8" w:rsidRDefault="007828B8" w:rsidP="007828B8">
      <w:pPr>
        <w:spacing w:line="240" w:lineRule="auto"/>
        <w:ind w:left="1440"/>
        <w:rPr>
          <w:rFonts w:eastAsia="Times New Roman"/>
          <w:b/>
          <w:lang w:val="en-US"/>
        </w:rPr>
      </w:pPr>
    </w:p>
    <w:p w14:paraId="0AECE245" w14:textId="39EE502B" w:rsidR="007828B8" w:rsidRPr="007828B8" w:rsidRDefault="007828B8" w:rsidP="007828B8">
      <w:pPr>
        <w:spacing w:line="240" w:lineRule="auto"/>
        <w:rPr>
          <w:rFonts w:eastAsia="Times New Roman"/>
          <w:lang w:val="en-US"/>
        </w:rPr>
      </w:pPr>
      <w:r w:rsidRPr="007828B8">
        <w:rPr>
          <w:rFonts w:eastAsia="Times New Roman"/>
          <w:lang w:val="en-US"/>
        </w:rPr>
        <w:t xml:space="preserve">This Addendum </w:t>
      </w:r>
      <w:r w:rsidR="007A16D2">
        <w:rPr>
          <w:rFonts w:eastAsia="Times New Roman"/>
          <w:lang w:val="en-US"/>
        </w:rPr>
        <w:t>will be made</w:t>
      </w:r>
      <w:r w:rsidRPr="007828B8">
        <w:rPr>
          <w:rFonts w:eastAsia="Times New Roman"/>
          <w:lang w:val="en-US"/>
        </w:rPr>
        <w:t xml:space="preserve"> available on ETF’s web site at</w:t>
      </w:r>
      <w:bookmarkStart w:id="0" w:name="_Hlk160713392"/>
      <w:r w:rsidR="007319F4" w:rsidRPr="00683DF7">
        <w:fldChar w:fldCharType="begin"/>
      </w:r>
      <w:r w:rsidR="007319F4" w:rsidRPr="00683DF7">
        <w:instrText>HYPERLINK "https://etf.wi.gov/node/35426"</w:instrText>
      </w:r>
      <w:r w:rsidR="007319F4" w:rsidRPr="00683DF7">
        <w:fldChar w:fldCharType="separate"/>
      </w:r>
      <w:r w:rsidR="007319F4" w:rsidRPr="00683DF7">
        <w:rPr>
          <w:rStyle w:val="Hyperlink"/>
          <w:u w:val="none"/>
        </w:rPr>
        <w:fldChar w:fldCharType="end"/>
      </w:r>
      <w:bookmarkEnd w:id="0"/>
      <w:r w:rsidR="00683DF7" w:rsidRPr="00683DF7">
        <w:rPr>
          <w:rStyle w:val="Hyperlink"/>
          <w:u w:val="none"/>
        </w:rPr>
        <w:t xml:space="preserve"> </w:t>
      </w:r>
      <w:hyperlink r:id="rId11" w:history="1">
        <w:r w:rsidR="00683DF7" w:rsidRPr="00D469D1">
          <w:rPr>
            <w:rStyle w:val="Hyperlink"/>
          </w:rPr>
          <w:t>https://etf.wi.gov/nod</w:t>
        </w:r>
        <w:r w:rsidR="00683DF7" w:rsidRPr="00D469D1">
          <w:rPr>
            <w:rStyle w:val="Hyperlink"/>
          </w:rPr>
          <w:t>e/35441</w:t>
        </w:r>
      </w:hyperlink>
      <w:r w:rsidR="007319F4">
        <w:rPr>
          <w:rStyle w:val="Hyperlink"/>
        </w:rPr>
        <w:t xml:space="preserve"> </w:t>
      </w:r>
      <w:r w:rsidRPr="007828B8">
        <w:rPr>
          <w:rFonts w:eastAsia="Times New Roman" w:cs="Times New Roman"/>
          <w:szCs w:val="20"/>
          <w:lang w:val="en-US"/>
        </w:rPr>
        <w:t xml:space="preserve"> </w:t>
      </w:r>
    </w:p>
    <w:p w14:paraId="3CB12272" w14:textId="77777777" w:rsidR="007828B8" w:rsidRPr="007828B8" w:rsidRDefault="007828B8" w:rsidP="007828B8">
      <w:pPr>
        <w:pBdr>
          <w:bottom w:val="single" w:sz="4" w:space="1" w:color="auto"/>
        </w:pBdr>
        <w:spacing w:line="240" w:lineRule="auto"/>
        <w:rPr>
          <w:rFonts w:eastAsia="Times New Roman"/>
          <w:lang w:val="en-US"/>
        </w:rPr>
      </w:pPr>
    </w:p>
    <w:p w14:paraId="72833DC9" w14:textId="77777777" w:rsidR="007828B8" w:rsidRPr="007828B8" w:rsidRDefault="007828B8" w:rsidP="007828B8">
      <w:pPr>
        <w:spacing w:line="240" w:lineRule="auto"/>
        <w:rPr>
          <w:rFonts w:eastAsia="Times New Roman"/>
          <w:b/>
          <w:lang w:val="en-US"/>
        </w:rPr>
      </w:pPr>
    </w:p>
    <w:p w14:paraId="2FE64813" w14:textId="3C6828E0" w:rsidR="007828B8" w:rsidRPr="007828B8" w:rsidRDefault="007828B8" w:rsidP="007828B8">
      <w:pPr>
        <w:spacing w:line="240" w:lineRule="auto"/>
        <w:rPr>
          <w:rFonts w:eastAsia="Times New Roman"/>
          <w:b/>
          <w:lang w:val="en-US"/>
        </w:rPr>
      </w:pPr>
      <w:r w:rsidRPr="007828B8">
        <w:rPr>
          <w:rFonts w:eastAsia="Times New Roman"/>
          <w:b/>
          <w:lang w:val="en-US"/>
        </w:rPr>
        <w:t xml:space="preserve">Acknowledgement of receipt of this Addendum No. </w:t>
      </w:r>
      <w:r w:rsidR="004174CA">
        <w:rPr>
          <w:rFonts w:eastAsia="Times New Roman"/>
          <w:b/>
          <w:lang w:val="en-US"/>
        </w:rPr>
        <w:t>1</w:t>
      </w:r>
      <w:r w:rsidRPr="007828B8">
        <w:rPr>
          <w:rFonts w:eastAsia="Times New Roman"/>
          <w:b/>
          <w:lang w:val="en-US"/>
        </w:rPr>
        <w:t xml:space="preserve">:  </w:t>
      </w:r>
    </w:p>
    <w:p w14:paraId="3067C4B7" w14:textId="77777777" w:rsidR="007828B8" w:rsidRPr="007828B8" w:rsidRDefault="007828B8" w:rsidP="007828B8">
      <w:pPr>
        <w:spacing w:line="240" w:lineRule="auto"/>
        <w:rPr>
          <w:rFonts w:eastAsia="Times New Roman"/>
          <w:b/>
          <w:lang w:val="en-US"/>
        </w:rPr>
      </w:pPr>
    </w:p>
    <w:p w14:paraId="17F262B8" w14:textId="02F4FE88" w:rsidR="007828B8" w:rsidRPr="007828B8" w:rsidRDefault="007828B8" w:rsidP="007828B8">
      <w:pPr>
        <w:spacing w:line="240" w:lineRule="auto"/>
        <w:rPr>
          <w:rFonts w:eastAsia="Times New Roman"/>
          <w:b/>
          <w:lang w:val="en-US"/>
        </w:rPr>
      </w:pPr>
      <w:r w:rsidRPr="00564223">
        <w:rPr>
          <w:rFonts w:eastAsia="Times New Roman"/>
          <w:b/>
          <w:highlight w:val="yellow"/>
          <w:lang w:val="en-US"/>
        </w:rPr>
        <w:t xml:space="preserve">Proposers must acknowledge receipt of this Addendum by providing the required information in the </w:t>
      </w:r>
      <w:r w:rsidR="000F0F69" w:rsidRPr="00564223">
        <w:rPr>
          <w:rFonts w:eastAsia="Times New Roman"/>
          <w:b/>
          <w:highlight w:val="yellow"/>
          <w:lang w:val="en-US"/>
        </w:rPr>
        <w:t xml:space="preserve">table </w:t>
      </w:r>
      <w:r w:rsidRPr="00564223">
        <w:rPr>
          <w:rFonts w:eastAsia="Times New Roman"/>
          <w:b/>
          <w:highlight w:val="yellow"/>
          <w:lang w:val="en-US"/>
        </w:rPr>
        <w:t xml:space="preserve">below and including this Page 1 </w:t>
      </w:r>
      <w:r w:rsidR="00234CC7" w:rsidRPr="00564223">
        <w:rPr>
          <w:rFonts w:eastAsia="Times New Roman"/>
          <w:b/>
          <w:highlight w:val="yellow"/>
          <w:lang w:val="en-US"/>
        </w:rPr>
        <w:t xml:space="preserve">with </w:t>
      </w:r>
      <w:r w:rsidRPr="00564223">
        <w:rPr>
          <w:rFonts w:eastAsia="Times New Roman"/>
          <w:b/>
          <w:highlight w:val="yellow"/>
          <w:lang w:val="en-US"/>
        </w:rPr>
        <w:t xml:space="preserve">their </w:t>
      </w:r>
      <w:r w:rsidR="007319F4" w:rsidRPr="00564223">
        <w:rPr>
          <w:rFonts w:eastAsia="Times New Roman"/>
          <w:b/>
          <w:highlight w:val="yellow"/>
          <w:lang w:val="en-US"/>
        </w:rPr>
        <w:t>P</w:t>
      </w:r>
      <w:r w:rsidRPr="00564223">
        <w:rPr>
          <w:rFonts w:eastAsia="Times New Roman"/>
          <w:b/>
          <w:highlight w:val="yellow"/>
          <w:lang w:val="en-US"/>
        </w:rPr>
        <w:t>roposal</w:t>
      </w:r>
      <w:r w:rsidR="00234CC7" w:rsidRPr="00564223">
        <w:rPr>
          <w:rFonts w:eastAsia="Times New Roman"/>
          <w:b/>
          <w:highlight w:val="yellow"/>
          <w:lang w:val="en-US"/>
        </w:rPr>
        <w:t xml:space="preserve"> cover letter</w:t>
      </w:r>
      <w:r w:rsidRPr="00564223">
        <w:rPr>
          <w:rFonts w:eastAsia="Times New Roman"/>
          <w:b/>
          <w:highlight w:val="yellow"/>
          <w:lang w:val="en-US"/>
        </w:rPr>
        <w:t>.</w:t>
      </w:r>
      <w:r w:rsidR="007319F4">
        <w:rPr>
          <w:rFonts w:eastAsia="Times New Roman"/>
          <w:b/>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7828B8"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7828B8" w:rsidRDefault="007828B8" w:rsidP="007828B8">
            <w:pPr>
              <w:spacing w:before="120" w:after="120" w:line="240" w:lineRule="auto"/>
              <w:rPr>
                <w:rFonts w:eastAsia="Times New Roman"/>
                <w:lang w:val="en-US"/>
              </w:rPr>
            </w:pPr>
          </w:p>
        </w:tc>
      </w:tr>
      <w:tr w:rsidR="007828B8" w:rsidRPr="007828B8" w14:paraId="5645D89D" w14:textId="77777777" w:rsidTr="007D2090">
        <w:trPr>
          <w:trHeight w:hRule="exact" w:val="607"/>
        </w:trPr>
        <w:tc>
          <w:tcPr>
            <w:tcW w:w="3135" w:type="dxa"/>
            <w:tcBorders>
              <w:left w:val="single" w:sz="12" w:space="0" w:color="auto"/>
              <w:bottom w:val="single" w:sz="4" w:space="0" w:color="auto"/>
              <w:right w:val="single" w:sz="12" w:space="0" w:color="auto"/>
            </w:tcBorders>
          </w:tcPr>
          <w:p w14:paraId="37D82869" w14:textId="77777777" w:rsidR="007828B8" w:rsidRPr="007828B8" w:rsidRDefault="007828B8" w:rsidP="007828B8">
            <w:pPr>
              <w:spacing w:before="120" w:line="240" w:lineRule="auto"/>
              <w:rPr>
                <w:rFonts w:eastAsia="Times New Roman"/>
                <w:sz w:val="18"/>
                <w:szCs w:val="18"/>
                <w:lang w:val="en-US"/>
              </w:rPr>
            </w:pPr>
            <w:r w:rsidRPr="007828B8">
              <w:rPr>
                <w:rFonts w:eastAsia="Times New Roman"/>
                <w:sz w:val="20"/>
                <w:szCs w:val="20"/>
                <w:lang w:val="en-US"/>
              </w:rPr>
              <w:t xml:space="preserve">Authorized Person </w:t>
            </w:r>
            <w:r w:rsidRPr="007828B8">
              <w:rPr>
                <w:rFonts w:eastAsia="Times New Roman"/>
                <w:sz w:val="18"/>
                <w:szCs w:val="18"/>
                <w:lang w:val="en-US"/>
              </w:rPr>
              <w:t>(Printed/Typed Name and Title):</w:t>
            </w:r>
          </w:p>
          <w:p w14:paraId="7A931763" w14:textId="77777777" w:rsidR="007828B8" w:rsidRPr="007828B8" w:rsidRDefault="007828B8" w:rsidP="007828B8">
            <w:pPr>
              <w:spacing w:before="120" w:after="120" w:line="240" w:lineRule="auto"/>
              <w:rPr>
                <w:rFonts w:eastAsia="Times New Roman"/>
                <w:sz w:val="20"/>
                <w:szCs w:val="20"/>
                <w:lang w:val="en-US"/>
              </w:rPr>
            </w:pPr>
          </w:p>
          <w:p w14:paraId="77F52999" w14:textId="77777777" w:rsidR="007828B8" w:rsidRPr="007828B8" w:rsidRDefault="007828B8" w:rsidP="007828B8">
            <w:pPr>
              <w:spacing w:before="120" w:after="120" w:line="240" w:lineRule="auto"/>
              <w:rPr>
                <w:rFonts w:eastAsia="Times New Roman"/>
                <w:sz w:val="20"/>
                <w:szCs w:val="20"/>
                <w:lang w:val="en-US"/>
              </w:rPr>
            </w:pPr>
          </w:p>
          <w:p w14:paraId="1349BD82" w14:textId="77777777" w:rsidR="007828B8" w:rsidRPr="007828B8"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7828B8" w:rsidRDefault="007828B8" w:rsidP="007828B8">
            <w:pPr>
              <w:spacing w:before="120" w:after="120" w:line="240" w:lineRule="auto"/>
              <w:rPr>
                <w:rFonts w:eastAsia="Times New Roman"/>
                <w:lang w:val="en-US"/>
              </w:rPr>
            </w:pPr>
          </w:p>
        </w:tc>
      </w:tr>
      <w:tr w:rsidR="007828B8" w:rsidRPr="007828B8" w14:paraId="724C5306" w14:textId="77777777" w:rsidTr="007D2090">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7828B8" w:rsidRDefault="007828B8" w:rsidP="007828B8">
            <w:pPr>
              <w:spacing w:before="120" w:after="120" w:line="240" w:lineRule="auto"/>
              <w:rPr>
                <w:rFonts w:eastAsia="Times New Roman"/>
                <w:lang w:val="en-US"/>
              </w:rPr>
            </w:pPr>
          </w:p>
        </w:tc>
      </w:tr>
    </w:tbl>
    <w:p w14:paraId="73479D05" w14:textId="77777777" w:rsidR="00996C40" w:rsidRDefault="00996C40" w:rsidP="009D1766">
      <w:pPr>
        <w:rPr>
          <w:b/>
        </w:rPr>
      </w:pPr>
    </w:p>
    <w:p w14:paraId="7B347EA7" w14:textId="77777777" w:rsidR="00996C40" w:rsidRDefault="00996C40" w:rsidP="009D1766">
      <w:pPr>
        <w:rPr>
          <w:b/>
        </w:rPr>
      </w:pPr>
    </w:p>
    <w:p w14:paraId="19145BBC" w14:textId="77777777" w:rsidR="00996C40" w:rsidRDefault="00996C40" w:rsidP="009D1766">
      <w:pPr>
        <w:rPr>
          <w:b/>
        </w:rPr>
      </w:pPr>
    </w:p>
    <w:p w14:paraId="27DA8D02" w14:textId="77777777" w:rsidR="00996C40" w:rsidRDefault="00996C40" w:rsidP="009D1766">
      <w:pPr>
        <w:rPr>
          <w:b/>
        </w:rPr>
      </w:pPr>
    </w:p>
    <w:p w14:paraId="376D8FCF" w14:textId="77777777" w:rsidR="00996C40" w:rsidRDefault="00996C40" w:rsidP="009D1766">
      <w:pPr>
        <w:rPr>
          <w:b/>
        </w:rPr>
      </w:pPr>
    </w:p>
    <w:p w14:paraId="1568BE8A" w14:textId="77777777" w:rsidR="00996C40" w:rsidRDefault="00996C40" w:rsidP="009D1766">
      <w:pPr>
        <w:rPr>
          <w:b/>
        </w:rPr>
      </w:pPr>
    </w:p>
    <w:p w14:paraId="540D5C3A" w14:textId="77777777" w:rsidR="00996C40" w:rsidRDefault="00996C40" w:rsidP="009D1766">
      <w:pPr>
        <w:rPr>
          <w:b/>
        </w:rPr>
      </w:pPr>
    </w:p>
    <w:p w14:paraId="6BFF4912" w14:textId="77777777" w:rsidR="00683DF7" w:rsidRDefault="00386723" w:rsidP="009D1766">
      <w:r>
        <w:rPr>
          <w:b/>
        </w:rPr>
        <w:t xml:space="preserve">Hello vendors. </w:t>
      </w:r>
      <w:r>
        <w:t>As you may have seen in the ETF News Update that was emailed last Friday, 5/24/2024</w:t>
      </w:r>
      <w:r w:rsidR="007E2821">
        <w:t xml:space="preserve"> and/or posted on ETF’s website</w:t>
      </w:r>
      <w:r>
        <w:t xml:space="preserve">: At the 5/22/2024 Group Insurance Board (GIB) meeting, the GIB suspended its November 2023 motion regarding new vendor information security requirements starting in late 2025. The Board requested that ETF identify options for acceptable alternatives. Current security requirements remain in place. What does this mean for you? </w:t>
      </w:r>
    </w:p>
    <w:p w14:paraId="7D6ADF1D" w14:textId="77777777" w:rsidR="00683DF7" w:rsidRDefault="00683DF7" w:rsidP="009D1766"/>
    <w:p w14:paraId="4A9D5C71" w14:textId="3BA3290E" w:rsidR="007A16D2" w:rsidRPr="007C7EA1" w:rsidRDefault="007A16D2" w:rsidP="009D1766">
      <w:pPr>
        <w:rPr>
          <w:b/>
          <w:bCs/>
          <w:color w:val="000000"/>
          <w14:ligatures w14:val="standardContextual"/>
        </w:rPr>
      </w:pPr>
      <w:r w:rsidRPr="002D7F3B">
        <w:rPr>
          <w:b/>
          <w:bCs/>
          <w:color w:val="000000"/>
          <w:highlight w:val="yellow"/>
          <w14:ligatures w14:val="standardContextual"/>
        </w:rPr>
        <w:t xml:space="preserve">The following edits </w:t>
      </w:r>
      <w:r w:rsidR="00A57A5D" w:rsidRPr="002D7F3B">
        <w:rPr>
          <w:b/>
          <w:bCs/>
          <w:color w:val="000000"/>
          <w:highlight w:val="yellow"/>
          <w14:ligatures w14:val="standardContextual"/>
        </w:rPr>
        <w:t xml:space="preserve">in </w:t>
      </w:r>
      <w:r w:rsidR="00A57A5D" w:rsidRPr="002D7F3B">
        <w:rPr>
          <w:b/>
          <w:bCs/>
          <w:color w:val="FF0000"/>
          <w:highlight w:val="yellow"/>
          <w14:ligatures w14:val="standardContextual"/>
        </w:rPr>
        <w:t xml:space="preserve">red </w:t>
      </w:r>
      <w:r w:rsidR="00A57A5D" w:rsidRPr="002D7F3B">
        <w:rPr>
          <w:b/>
          <w:bCs/>
          <w:color w:val="000000"/>
          <w:highlight w:val="yellow"/>
          <w14:ligatures w14:val="standardContextual"/>
        </w:rPr>
        <w:t xml:space="preserve">text </w:t>
      </w:r>
      <w:r w:rsidRPr="002D7F3B">
        <w:rPr>
          <w:b/>
          <w:bCs/>
          <w:color w:val="000000"/>
          <w:highlight w:val="yellow"/>
          <w14:ligatures w14:val="standardContextual"/>
        </w:rPr>
        <w:t>are hereby made to the RFP:</w:t>
      </w:r>
    </w:p>
    <w:p w14:paraId="14A7A8B6" w14:textId="77777777" w:rsidR="007A16D2" w:rsidRDefault="007A16D2" w:rsidP="009D1766">
      <w:pPr>
        <w:rPr>
          <w:color w:val="000000"/>
          <w14:ligatures w14:val="standardContextual"/>
        </w:rPr>
      </w:pPr>
    </w:p>
    <w:p w14:paraId="36E4C30B" w14:textId="547385EE" w:rsidR="007C7EA1" w:rsidRPr="00683DF7" w:rsidRDefault="007C7EA1" w:rsidP="009D1766">
      <w:pPr>
        <w:rPr>
          <w:b/>
          <w:bCs/>
          <w:color w:val="7030A0"/>
          <w14:ligatures w14:val="standardContextual"/>
        </w:rPr>
      </w:pPr>
      <w:r w:rsidRPr="00683DF7">
        <w:rPr>
          <w:b/>
          <w:bCs/>
          <w:color w:val="7030A0"/>
          <w14:ligatures w14:val="standardContextual"/>
        </w:rPr>
        <w:t>A. Section 1.</w:t>
      </w:r>
      <w:r w:rsidR="004174CA" w:rsidRPr="00683DF7">
        <w:rPr>
          <w:b/>
          <w:bCs/>
          <w:color w:val="7030A0"/>
          <w14:ligatures w14:val="standardContextual"/>
        </w:rPr>
        <w:t>1</w:t>
      </w:r>
      <w:r w:rsidRPr="00683DF7">
        <w:rPr>
          <w:b/>
          <w:bCs/>
          <w:color w:val="7030A0"/>
          <w14:ligatures w14:val="standardContextual"/>
        </w:rPr>
        <w:t xml:space="preserve">9 edits: </w:t>
      </w:r>
    </w:p>
    <w:p w14:paraId="65DF5944" w14:textId="77777777" w:rsidR="007C7EA1" w:rsidRDefault="007C7EA1" w:rsidP="007C7EA1">
      <w:pPr>
        <w:rPr>
          <w:b/>
          <w:bCs/>
          <w:color w:val="0070C0"/>
          <w:lang w:val="en-US"/>
        </w:rPr>
      </w:pPr>
    </w:p>
    <w:p w14:paraId="5658C889" w14:textId="6EE5EC00" w:rsidR="007A16D2" w:rsidRPr="007C7EA1" w:rsidRDefault="007A16D2" w:rsidP="007C7EA1">
      <w:pPr>
        <w:rPr>
          <w:b/>
          <w:bCs/>
          <w:color w:val="0070C0"/>
          <w:lang w:val="en-US"/>
        </w:rPr>
      </w:pPr>
      <w:r w:rsidRPr="007C7EA1">
        <w:rPr>
          <w:b/>
          <w:bCs/>
          <w:color w:val="0070C0"/>
          <w:lang w:val="en-US"/>
        </w:rPr>
        <w:t>1.</w:t>
      </w:r>
      <w:r w:rsidR="004174CA">
        <w:rPr>
          <w:b/>
          <w:bCs/>
          <w:color w:val="0070C0"/>
          <w:lang w:val="en-US"/>
        </w:rPr>
        <w:t>1</w:t>
      </w:r>
      <w:r w:rsidRPr="007C7EA1">
        <w:rPr>
          <w:b/>
          <w:bCs/>
          <w:color w:val="0070C0"/>
          <w:lang w:val="en-US"/>
        </w:rPr>
        <w:t>9</w:t>
      </w:r>
      <w:r w:rsidR="002D7F3B">
        <w:rPr>
          <w:b/>
          <w:bCs/>
          <w:color w:val="0070C0"/>
          <w:lang w:val="en-US"/>
        </w:rPr>
        <w:t xml:space="preserve">  </w:t>
      </w:r>
      <w:r w:rsidRPr="007C7EA1">
        <w:rPr>
          <w:b/>
          <w:bCs/>
          <w:color w:val="0070C0"/>
          <w:lang w:val="en-US"/>
        </w:rPr>
        <w:t>Calendar of Events</w:t>
      </w:r>
    </w:p>
    <w:p w14:paraId="059BB576" w14:textId="77777777" w:rsidR="004174CA" w:rsidRPr="002A322F" w:rsidRDefault="004174CA" w:rsidP="004174CA">
      <w:pPr>
        <w:pStyle w:val="Caption"/>
        <w:rPr>
          <w:rFonts w:ascii="Arial" w:hAnsi="Arial" w:cs="Arial"/>
          <w:sz w:val="22"/>
          <w:szCs w:val="22"/>
        </w:rPr>
      </w:pPr>
      <w:r w:rsidRPr="00FC582C">
        <w:rPr>
          <w:rFonts w:ascii="Arial" w:hAnsi="Arial" w:cs="Arial"/>
          <w:sz w:val="22"/>
          <w:szCs w:val="22"/>
        </w:rPr>
        <w:t xml:space="preserve">Table </w:t>
      </w:r>
      <w:r>
        <w:rPr>
          <w:rFonts w:ascii="Arial" w:hAnsi="Arial" w:cs="Arial"/>
          <w:sz w:val="22"/>
          <w:szCs w:val="22"/>
        </w:rPr>
        <w:t>3.</w:t>
      </w:r>
      <w:r w:rsidRPr="00FC582C">
        <w:rPr>
          <w:rFonts w:ascii="Arial" w:hAnsi="Arial" w:cs="Arial"/>
          <w:sz w:val="22"/>
          <w:szCs w:val="22"/>
        </w:rPr>
        <w:t xml:space="preserve"> Calendar of Events</w:t>
      </w:r>
    </w:p>
    <w:tbl>
      <w:tblPr>
        <w:tblStyle w:val="GridTable5Dark-Accent12"/>
        <w:tblW w:w="9504" w:type="dxa"/>
        <w:tblLook w:val="04A0" w:firstRow="1" w:lastRow="0" w:firstColumn="1" w:lastColumn="0" w:noHBand="0" w:noVBand="1"/>
      </w:tblPr>
      <w:tblGrid>
        <w:gridCol w:w="3955"/>
        <w:gridCol w:w="5549"/>
      </w:tblGrid>
      <w:tr w:rsidR="004174CA" w:rsidRPr="00FC582C" w14:paraId="718EC041" w14:textId="77777777" w:rsidTr="00EA5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323E4F" w:themeFill="text2" w:themeFillShade="BF"/>
          </w:tcPr>
          <w:p w14:paraId="418D3447" w14:textId="77777777" w:rsidR="004174CA" w:rsidRPr="00E4633E" w:rsidRDefault="004174CA" w:rsidP="00EA596B">
            <w:r w:rsidRPr="00E4633E">
              <w:t>Date</w:t>
            </w:r>
          </w:p>
        </w:tc>
        <w:tc>
          <w:tcPr>
            <w:tcW w:w="5549" w:type="dxa"/>
            <w:shd w:val="clear" w:color="auto" w:fill="323E4F" w:themeFill="text2" w:themeFillShade="BF"/>
          </w:tcPr>
          <w:p w14:paraId="611B5B69" w14:textId="77777777" w:rsidR="004174CA" w:rsidRPr="00283A0B" w:rsidRDefault="004174CA" w:rsidP="00EA596B">
            <w:pPr>
              <w:cnfStyle w:val="100000000000" w:firstRow="1" w:lastRow="0" w:firstColumn="0" w:lastColumn="0" w:oddVBand="0" w:evenVBand="0" w:oddHBand="0" w:evenHBand="0" w:firstRowFirstColumn="0" w:firstRowLastColumn="0" w:lastRowFirstColumn="0" w:lastRowLastColumn="0"/>
            </w:pPr>
            <w:r w:rsidRPr="00283A0B">
              <w:t>Event</w:t>
            </w:r>
          </w:p>
        </w:tc>
      </w:tr>
      <w:tr w:rsidR="004174CA" w:rsidRPr="00FC582C" w14:paraId="7B171E11"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C727A26" w14:textId="77777777" w:rsidR="004174CA" w:rsidRPr="00283A0B" w:rsidRDefault="004174CA" w:rsidP="00EA596B">
            <w:pPr>
              <w:jc w:val="both"/>
            </w:pPr>
            <w:r>
              <w:t>April 18, 2024</w:t>
            </w:r>
          </w:p>
        </w:tc>
        <w:tc>
          <w:tcPr>
            <w:tcW w:w="5549" w:type="dxa"/>
          </w:tcPr>
          <w:p w14:paraId="1EC4B316" w14:textId="77777777" w:rsidR="004174CA" w:rsidRPr="00FC582C" w:rsidRDefault="004174CA" w:rsidP="00EA596B">
            <w:pPr>
              <w:cnfStyle w:val="000000100000" w:firstRow="0" w:lastRow="0" w:firstColumn="0" w:lastColumn="0" w:oddVBand="0" w:evenVBand="0" w:oddHBand="1" w:evenHBand="0" w:firstRowFirstColumn="0" w:firstRowLastColumn="0" w:lastRowFirstColumn="0" w:lastRowLastColumn="0"/>
            </w:pPr>
            <w:r>
              <w:t>Department</w:t>
            </w:r>
            <w:r w:rsidRPr="00FC582C">
              <w:t xml:space="preserve"> </w:t>
            </w:r>
            <w:r>
              <w:t>i</w:t>
            </w:r>
            <w:r w:rsidRPr="00FC582C">
              <w:t>ssues RFP</w:t>
            </w:r>
            <w:r>
              <w:t xml:space="preserve"> (Release Date)</w:t>
            </w:r>
          </w:p>
        </w:tc>
      </w:tr>
      <w:tr w:rsidR="004174CA" w:rsidRPr="00FC582C" w14:paraId="42EA49CA" w14:textId="77777777" w:rsidTr="00EA596B">
        <w:tc>
          <w:tcPr>
            <w:cnfStyle w:val="001000000000" w:firstRow="0" w:lastRow="0" w:firstColumn="1" w:lastColumn="0" w:oddVBand="0" w:evenVBand="0" w:oddHBand="0" w:evenHBand="0" w:firstRowFirstColumn="0" w:firstRowLastColumn="0" w:lastRowFirstColumn="0" w:lastRowLastColumn="0"/>
            <w:tcW w:w="3955" w:type="dxa"/>
          </w:tcPr>
          <w:p w14:paraId="40E97287" w14:textId="77777777" w:rsidR="004174CA" w:rsidRPr="003B4C74" w:rsidRDefault="004174CA" w:rsidP="00EA596B">
            <w:pPr>
              <w:jc w:val="both"/>
            </w:pPr>
            <w:r w:rsidRPr="00212D12">
              <w:t xml:space="preserve">May </w:t>
            </w:r>
            <w:r>
              <w:t>23</w:t>
            </w:r>
            <w:r w:rsidRPr="00212D12">
              <w:t>, 2024</w:t>
            </w:r>
          </w:p>
        </w:tc>
        <w:tc>
          <w:tcPr>
            <w:tcW w:w="5549" w:type="dxa"/>
          </w:tcPr>
          <w:p w14:paraId="56DB84BA" w14:textId="77777777" w:rsidR="004174CA" w:rsidRDefault="004174CA" w:rsidP="00EA596B">
            <w:pPr>
              <w:cnfStyle w:val="000000000000" w:firstRow="0" w:lastRow="0" w:firstColumn="0" w:lastColumn="0" w:oddVBand="0" w:evenVBand="0" w:oddHBand="0" w:evenHBand="0" w:firstRowFirstColumn="0" w:firstRowLastColumn="0" w:lastRowFirstColumn="0" w:lastRowLastColumn="0"/>
            </w:pPr>
            <w:r>
              <w:t>- Vendor</w:t>
            </w:r>
            <w:r w:rsidRPr="00283A0B">
              <w:t xml:space="preserve"> </w:t>
            </w:r>
            <w:r>
              <w:t>q</w:t>
            </w:r>
            <w:r w:rsidRPr="00283A0B">
              <w:t>uestions</w:t>
            </w:r>
            <w:r>
              <w:t xml:space="preserve"> due </w:t>
            </w:r>
            <w:r w:rsidRPr="007A1E35">
              <w:t xml:space="preserve">(submit to the Department at </w:t>
            </w:r>
            <w:hyperlink r:id="rId12" w:history="1">
              <w:r w:rsidRPr="00213EEC">
                <w:rPr>
                  <w:rStyle w:val="Hyperlink"/>
                </w:rPr>
                <w:t>ETFsmbProcurement@etf.wi.gov</w:t>
              </w:r>
            </w:hyperlink>
            <w:r w:rsidRPr="007A1E35">
              <w:t>)</w:t>
            </w:r>
          </w:p>
          <w:p w14:paraId="3E7FABB0" w14:textId="77777777" w:rsidR="004174CA" w:rsidRPr="00FC582C" w:rsidRDefault="004174CA" w:rsidP="00EA596B">
            <w:pPr>
              <w:cnfStyle w:val="000000000000" w:firstRow="0" w:lastRow="0" w:firstColumn="0" w:lastColumn="0" w:oddVBand="0" w:evenVBand="0" w:oddHBand="0" w:evenHBand="0" w:firstRowFirstColumn="0" w:firstRowLastColumn="0" w:lastRowFirstColumn="0" w:lastRowLastColumn="0"/>
            </w:pPr>
            <w:r>
              <w:lastRenderedPageBreak/>
              <w:t>- Vendor</w:t>
            </w:r>
            <w:r w:rsidRPr="00283A0B">
              <w:t xml:space="preserve"> </w:t>
            </w:r>
            <w:r>
              <w:t>l</w:t>
            </w:r>
            <w:r w:rsidRPr="00283A0B">
              <w:t xml:space="preserve">etter of </w:t>
            </w:r>
            <w:r>
              <w:t>i</w:t>
            </w:r>
            <w:r w:rsidRPr="00283A0B">
              <w:t>ntent</w:t>
            </w:r>
            <w:r>
              <w:t xml:space="preserve"> to submit a Proposal requested</w:t>
            </w:r>
            <w:r w:rsidDel="00C711AA">
              <w:t xml:space="preserve"> </w:t>
            </w:r>
            <w:r w:rsidRPr="007A1E35">
              <w:t xml:space="preserve">(submit to the Department at </w:t>
            </w:r>
            <w:hyperlink r:id="rId13" w:history="1">
              <w:r w:rsidRPr="00213EEC">
                <w:rPr>
                  <w:rStyle w:val="Hyperlink"/>
                </w:rPr>
                <w:t>ETFsmbProcurement@etf.wi.gov</w:t>
              </w:r>
            </w:hyperlink>
            <w:r w:rsidRPr="007A1E35">
              <w:t>)</w:t>
            </w:r>
          </w:p>
        </w:tc>
      </w:tr>
      <w:tr w:rsidR="004174CA" w:rsidRPr="00FC582C" w14:paraId="2682C6EF"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11DB5D5" w14:textId="77777777" w:rsidR="004174CA" w:rsidRPr="00F378EA" w:rsidRDefault="004174CA" w:rsidP="00EA596B">
            <w:pPr>
              <w:jc w:val="both"/>
            </w:pPr>
            <w:r>
              <w:lastRenderedPageBreak/>
              <w:t>July 5, 2024*</w:t>
            </w:r>
          </w:p>
        </w:tc>
        <w:tc>
          <w:tcPr>
            <w:tcW w:w="5549" w:type="dxa"/>
          </w:tcPr>
          <w:p w14:paraId="5BD571FC" w14:textId="77777777" w:rsidR="004174CA" w:rsidRPr="00FC582C" w:rsidRDefault="004174CA" w:rsidP="00EA596B">
            <w:pPr>
              <w:cnfStyle w:val="000000100000" w:firstRow="0" w:lastRow="0" w:firstColumn="0" w:lastColumn="0" w:oddVBand="0" w:evenVBand="0" w:oddHBand="1" w:evenHBand="0" w:firstRowFirstColumn="0" w:firstRowLastColumn="0" w:lastRowFirstColumn="0" w:lastRowLastColumn="0"/>
              <w:rPr>
                <w:b/>
              </w:rPr>
            </w:pPr>
            <w:r>
              <w:t>The Department</w:t>
            </w:r>
            <w:r w:rsidRPr="00FC582C">
              <w:t xml:space="preserve"> </w:t>
            </w:r>
            <w:r>
              <w:t>p</w:t>
            </w:r>
            <w:r w:rsidRPr="00FC582C">
              <w:t xml:space="preserve">osts </w:t>
            </w:r>
            <w:r>
              <w:t>r</w:t>
            </w:r>
            <w:r w:rsidRPr="00FC582C">
              <w:t xml:space="preserve">esponses to </w:t>
            </w:r>
            <w:r>
              <w:t>vendor q</w:t>
            </w:r>
            <w:r w:rsidRPr="00FC582C">
              <w:t>uestions</w:t>
            </w:r>
            <w:r>
              <w:t xml:space="preserve"> at </w:t>
            </w:r>
            <w:hyperlink r:id="rId14" w:history="1">
              <w:r w:rsidRPr="00D469D1">
                <w:rPr>
                  <w:rStyle w:val="Hyperlink"/>
                </w:rPr>
                <w:t>https://etf.wi.gov/node/35441</w:t>
              </w:r>
            </w:hyperlink>
            <w:r>
              <w:t xml:space="preserve"> </w:t>
            </w:r>
          </w:p>
        </w:tc>
      </w:tr>
      <w:tr w:rsidR="004174CA" w:rsidRPr="00FC582C" w14:paraId="46CFDD1D" w14:textId="77777777" w:rsidTr="00EA596B">
        <w:tc>
          <w:tcPr>
            <w:cnfStyle w:val="001000000000" w:firstRow="0" w:lastRow="0" w:firstColumn="1" w:lastColumn="0" w:oddVBand="0" w:evenVBand="0" w:oddHBand="0" w:evenHBand="0" w:firstRowFirstColumn="0" w:firstRowLastColumn="0" w:lastRowFirstColumn="0" w:lastRowLastColumn="0"/>
            <w:tcW w:w="3955" w:type="dxa"/>
          </w:tcPr>
          <w:p w14:paraId="0216985E" w14:textId="77777777" w:rsidR="004174CA" w:rsidRPr="002D1234" w:rsidRDefault="004174CA" w:rsidP="00EA596B">
            <w:r>
              <w:t>Thursday, August 1, 2024</w:t>
            </w:r>
            <w:r w:rsidRPr="002D1234">
              <w:t xml:space="preserve"> </w:t>
            </w:r>
            <w:r>
              <w:t xml:space="preserve">by </w:t>
            </w:r>
            <w:r w:rsidRPr="002D1234">
              <w:t>2:00</w:t>
            </w:r>
            <w:r>
              <w:t xml:space="preserve"> p.m.</w:t>
            </w:r>
            <w:r w:rsidRPr="002D1234">
              <w:t xml:space="preserve"> </w:t>
            </w:r>
            <w:r>
              <w:t>central time</w:t>
            </w:r>
          </w:p>
        </w:tc>
        <w:tc>
          <w:tcPr>
            <w:tcW w:w="5549" w:type="dxa"/>
          </w:tcPr>
          <w:p w14:paraId="37E003F3" w14:textId="77777777" w:rsidR="004174CA" w:rsidRDefault="004174CA" w:rsidP="00EA596B">
            <w:pPr>
              <w:cnfStyle w:val="000000000000" w:firstRow="0" w:lastRow="0" w:firstColumn="0" w:lastColumn="0" w:oddVBand="0" w:evenVBand="0" w:oddHBand="0" w:evenHBand="0" w:firstRowFirstColumn="0" w:firstRowLastColumn="0" w:lastRowFirstColumn="0" w:lastRowLastColumn="0"/>
              <w:rPr>
                <w:b/>
              </w:rPr>
            </w:pPr>
            <w:r w:rsidRPr="00ED7CC9">
              <w:rPr>
                <w:b/>
              </w:rPr>
              <w:t>Proposal</w:t>
            </w:r>
            <w:r>
              <w:rPr>
                <w:b/>
              </w:rPr>
              <w:t>s</w:t>
            </w:r>
            <w:r w:rsidRPr="00ED7CC9">
              <w:rPr>
                <w:b/>
              </w:rPr>
              <w:t xml:space="preserve"> Due </w:t>
            </w:r>
            <w:r>
              <w:rPr>
                <w:b/>
              </w:rPr>
              <w:t xml:space="preserve"> </w:t>
            </w:r>
          </w:p>
          <w:p w14:paraId="280444CB" w14:textId="77777777" w:rsidR="004174CA" w:rsidRPr="00ED7CC9" w:rsidRDefault="004174CA" w:rsidP="00EA596B">
            <w:pPr>
              <w:cnfStyle w:val="000000000000" w:firstRow="0" w:lastRow="0" w:firstColumn="0" w:lastColumn="0" w:oddVBand="0" w:evenVBand="0" w:oddHBand="0" w:evenHBand="0" w:firstRowFirstColumn="0" w:firstRowLastColumn="0" w:lastRowFirstColumn="0" w:lastRowLastColumn="0"/>
              <w:rPr>
                <w:b/>
              </w:rPr>
            </w:pPr>
            <w:r w:rsidRPr="000C3944">
              <w:rPr>
                <w:bCs/>
              </w:rPr>
              <w:t xml:space="preserve">(Proposals must be </w:t>
            </w:r>
            <w:r>
              <w:rPr>
                <w:bCs/>
              </w:rPr>
              <w:t>uploaded</w:t>
            </w:r>
            <w:r w:rsidRPr="000C3944">
              <w:rPr>
                <w:bCs/>
              </w:rPr>
              <w:t xml:space="preserve"> via BOX)</w:t>
            </w:r>
          </w:p>
        </w:tc>
      </w:tr>
      <w:tr w:rsidR="004174CA" w:rsidRPr="00FC582C" w14:paraId="0C953E7B"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F62724F" w14:textId="77777777" w:rsidR="004174CA" w:rsidRPr="00F378EA" w:rsidRDefault="004174CA" w:rsidP="00EA596B">
            <w:pPr>
              <w:jc w:val="both"/>
            </w:pPr>
            <w:r>
              <w:t>October-November, 2024*</w:t>
            </w:r>
          </w:p>
        </w:tc>
        <w:tc>
          <w:tcPr>
            <w:tcW w:w="5549" w:type="dxa"/>
          </w:tcPr>
          <w:p w14:paraId="6EC81331" w14:textId="77777777" w:rsidR="004174CA" w:rsidRPr="00FC582C" w:rsidRDefault="004174CA" w:rsidP="00EA596B">
            <w:pPr>
              <w:cnfStyle w:val="000000100000" w:firstRow="0" w:lastRow="0" w:firstColumn="0" w:lastColumn="0" w:oddVBand="0" w:evenVBand="0" w:oddHBand="1" w:evenHBand="0" w:firstRowFirstColumn="0" w:firstRowLastColumn="0" w:lastRowFirstColumn="0" w:lastRowLastColumn="0"/>
            </w:pPr>
            <w:r>
              <w:t>Proposer</w:t>
            </w:r>
            <w:r w:rsidRPr="00283A0B">
              <w:t xml:space="preserve"> </w:t>
            </w:r>
            <w:r>
              <w:t>p</w:t>
            </w:r>
            <w:r w:rsidRPr="00283A0B">
              <w:t xml:space="preserve">resentations to RFP </w:t>
            </w:r>
            <w:r>
              <w:t>e</w:t>
            </w:r>
            <w:r w:rsidRPr="00283A0B">
              <w:t xml:space="preserve">valuation </w:t>
            </w:r>
            <w:r>
              <w:t>t</w:t>
            </w:r>
            <w:r w:rsidRPr="00283A0B">
              <w:t xml:space="preserve">eam </w:t>
            </w:r>
          </w:p>
        </w:tc>
      </w:tr>
      <w:tr w:rsidR="004174CA" w:rsidRPr="00FC582C" w14:paraId="110D0D34" w14:textId="77777777" w:rsidTr="00EA596B">
        <w:tc>
          <w:tcPr>
            <w:cnfStyle w:val="001000000000" w:firstRow="0" w:lastRow="0" w:firstColumn="1" w:lastColumn="0" w:oddVBand="0" w:evenVBand="0" w:oddHBand="0" w:evenHBand="0" w:firstRowFirstColumn="0" w:firstRowLastColumn="0" w:lastRowFirstColumn="0" w:lastRowLastColumn="0"/>
            <w:tcW w:w="3955" w:type="dxa"/>
          </w:tcPr>
          <w:p w14:paraId="548ABBF1" w14:textId="77777777" w:rsidR="004174CA" w:rsidRPr="002A322F" w:rsidRDefault="004174CA" w:rsidP="00EA596B">
            <w:pPr>
              <w:jc w:val="both"/>
            </w:pPr>
            <w:r>
              <w:t>February 19, 2025</w:t>
            </w:r>
          </w:p>
        </w:tc>
        <w:tc>
          <w:tcPr>
            <w:tcW w:w="5549" w:type="dxa"/>
          </w:tcPr>
          <w:p w14:paraId="6958DC6C" w14:textId="77777777" w:rsidR="004174CA" w:rsidRPr="002A322F" w:rsidRDefault="004174CA" w:rsidP="00EA596B">
            <w:pPr>
              <w:cnfStyle w:val="000000000000" w:firstRow="0" w:lastRow="0" w:firstColumn="0" w:lastColumn="0" w:oddVBand="0" w:evenVBand="0" w:oddHBand="0" w:evenHBand="0" w:firstRowFirstColumn="0" w:firstRowLastColumn="0" w:lastRowFirstColumn="0" w:lastRowLastColumn="0"/>
            </w:pPr>
            <w:r w:rsidRPr="00E4633E">
              <w:t>Group Insurance Board meeting</w:t>
            </w:r>
            <w:r w:rsidRPr="002A322F">
              <w:t xml:space="preserve"> </w:t>
            </w:r>
          </w:p>
        </w:tc>
      </w:tr>
      <w:tr w:rsidR="004174CA" w:rsidRPr="00FC582C" w14:paraId="538ABE43"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CC041EF" w14:textId="77777777" w:rsidR="004174CA" w:rsidRPr="00E4633E" w:rsidRDefault="004174CA" w:rsidP="00EA596B">
            <w:pPr>
              <w:jc w:val="both"/>
            </w:pPr>
            <w:r>
              <w:t>February - May 2025*</w:t>
            </w:r>
          </w:p>
        </w:tc>
        <w:tc>
          <w:tcPr>
            <w:tcW w:w="5549" w:type="dxa"/>
          </w:tcPr>
          <w:p w14:paraId="36AE3096" w14:textId="77777777" w:rsidR="004174CA" w:rsidRPr="00283A0B" w:rsidRDefault="004174CA" w:rsidP="00EA596B">
            <w:pPr>
              <w:cnfStyle w:val="000000100000" w:firstRow="0" w:lastRow="0" w:firstColumn="0" w:lastColumn="0" w:oddVBand="0" w:evenVBand="0" w:oddHBand="1" w:evenHBand="0" w:firstRowFirstColumn="0" w:firstRowLastColumn="0" w:lastRowFirstColumn="0" w:lastRowLastColumn="0"/>
            </w:pPr>
            <w:r>
              <w:t>C</w:t>
            </w:r>
            <w:r w:rsidRPr="00EB6949">
              <w:t>ontract(s) negotiated and signed</w:t>
            </w:r>
          </w:p>
        </w:tc>
      </w:tr>
      <w:tr w:rsidR="004174CA" w:rsidRPr="00FC582C" w14:paraId="242F18D7" w14:textId="77777777" w:rsidTr="00EA596B">
        <w:tc>
          <w:tcPr>
            <w:cnfStyle w:val="001000000000" w:firstRow="0" w:lastRow="0" w:firstColumn="1" w:lastColumn="0" w:oddVBand="0" w:evenVBand="0" w:oddHBand="0" w:evenHBand="0" w:firstRowFirstColumn="0" w:firstRowLastColumn="0" w:lastRowFirstColumn="0" w:lastRowLastColumn="0"/>
            <w:tcW w:w="3955" w:type="dxa"/>
          </w:tcPr>
          <w:p w14:paraId="0CB1ED08" w14:textId="77777777" w:rsidR="004174CA" w:rsidRDefault="004174CA" w:rsidP="00EA596B">
            <w:pPr>
              <w:jc w:val="both"/>
            </w:pPr>
            <w:r>
              <w:t>May 1, 2025</w:t>
            </w:r>
          </w:p>
        </w:tc>
        <w:tc>
          <w:tcPr>
            <w:tcW w:w="5549" w:type="dxa"/>
            <w:vAlign w:val="center"/>
          </w:tcPr>
          <w:p w14:paraId="20DEF378" w14:textId="20E00A87" w:rsidR="004174CA" w:rsidRDefault="004174CA" w:rsidP="00EA596B">
            <w:pPr>
              <w:cnfStyle w:val="000000000000" w:firstRow="0" w:lastRow="0" w:firstColumn="0" w:lastColumn="0" w:oddVBand="0" w:evenVBand="0" w:oddHBand="0" w:evenHBand="0" w:firstRowFirstColumn="0" w:firstRowLastColumn="0" w:lastRowFirstColumn="0" w:lastRowLastColumn="0"/>
            </w:pPr>
            <w:r w:rsidRPr="00E56A6E">
              <w:t xml:space="preserve">SOC 2 Type 2 </w:t>
            </w:r>
            <w:r>
              <w:t>R</w:t>
            </w:r>
            <w:r w:rsidRPr="00E56A6E">
              <w:t xml:space="preserve">eport </w:t>
            </w:r>
            <w:r w:rsidRPr="007C7EA1">
              <w:rPr>
                <w:rFonts w:eastAsia="Times New Roman"/>
                <w:color w:val="FF0000"/>
                <w:u w:val="single"/>
                <w:lang w:val="en-US"/>
              </w:rPr>
              <w:t xml:space="preserve">(or alternative independent service auditor report) </w:t>
            </w:r>
            <w:r w:rsidRPr="00E56A6E">
              <w:t>and Letter of Attestation</w:t>
            </w:r>
            <w:r>
              <w:t xml:space="preserve"> </w:t>
            </w:r>
            <w:r w:rsidRPr="004174CA">
              <w:rPr>
                <w:color w:val="FF0000"/>
                <w:u w:val="single"/>
              </w:rPr>
              <w:t>due</w:t>
            </w:r>
            <w:r w:rsidRPr="004174CA">
              <w:rPr>
                <w:color w:val="FF0000"/>
              </w:rPr>
              <w:t xml:space="preserve"> </w:t>
            </w:r>
            <w:r w:rsidRPr="007A1E35">
              <w:t>(</w:t>
            </w:r>
            <w:r>
              <w:t>email</w:t>
            </w:r>
            <w:r w:rsidRPr="007A1E35">
              <w:t xml:space="preserve"> to the Department</w:t>
            </w:r>
            <w:r>
              <w:t xml:space="preserve"> at </w:t>
            </w:r>
            <w:hyperlink r:id="rId15" w:history="1">
              <w:r w:rsidRPr="00981A98">
                <w:rPr>
                  <w:rStyle w:val="Hyperlink"/>
                </w:rPr>
                <w:t>ETFsmbProcurement@etf.wi.gov</w:t>
              </w:r>
            </w:hyperlink>
            <w:r>
              <w:t xml:space="preserve"> if not included with the Proposal</w:t>
            </w:r>
            <w:r w:rsidRPr="007A1E35">
              <w:t>)</w:t>
            </w:r>
            <w:r w:rsidR="00683DF7" w:rsidRPr="00683DF7">
              <w:rPr>
                <w:color w:val="FF0000"/>
                <w:u w:val="single"/>
              </w:rPr>
              <w:t xml:space="preserve">. See Sections </w:t>
            </w:r>
            <w:proofErr w:type="spellStart"/>
            <w:r w:rsidR="00683DF7" w:rsidRPr="00683DF7">
              <w:rPr>
                <w:color w:val="FF0000"/>
                <w:u w:val="single"/>
              </w:rPr>
              <w:t>3.5.f</w:t>
            </w:r>
            <w:proofErr w:type="spellEnd"/>
            <w:r w:rsidR="00683DF7" w:rsidRPr="00683DF7">
              <w:rPr>
                <w:color w:val="FF0000"/>
                <w:u w:val="single"/>
              </w:rPr>
              <w:t xml:space="preserve"> and 7.2.3.</w:t>
            </w:r>
          </w:p>
        </w:tc>
      </w:tr>
      <w:tr w:rsidR="004174CA" w:rsidRPr="00FC582C" w14:paraId="5E7D7809"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DD8A634" w14:textId="77777777" w:rsidR="004174CA" w:rsidRDefault="004174CA" w:rsidP="00EA596B">
            <w:pPr>
              <w:jc w:val="both"/>
            </w:pPr>
            <w:r>
              <w:t>May – September, 2025</w:t>
            </w:r>
          </w:p>
        </w:tc>
        <w:tc>
          <w:tcPr>
            <w:tcW w:w="5549" w:type="dxa"/>
          </w:tcPr>
          <w:p w14:paraId="3B6CF846" w14:textId="77777777" w:rsidR="004174CA" w:rsidRPr="00EB6949" w:rsidDel="00CA26D8" w:rsidRDefault="004174CA" w:rsidP="00EA596B">
            <w:pPr>
              <w:cnfStyle w:val="000000100000" w:firstRow="0" w:lastRow="0" w:firstColumn="0" w:lastColumn="0" w:oddVBand="0" w:evenVBand="0" w:oddHBand="1" w:evenHBand="0" w:firstRowFirstColumn="0" w:firstRowLastColumn="0" w:lastRowFirstColumn="0" w:lastRowLastColumn="0"/>
            </w:pPr>
            <w:r>
              <w:t>Implementation</w:t>
            </w:r>
          </w:p>
        </w:tc>
      </w:tr>
      <w:tr w:rsidR="004174CA" w:rsidRPr="00FC582C" w14:paraId="214DF7AC" w14:textId="77777777" w:rsidTr="00EA596B">
        <w:tc>
          <w:tcPr>
            <w:cnfStyle w:val="001000000000" w:firstRow="0" w:lastRow="0" w:firstColumn="1" w:lastColumn="0" w:oddVBand="0" w:evenVBand="0" w:oddHBand="0" w:evenHBand="0" w:firstRowFirstColumn="0" w:firstRowLastColumn="0" w:lastRowFirstColumn="0" w:lastRowLastColumn="0"/>
            <w:tcW w:w="3955" w:type="dxa"/>
          </w:tcPr>
          <w:p w14:paraId="0E72CC9C" w14:textId="77777777" w:rsidR="004174CA" w:rsidRPr="00110AB9" w:rsidRDefault="004174CA" w:rsidP="00EA596B">
            <w:pPr>
              <w:jc w:val="both"/>
            </w:pPr>
            <w:r w:rsidRPr="00B57650">
              <w:t>September – October 2025</w:t>
            </w:r>
            <w:r>
              <w:t>*</w:t>
            </w:r>
          </w:p>
        </w:tc>
        <w:tc>
          <w:tcPr>
            <w:tcW w:w="5549" w:type="dxa"/>
          </w:tcPr>
          <w:p w14:paraId="65204041" w14:textId="77777777" w:rsidR="004174CA" w:rsidRDefault="004174CA" w:rsidP="00EA596B">
            <w:pPr>
              <w:cnfStyle w:val="000000000000" w:firstRow="0" w:lastRow="0" w:firstColumn="0" w:lastColumn="0" w:oddVBand="0" w:evenVBand="0" w:oddHBand="0" w:evenHBand="0" w:firstRowFirstColumn="0" w:firstRowLastColumn="0" w:lastRowFirstColumn="0" w:lastRowLastColumn="0"/>
            </w:pPr>
            <w:r w:rsidRPr="00485E57">
              <w:t xml:space="preserve">Open Enrollment Period for the 2026 </w:t>
            </w:r>
            <w:r>
              <w:t>Plan</w:t>
            </w:r>
            <w:r w:rsidRPr="00485E57">
              <w:t xml:space="preserve"> Year</w:t>
            </w:r>
          </w:p>
        </w:tc>
      </w:tr>
      <w:tr w:rsidR="004174CA" w:rsidRPr="00FC582C" w14:paraId="5BCFC80E" w14:textId="77777777" w:rsidTr="00E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7235734" w14:textId="77777777" w:rsidR="004174CA" w:rsidRPr="00110AB9" w:rsidRDefault="004174CA" w:rsidP="00EA596B">
            <w:pPr>
              <w:jc w:val="both"/>
            </w:pPr>
            <w:r w:rsidRPr="00110AB9">
              <w:t>January 1, 2026</w:t>
            </w:r>
          </w:p>
        </w:tc>
        <w:tc>
          <w:tcPr>
            <w:tcW w:w="5549" w:type="dxa"/>
          </w:tcPr>
          <w:p w14:paraId="31D537F0" w14:textId="77777777" w:rsidR="004174CA" w:rsidRPr="000B2920" w:rsidRDefault="004174CA" w:rsidP="00EA596B">
            <w:pPr>
              <w:cnfStyle w:val="000000100000" w:firstRow="0" w:lastRow="0" w:firstColumn="0" w:lastColumn="0" w:oddVBand="0" w:evenVBand="0" w:oddHBand="1" w:evenHBand="0" w:firstRowFirstColumn="0" w:firstRowLastColumn="0" w:lastRowFirstColumn="0" w:lastRowLastColumn="0"/>
            </w:pPr>
            <w:r w:rsidRPr="00EB6949">
              <w:t xml:space="preserve">Members’ pre-tax savings account benefits begin under new </w:t>
            </w:r>
            <w:r>
              <w:t>C</w:t>
            </w:r>
            <w:r w:rsidRPr="00EB6949">
              <w:t>ontract</w:t>
            </w:r>
            <w:r>
              <w:t>(s)</w:t>
            </w:r>
          </w:p>
        </w:tc>
      </w:tr>
    </w:tbl>
    <w:p w14:paraId="4D3AA112" w14:textId="77777777" w:rsidR="004174CA" w:rsidRDefault="004174CA" w:rsidP="004174CA">
      <w:pPr>
        <w:pStyle w:val="LRWLBodyText"/>
        <w:contextualSpacing/>
        <w:jc w:val="both"/>
        <w:rPr>
          <w:rFonts w:cs="Arial"/>
          <w:b/>
          <w:i/>
          <w:sz w:val="20"/>
        </w:rPr>
      </w:pPr>
      <w:r>
        <w:rPr>
          <w:rFonts w:cs="Arial"/>
          <w:b/>
          <w:i/>
          <w:sz w:val="20"/>
        </w:rPr>
        <w:t>*</w:t>
      </w:r>
      <w:r>
        <w:rPr>
          <w:rFonts w:cs="Arial"/>
          <w:b/>
        </w:rPr>
        <w:t xml:space="preserve"> </w:t>
      </w:r>
      <w:r>
        <w:rPr>
          <w:rFonts w:cs="Arial"/>
          <w:b/>
          <w:sz w:val="20"/>
          <w:szCs w:val="20"/>
        </w:rPr>
        <w:t xml:space="preserve">All due dates are firm except those with an asterisk. </w:t>
      </w:r>
    </w:p>
    <w:p w14:paraId="5D41FD2A" w14:textId="77777777" w:rsidR="004174CA" w:rsidRDefault="004174CA" w:rsidP="004174CA">
      <w:pPr>
        <w:pStyle w:val="LRWLBodyText"/>
        <w:contextualSpacing/>
        <w:jc w:val="both"/>
        <w:rPr>
          <w:rFonts w:cs="Arial"/>
        </w:rPr>
      </w:pPr>
    </w:p>
    <w:p w14:paraId="479A14FD" w14:textId="77777777" w:rsidR="004174CA" w:rsidRPr="008F2153" w:rsidRDefault="004174CA" w:rsidP="004174CA">
      <w:pPr>
        <w:pStyle w:val="LRWLBodyText"/>
        <w:contextualSpacing/>
        <w:jc w:val="both"/>
        <w:rPr>
          <w:rFonts w:cs="Arial"/>
          <w:b/>
          <w:i/>
          <w:sz w:val="20"/>
        </w:rPr>
      </w:pPr>
      <w:bookmarkStart w:id="1" w:name="_Hlk149036814"/>
      <w:r w:rsidRPr="003F1188">
        <w:rPr>
          <w:rFonts w:cs="Arial"/>
          <w:b/>
          <w:bCs/>
        </w:rPr>
        <w:t>Note:</w:t>
      </w:r>
      <w:r>
        <w:rPr>
          <w:rFonts w:cs="Arial"/>
        </w:rPr>
        <w:t xml:space="preserve"> It is the desire of the Department that the Contract(s) be signed prior to the end of May 2025 as the Contractor(s) will assist with the implementation, transition, and member communication involved with any Benefit Program structure changes for the 2026 Plan Year. All such work must be completed prior to the commencement of the Open Enrollment Period for the 2026 Plan Year.  </w:t>
      </w:r>
      <w:bookmarkEnd w:id="1"/>
      <w:r>
        <w:rPr>
          <w:rFonts w:cs="Arial"/>
        </w:rPr>
        <w:t xml:space="preserve"> </w:t>
      </w:r>
    </w:p>
    <w:p w14:paraId="7642C9C3" w14:textId="77777777" w:rsidR="007A16D2" w:rsidRDefault="007A16D2" w:rsidP="009D1766">
      <w:pPr>
        <w:rPr>
          <w:color w:val="000000"/>
          <w14:ligatures w14:val="standardContextual"/>
        </w:rPr>
      </w:pPr>
    </w:p>
    <w:p w14:paraId="076C5738" w14:textId="4A139995" w:rsidR="00A57A5D" w:rsidRPr="00683DF7" w:rsidRDefault="00A57A5D" w:rsidP="00A57A5D">
      <w:pPr>
        <w:rPr>
          <w:b/>
          <w:bCs/>
          <w:color w:val="7030A0"/>
          <w14:ligatures w14:val="standardContextual"/>
        </w:rPr>
      </w:pPr>
      <w:r w:rsidRPr="00683DF7">
        <w:rPr>
          <w:b/>
          <w:bCs/>
          <w:color w:val="7030A0"/>
          <w14:ligatures w14:val="standardContextual"/>
        </w:rPr>
        <w:t xml:space="preserve">B. Section </w:t>
      </w:r>
      <w:proofErr w:type="spellStart"/>
      <w:r w:rsidRPr="00683DF7">
        <w:rPr>
          <w:b/>
          <w:bCs/>
          <w:color w:val="7030A0"/>
          <w14:ligatures w14:val="standardContextual"/>
        </w:rPr>
        <w:t>3.</w:t>
      </w:r>
      <w:r w:rsidR="00215BAA" w:rsidRPr="00683DF7">
        <w:rPr>
          <w:b/>
          <w:bCs/>
          <w:color w:val="7030A0"/>
          <w14:ligatures w14:val="standardContextual"/>
        </w:rPr>
        <w:t>5</w:t>
      </w:r>
      <w:r w:rsidRPr="00683DF7">
        <w:rPr>
          <w:b/>
          <w:bCs/>
          <w:color w:val="7030A0"/>
          <w14:ligatures w14:val="standardContextual"/>
        </w:rPr>
        <w:t>.</w:t>
      </w:r>
      <w:r w:rsidR="00215BAA" w:rsidRPr="00683DF7">
        <w:rPr>
          <w:b/>
          <w:bCs/>
          <w:color w:val="7030A0"/>
          <w14:ligatures w14:val="standardContextual"/>
        </w:rPr>
        <w:t>f</w:t>
      </w:r>
      <w:proofErr w:type="spellEnd"/>
      <w:r w:rsidR="007537B4" w:rsidRPr="00683DF7">
        <w:rPr>
          <w:b/>
          <w:bCs/>
          <w:color w:val="7030A0"/>
          <w14:ligatures w14:val="standardContextual"/>
        </w:rPr>
        <w:t>.</w:t>
      </w:r>
      <w:r w:rsidRPr="00683DF7">
        <w:rPr>
          <w:b/>
          <w:bCs/>
          <w:color w:val="7030A0"/>
          <w14:ligatures w14:val="standardContextual"/>
        </w:rPr>
        <w:t xml:space="preserve"> edits: </w:t>
      </w:r>
    </w:p>
    <w:p w14:paraId="48CD8D9E" w14:textId="77777777" w:rsidR="007A16D2" w:rsidRPr="007537B4" w:rsidRDefault="007A16D2" w:rsidP="009D1766">
      <w:pPr>
        <w:rPr>
          <w:b/>
          <w:bCs/>
          <w:color w:val="000000"/>
          <w14:ligatures w14:val="standardContextual"/>
        </w:rPr>
      </w:pPr>
    </w:p>
    <w:p w14:paraId="1E3AADF3" w14:textId="4B3BA9C2" w:rsidR="00215BAA" w:rsidRDefault="00215BAA" w:rsidP="00215BAA">
      <w:pPr>
        <w:pStyle w:val="LRWLBodyText"/>
        <w:numPr>
          <w:ilvl w:val="0"/>
          <w:numId w:val="19"/>
        </w:numPr>
        <w:spacing w:before="0" w:after="0"/>
        <w:ind w:left="720"/>
        <w:rPr>
          <w:rFonts w:cs="Arial"/>
        </w:rPr>
      </w:pPr>
      <w:bookmarkStart w:id="2" w:name="OLE_LINK27"/>
      <w:r>
        <w:rPr>
          <w:rFonts w:eastAsia="Arial" w:cs="Arial"/>
          <w:lang w:bidi="en-US"/>
        </w:rPr>
        <w:t xml:space="preserve">Proposers are </w:t>
      </w:r>
      <w:r w:rsidRPr="003A1849">
        <w:rPr>
          <w:rFonts w:eastAsia="Arial" w:cs="Arial"/>
          <w:lang w:bidi="en-US"/>
        </w:rPr>
        <w:t>required</w:t>
      </w:r>
      <w:r>
        <w:rPr>
          <w:rFonts w:eastAsia="Arial" w:cs="Arial"/>
          <w:lang w:bidi="en-US"/>
        </w:rPr>
        <w:t xml:space="preserve"> to p</w:t>
      </w:r>
      <w:r>
        <w:t xml:space="preserve">rovide a copy of their organization’s most recent SOC 2 Type 2 report along with a Letter of Attestation (see Section 7.2.3 below and Appendix 2 – Department Terms and Conditions, Sections 6.0 and 30.0). </w:t>
      </w:r>
      <w:r w:rsidRPr="00AD1804">
        <w:t>If a Proposer does not currently have a SOC 2 / Type 2 report and Letter of Attestation, th</w:t>
      </w:r>
      <w:r>
        <w:t xml:space="preserve">e Proposer must provide </w:t>
      </w:r>
      <w:r w:rsidRPr="007537B4">
        <w:rPr>
          <w:rFonts w:cs="Arial"/>
          <w:color w:val="FF0000"/>
          <w:u w:val="single"/>
        </w:rPr>
        <w:t xml:space="preserve">other alternative independent service auditor report(s), including attestation that clearly articulates and demonstrates the overall design and operating effectiveness of </w:t>
      </w:r>
      <w:r>
        <w:rPr>
          <w:rFonts w:cs="Arial"/>
          <w:color w:val="FF0000"/>
          <w:u w:val="single"/>
        </w:rPr>
        <w:t>the Proposer’s</w:t>
      </w:r>
      <w:r w:rsidRPr="007537B4">
        <w:rPr>
          <w:rFonts w:cs="Arial"/>
          <w:color w:val="FF0000"/>
          <w:u w:val="single"/>
        </w:rPr>
        <w:t xml:space="preserve"> internal controls, coverage period for testing, subservice organizations, and the specific systems and services to be used in the delivery of services</w:t>
      </w:r>
      <w:r>
        <w:rPr>
          <w:rFonts w:cs="Arial"/>
          <w:color w:val="FF0000"/>
          <w:u w:val="single"/>
        </w:rPr>
        <w:t xml:space="preserve"> to the Department for consideration</w:t>
      </w:r>
      <w:r w:rsidRPr="00DB45D4">
        <w:rPr>
          <w:b/>
          <w:bCs/>
        </w:rPr>
        <w:t xml:space="preserve"> </w:t>
      </w:r>
      <w:r w:rsidRPr="00DB45D4">
        <w:rPr>
          <w:b/>
          <w:bCs/>
          <w:u w:val="single"/>
        </w:rPr>
        <w:t>before May 1, 2025</w:t>
      </w:r>
      <w:r w:rsidRPr="0079760F">
        <w:rPr>
          <w:b/>
          <w:bCs/>
        </w:rPr>
        <w:t>.</w:t>
      </w:r>
      <w:r>
        <w:t xml:space="preserve"> </w:t>
      </w:r>
      <w:r w:rsidRPr="00985611">
        <w:t xml:space="preserve">The Department may reject a Proposal if </w:t>
      </w:r>
      <w:r>
        <w:t>these materials are</w:t>
      </w:r>
      <w:r w:rsidRPr="00985611">
        <w:t xml:space="preserve"> not provided or if the documentation provided does not assure the Department that the Proposer is able to provide the services requested in this RFP for the life of the Contract to the Department’s satisfaction.  </w:t>
      </w:r>
    </w:p>
    <w:bookmarkEnd w:id="2"/>
    <w:p w14:paraId="0D6E759C" w14:textId="77777777" w:rsidR="00A57A5D" w:rsidRPr="007537B4" w:rsidRDefault="00A57A5D" w:rsidP="009D1766">
      <w:pPr>
        <w:rPr>
          <w:b/>
          <w:bCs/>
          <w:color w:val="000000"/>
          <w14:ligatures w14:val="standardContextual"/>
        </w:rPr>
      </w:pPr>
    </w:p>
    <w:p w14:paraId="12F3A949" w14:textId="481825DD" w:rsidR="00D33612" w:rsidRPr="00683DF7" w:rsidRDefault="00D33612" w:rsidP="009D1766">
      <w:pPr>
        <w:rPr>
          <w:b/>
          <w:bCs/>
          <w:color w:val="7030A0"/>
          <w14:ligatures w14:val="standardContextual"/>
        </w:rPr>
      </w:pPr>
      <w:r w:rsidRPr="00683DF7">
        <w:rPr>
          <w:b/>
          <w:bCs/>
          <w:color w:val="7030A0"/>
          <w14:ligatures w14:val="standardContextual"/>
        </w:rPr>
        <w:t>C. Section 7.2.3 edits:</w:t>
      </w:r>
    </w:p>
    <w:p w14:paraId="56E921A6" w14:textId="77777777" w:rsidR="00D33612" w:rsidRPr="007537B4" w:rsidRDefault="00D33612" w:rsidP="009D1766">
      <w:pPr>
        <w:rPr>
          <w:b/>
          <w:bCs/>
          <w:color w:val="000000"/>
          <w14:ligatures w14:val="standardContextual"/>
        </w:rPr>
      </w:pPr>
    </w:p>
    <w:p w14:paraId="23EF8D93" w14:textId="217F7FBE" w:rsidR="003220D4" w:rsidRPr="007537B4" w:rsidRDefault="00D33612" w:rsidP="003220D4">
      <w:pPr>
        <w:pStyle w:val="LRWLBodyText"/>
        <w:spacing w:before="0" w:after="0"/>
        <w:ind w:left="1170" w:hanging="810"/>
        <w:rPr>
          <w:rFonts w:cs="Arial"/>
          <w:color w:val="FF0000"/>
          <w:u w:val="single"/>
        </w:rPr>
      </w:pPr>
      <w:r w:rsidRPr="007537B4">
        <w:rPr>
          <w:rFonts w:cs="Arial"/>
          <w:b/>
          <w:bCs/>
        </w:rPr>
        <w:t>7.2.3</w:t>
      </w:r>
      <w:r w:rsidRPr="007537B4">
        <w:rPr>
          <w:rFonts w:cs="Arial"/>
        </w:rPr>
        <w:tab/>
        <w:t xml:space="preserve">Provide a copy of your organization’s most recent SOC 2 Type 2 report along with a </w:t>
      </w:r>
      <w:r w:rsidR="008054D4">
        <w:rPr>
          <w:rFonts w:cs="Arial"/>
        </w:rPr>
        <w:t>L</w:t>
      </w:r>
      <w:r w:rsidRPr="007537B4">
        <w:rPr>
          <w:rFonts w:cs="Arial"/>
        </w:rPr>
        <w:t xml:space="preserve">etter of </w:t>
      </w:r>
      <w:r w:rsidR="008054D4">
        <w:rPr>
          <w:rFonts w:cs="Arial"/>
        </w:rPr>
        <w:t>A</w:t>
      </w:r>
      <w:r w:rsidRPr="007537B4">
        <w:rPr>
          <w:rFonts w:cs="Arial"/>
        </w:rPr>
        <w:t xml:space="preserve">ttestation indicating your organization’s receipt of management’s assertion of control compliance from your organization’s subcontractors. (See Appendix </w:t>
      </w:r>
      <w:r w:rsidR="008054D4">
        <w:rPr>
          <w:rFonts w:cs="Arial"/>
        </w:rPr>
        <w:t>2</w:t>
      </w:r>
      <w:r w:rsidRPr="007537B4">
        <w:rPr>
          <w:rFonts w:cs="Arial"/>
        </w:rPr>
        <w:t xml:space="preserve"> – Department Terms and Conditions, Sections 6.2 and 30.0</w:t>
      </w:r>
      <w:r w:rsidR="003220D4" w:rsidRPr="007537B4">
        <w:rPr>
          <w:rFonts w:cs="Arial"/>
        </w:rPr>
        <w:t>.</w:t>
      </w:r>
      <w:r w:rsidRPr="007537B4">
        <w:rPr>
          <w:rFonts w:cs="Arial"/>
        </w:rPr>
        <w:t xml:space="preserve">) If your organization </w:t>
      </w:r>
      <w:r w:rsidRPr="00B70402">
        <w:rPr>
          <w:rFonts w:cs="Arial"/>
        </w:rPr>
        <w:t xml:space="preserve">currently does </w:t>
      </w:r>
      <w:r w:rsidRPr="007537B4">
        <w:rPr>
          <w:rFonts w:cs="Arial"/>
        </w:rPr>
        <w:t xml:space="preserve">not have a SOC 2 Type 2 audit report and </w:t>
      </w:r>
      <w:r w:rsidR="008054D4">
        <w:rPr>
          <w:rFonts w:cs="Arial"/>
        </w:rPr>
        <w:t>L</w:t>
      </w:r>
      <w:r w:rsidRPr="007537B4">
        <w:rPr>
          <w:rFonts w:cs="Arial"/>
        </w:rPr>
        <w:t xml:space="preserve">etter of </w:t>
      </w:r>
      <w:r w:rsidR="008054D4">
        <w:rPr>
          <w:rFonts w:cs="Arial"/>
        </w:rPr>
        <w:t>A</w:t>
      </w:r>
      <w:r w:rsidRPr="007537B4">
        <w:rPr>
          <w:rFonts w:cs="Arial"/>
        </w:rPr>
        <w:t>ttestation, your organization</w:t>
      </w:r>
      <w:r w:rsidR="009A6D67" w:rsidRPr="007537B4">
        <w:rPr>
          <w:rFonts w:cs="Arial"/>
          <w:color w:val="FF0000"/>
          <w:u w:val="single"/>
        </w:rPr>
        <w:t xml:space="preserve"> must provide other</w:t>
      </w:r>
      <w:r w:rsidRPr="007537B4">
        <w:rPr>
          <w:rFonts w:cs="Arial"/>
          <w:color w:val="FF0000"/>
          <w:u w:val="single"/>
        </w:rPr>
        <w:t xml:space="preserve"> </w:t>
      </w:r>
      <w:r w:rsidR="003220D4" w:rsidRPr="007537B4">
        <w:rPr>
          <w:rFonts w:cs="Arial"/>
          <w:color w:val="FF0000"/>
          <w:u w:val="single"/>
        </w:rPr>
        <w:t xml:space="preserve">alternative independent service auditor report(s), including attestation that clearly articulates and demonstrates the overall design and operating effectiveness of </w:t>
      </w:r>
      <w:r w:rsidR="0003223D">
        <w:rPr>
          <w:rFonts w:cs="Arial"/>
          <w:color w:val="FF0000"/>
          <w:u w:val="single"/>
        </w:rPr>
        <w:t>your</w:t>
      </w:r>
      <w:r w:rsidR="003220D4" w:rsidRPr="007537B4">
        <w:rPr>
          <w:rFonts w:cs="Arial"/>
          <w:color w:val="FF0000"/>
          <w:u w:val="single"/>
        </w:rPr>
        <w:t xml:space="preserve"> internal controls, coverage period for testing, subservice organizations, and the specific systems and services to be used in the delivery of services</w:t>
      </w:r>
      <w:r w:rsidR="0003223D">
        <w:rPr>
          <w:rFonts w:cs="Arial"/>
          <w:color w:val="FF0000"/>
          <w:u w:val="single"/>
        </w:rPr>
        <w:t xml:space="preserve"> to the Department for consideration </w:t>
      </w:r>
      <w:r w:rsidR="0003223D" w:rsidRPr="0003223D">
        <w:rPr>
          <w:rFonts w:cs="Arial"/>
          <w:b/>
          <w:bCs/>
          <w:color w:val="FF0000"/>
          <w:u w:val="single"/>
        </w:rPr>
        <w:t>before May 1, 2025</w:t>
      </w:r>
      <w:r w:rsidR="003220D4" w:rsidRPr="007537B4">
        <w:rPr>
          <w:rFonts w:cs="Arial"/>
          <w:color w:val="FF0000"/>
          <w:u w:val="single"/>
        </w:rPr>
        <w:t>.</w:t>
      </w:r>
      <w:r w:rsidR="003220D4" w:rsidRPr="007537B4">
        <w:rPr>
          <w:rFonts w:cs="Arial"/>
        </w:rPr>
        <w:t xml:space="preserve"> </w:t>
      </w:r>
      <w:r w:rsidR="008054D4" w:rsidRPr="008054D4">
        <w:rPr>
          <w:rFonts w:cs="Arial"/>
          <w:strike/>
          <w:color w:val="FF0000"/>
        </w:rPr>
        <w:t xml:space="preserve">should take steps to have a SOC 2 Type 2 audit </w:t>
      </w:r>
      <w:r w:rsidR="008054D4" w:rsidRPr="008054D4">
        <w:rPr>
          <w:rFonts w:cs="Arial"/>
          <w:strike/>
          <w:color w:val="FF0000"/>
        </w:rPr>
        <w:lastRenderedPageBreak/>
        <w:t xml:space="preserve">completed so if your organization is selected as a finalist, your organization will meet the requirement of providing the audit report to the Department no later than May 1, 2025. If you do not submit a SOC 2 Type 2 report and Letter of Attestation with your Proposal, you must, within your Proposal, provide the Department with assurances that your organization has started a SOC 2 Type 2 audit (include auditor name and projected date of audit completion) and will provide such audit report to the Department before May 1, 2025. </w:t>
      </w:r>
      <w:r w:rsidR="008054D4" w:rsidRPr="008054D4">
        <w:rPr>
          <w:rFonts w:cs="Arial"/>
          <w:color w:val="000000" w:themeColor="text1"/>
        </w:rPr>
        <w:t xml:space="preserve">If the audit report is submitted after the Proposal, include an updated Form G if the report is confidential. </w:t>
      </w:r>
      <w:r w:rsidR="008054D4" w:rsidRPr="008054D4">
        <w:rPr>
          <w:rFonts w:cs="Arial"/>
          <w:strike/>
          <w:color w:val="FF0000"/>
        </w:rPr>
        <w:t xml:space="preserve">If a Proposer does not intend to obtain or provide a SOC 2 Type 2 report to the Department, the Proposer will be disqualified.  </w:t>
      </w:r>
      <w:r w:rsidR="003220D4" w:rsidRPr="007537B4">
        <w:rPr>
          <w:rFonts w:eastAsia="Arial" w:cs="Arial"/>
          <w:color w:val="FF0000"/>
          <w:u w:val="single"/>
          <w:lang w:bidi="en-US"/>
        </w:rPr>
        <w:t xml:space="preserve">The Department may reject a Proposal if these materials are not provided or if the documentation provided does not assure the Department that the Proposer is able to provide the services requested in this RFP for the life of the Contract to the Department’s satisfaction.  </w:t>
      </w:r>
    </w:p>
    <w:p w14:paraId="245B36AB" w14:textId="3816FFDE" w:rsidR="00D33612" w:rsidRPr="00D33612" w:rsidRDefault="00D33612" w:rsidP="00D33612">
      <w:pPr>
        <w:pStyle w:val="LRWLBodyText"/>
        <w:spacing w:before="0" w:after="0"/>
        <w:ind w:left="900" w:hanging="900"/>
        <w:rPr>
          <w:b/>
          <w:bCs/>
          <w:strike/>
          <w:color w:val="FF0000"/>
        </w:rPr>
      </w:pPr>
    </w:p>
    <w:p w14:paraId="0D62DA3E" w14:textId="77777777" w:rsidR="00D33612" w:rsidRPr="00A57A5D" w:rsidRDefault="00D33612" w:rsidP="009D1766">
      <w:pPr>
        <w:rPr>
          <w:b/>
          <w:bCs/>
          <w:color w:val="000000"/>
          <w14:ligatures w14:val="standardContextual"/>
        </w:rPr>
      </w:pPr>
    </w:p>
    <w:p w14:paraId="44A5EB98" w14:textId="77777777" w:rsidR="007C7EA1" w:rsidRDefault="007C7EA1" w:rsidP="009D1766">
      <w:pPr>
        <w:rPr>
          <w:color w:val="000000"/>
          <w14:ligatures w14:val="standardContextual"/>
        </w:rPr>
      </w:pPr>
    </w:p>
    <w:p w14:paraId="17C4B983" w14:textId="24EF467A" w:rsidR="007E699C" w:rsidRDefault="007E699C" w:rsidP="009D1766">
      <w:pPr>
        <w:rPr>
          <w:b/>
        </w:rPr>
      </w:pPr>
      <w:r w:rsidRPr="007E699C">
        <w:rPr>
          <w:color w:val="000000"/>
          <w14:ligatures w14:val="standardContextual"/>
        </w:rPr>
        <w:t xml:space="preserve">You can find the RFP and its attachments on ETF’s web site at </w:t>
      </w:r>
      <w:hyperlink r:id="rId16" w:history="1">
        <w:r w:rsidR="005F6A8A" w:rsidRPr="00D469D1">
          <w:rPr>
            <w:rStyle w:val="Hyperlink"/>
          </w:rPr>
          <w:t>https://etf.wi.gov/node/35441</w:t>
        </w:r>
      </w:hyperlink>
      <w:r w:rsidRPr="007E699C">
        <w:rPr>
          <w:color w:val="000000"/>
          <w14:ligatures w14:val="standardContextual"/>
        </w:rPr>
        <w:t>.</w:t>
      </w:r>
    </w:p>
    <w:sectPr w:rsidR="007E699C" w:rsidSect="000829CB">
      <w:footerReference w:type="default" r:id="rId17"/>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98CF" w14:textId="77777777" w:rsidR="00543054" w:rsidRDefault="00543054" w:rsidP="000829CB">
      <w:pPr>
        <w:spacing w:line="240" w:lineRule="auto"/>
      </w:pPr>
      <w:r>
        <w:separator/>
      </w:r>
    </w:p>
  </w:endnote>
  <w:endnote w:type="continuationSeparator" w:id="0">
    <w:p w14:paraId="371561A5" w14:textId="77777777" w:rsidR="00543054" w:rsidRDefault="00543054" w:rsidP="000829CB">
      <w:pPr>
        <w:spacing w:line="240" w:lineRule="auto"/>
      </w:pPr>
      <w:r>
        <w:continuationSeparator/>
      </w:r>
    </w:p>
  </w:endnote>
  <w:endnote w:type="continuationNotice" w:id="1">
    <w:p w14:paraId="7162CD56" w14:textId="77777777" w:rsidR="00543054" w:rsidRDefault="005430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17313"/>
      <w:docPartObj>
        <w:docPartGallery w:val="Page Numbers (Bottom of Page)"/>
        <w:docPartUnique/>
      </w:docPartObj>
    </w:sdtPr>
    <w:sdtEndPr>
      <w:rPr>
        <w:noProof/>
      </w:rPr>
    </w:sdtEndPr>
    <w:sdtContent>
      <w:p w14:paraId="57E1BA6F" w14:textId="410BFAF3" w:rsidR="000829CB" w:rsidRDefault="00082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1C53" w14:textId="77777777" w:rsidR="00543054" w:rsidRDefault="00543054" w:rsidP="000829CB">
      <w:pPr>
        <w:spacing w:line="240" w:lineRule="auto"/>
      </w:pPr>
      <w:r>
        <w:separator/>
      </w:r>
    </w:p>
  </w:footnote>
  <w:footnote w:type="continuationSeparator" w:id="0">
    <w:p w14:paraId="0D56EAC4" w14:textId="77777777" w:rsidR="00543054" w:rsidRDefault="00543054" w:rsidP="000829CB">
      <w:pPr>
        <w:spacing w:line="240" w:lineRule="auto"/>
      </w:pPr>
      <w:r>
        <w:continuationSeparator/>
      </w:r>
    </w:p>
  </w:footnote>
  <w:footnote w:type="continuationNotice" w:id="1">
    <w:p w14:paraId="71888F7A" w14:textId="77777777" w:rsidR="00543054" w:rsidRDefault="005430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3E0"/>
    <w:multiLevelType w:val="hybridMultilevel"/>
    <w:tmpl w:val="B27A819E"/>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E5508"/>
    <w:multiLevelType w:val="hybridMultilevel"/>
    <w:tmpl w:val="8514BD0A"/>
    <w:lvl w:ilvl="0" w:tplc="6910F354">
      <w:start w:val="1"/>
      <w:numFmt w:val="bullet"/>
      <w:lvlText w:val="-"/>
      <w:lvlJc w:val="left"/>
      <w:pPr>
        <w:ind w:left="331" w:hanging="360"/>
      </w:pPr>
      <w:rPr>
        <w:rFonts w:ascii="Calibri" w:eastAsiaTheme="minorHAnsi" w:hAnsi="Calibri" w:cs="Calibri" w:hint="default"/>
      </w:rPr>
    </w:lvl>
    <w:lvl w:ilvl="1" w:tplc="04090003">
      <w:start w:val="1"/>
      <w:numFmt w:val="bullet"/>
      <w:lvlText w:val="o"/>
      <w:lvlJc w:val="left"/>
      <w:pPr>
        <w:ind w:left="1051" w:hanging="360"/>
      </w:pPr>
      <w:rPr>
        <w:rFonts w:ascii="Courier New" w:hAnsi="Courier New" w:cs="Courier New" w:hint="default"/>
      </w:rPr>
    </w:lvl>
    <w:lvl w:ilvl="2" w:tplc="04090005">
      <w:start w:val="1"/>
      <w:numFmt w:val="bullet"/>
      <w:lvlText w:val=""/>
      <w:lvlJc w:val="left"/>
      <w:pPr>
        <w:ind w:left="1771" w:hanging="360"/>
      </w:pPr>
      <w:rPr>
        <w:rFonts w:ascii="Wingdings" w:hAnsi="Wingdings" w:hint="default"/>
      </w:rPr>
    </w:lvl>
    <w:lvl w:ilvl="3" w:tplc="04090001">
      <w:start w:val="1"/>
      <w:numFmt w:val="bullet"/>
      <w:lvlText w:val=""/>
      <w:lvlJc w:val="left"/>
      <w:pPr>
        <w:ind w:left="2491" w:hanging="360"/>
      </w:pPr>
      <w:rPr>
        <w:rFonts w:ascii="Symbol" w:hAnsi="Symbol" w:hint="default"/>
      </w:rPr>
    </w:lvl>
    <w:lvl w:ilvl="4" w:tplc="04090003">
      <w:start w:val="1"/>
      <w:numFmt w:val="bullet"/>
      <w:lvlText w:val="o"/>
      <w:lvlJc w:val="left"/>
      <w:pPr>
        <w:ind w:left="3211" w:hanging="360"/>
      </w:pPr>
      <w:rPr>
        <w:rFonts w:ascii="Courier New" w:hAnsi="Courier New" w:cs="Courier New" w:hint="default"/>
      </w:rPr>
    </w:lvl>
    <w:lvl w:ilvl="5" w:tplc="04090005">
      <w:start w:val="1"/>
      <w:numFmt w:val="bullet"/>
      <w:lvlText w:val=""/>
      <w:lvlJc w:val="left"/>
      <w:pPr>
        <w:ind w:left="3931" w:hanging="360"/>
      </w:pPr>
      <w:rPr>
        <w:rFonts w:ascii="Wingdings" w:hAnsi="Wingdings" w:hint="default"/>
      </w:rPr>
    </w:lvl>
    <w:lvl w:ilvl="6" w:tplc="04090001">
      <w:start w:val="1"/>
      <w:numFmt w:val="bullet"/>
      <w:lvlText w:val=""/>
      <w:lvlJc w:val="left"/>
      <w:pPr>
        <w:ind w:left="4651" w:hanging="360"/>
      </w:pPr>
      <w:rPr>
        <w:rFonts w:ascii="Symbol" w:hAnsi="Symbol" w:hint="default"/>
      </w:rPr>
    </w:lvl>
    <w:lvl w:ilvl="7" w:tplc="04090003">
      <w:start w:val="1"/>
      <w:numFmt w:val="bullet"/>
      <w:lvlText w:val="o"/>
      <w:lvlJc w:val="left"/>
      <w:pPr>
        <w:ind w:left="5371" w:hanging="360"/>
      </w:pPr>
      <w:rPr>
        <w:rFonts w:ascii="Courier New" w:hAnsi="Courier New" w:cs="Courier New" w:hint="default"/>
      </w:rPr>
    </w:lvl>
    <w:lvl w:ilvl="8" w:tplc="04090005">
      <w:start w:val="1"/>
      <w:numFmt w:val="bullet"/>
      <w:lvlText w:val=""/>
      <w:lvlJc w:val="left"/>
      <w:pPr>
        <w:ind w:left="6091" w:hanging="360"/>
      </w:pPr>
      <w:rPr>
        <w:rFonts w:ascii="Wingdings" w:hAnsi="Wingdings" w:hint="default"/>
      </w:rPr>
    </w:lvl>
  </w:abstractNum>
  <w:abstractNum w:abstractNumId="2" w15:restartNumberingAfterBreak="0">
    <w:nsid w:val="15BF7402"/>
    <w:multiLevelType w:val="hybridMultilevel"/>
    <w:tmpl w:val="7A523BCC"/>
    <w:lvl w:ilvl="0" w:tplc="BBC8631E">
      <w:start w:val="2"/>
      <w:numFmt w:val="upperLetter"/>
      <w:lvlText w:val="%1."/>
      <w:lvlJc w:val="left"/>
      <w:pPr>
        <w:ind w:left="720" w:hanging="360"/>
      </w:pPr>
      <w:rPr>
        <w:rFonts w:ascii="Arial" w:hAnsi="Arial" w:hint="default"/>
        <w:color w:val="000000"/>
        <w:sz w:val="22"/>
      </w:rPr>
    </w:lvl>
    <w:lvl w:ilvl="1" w:tplc="F1389452" w:tentative="1">
      <w:start w:val="1"/>
      <w:numFmt w:val="lowerLetter"/>
      <w:lvlText w:val="%2."/>
      <w:lvlJc w:val="left"/>
      <w:pPr>
        <w:ind w:left="1440" w:hanging="360"/>
      </w:pPr>
    </w:lvl>
    <w:lvl w:ilvl="2" w:tplc="A17CBE0C" w:tentative="1">
      <w:start w:val="1"/>
      <w:numFmt w:val="lowerRoman"/>
      <w:lvlText w:val="%3."/>
      <w:lvlJc w:val="right"/>
      <w:pPr>
        <w:ind w:left="2160" w:hanging="180"/>
      </w:pPr>
    </w:lvl>
    <w:lvl w:ilvl="3" w:tplc="7E5AA618" w:tentative="1">
      <w:start w:val="1"/>
      <w:numFmt w:val="decimal"/>
      <w:lvlText w:val="%4."/>
      <w:lvlJc w:val="left"/>
      <w:pPr>
        <w:ind w:left="2880" w:hanging="360"/>
      </w:pPr>
    </w:lvl>
    <w:lvl w:ilvl="4" w:tplc="6F405EB2" w:tentative="1">
      <w:start w:val="1"/>
      <w:numFmt w:val="lowerLetter"/>
      <w:lvlText w:val="%5."/>
      <w:lvlJc w:val="left"/>
      <w:pPr>
        <w:ind w:left="3600" w:hanging="360"/>
      </w:pPr>
    </w:lvl>
    <w:lvl w:ilvl="5" w:tplc="410E3B20" w:tentative="1">
      <w:start w:val="1"/>
      <w:numFmt w:val="lowerRoman"/>
      <w:lvlText w:val="%6."/>
      <w:lvlJc w:val="right"/>
      <w:pPr>
        <w:ind w:left="4320" w:hanging="180"/>
      </w:pPr>
    </w:lvl>
    <w:lvl w:ilvl="6" w:tplc="870AE954" w:tentative="1">
      <w:start w:val="1"/>
      <w:numFmt w:val="decimal"/>
      <w:lvlText w:val="%7."/>
      <w:lvlJc w:val="left"/>
      <w:pPr>
        <w:ind w:left="5040" w:hanging="360"/>
      </w:pPr>
    </w:lvl>
    <w:lvl w:ilvl="7" w:tplc="D20A8998" w:tentative="1">
      <w:start w:val="1"/>
      <w:numFmt w:val="lowerLetter"/>
      <w:lvlText w:val="%8."/>
      <w:lvlJc w:val="left"/>
      <w:pPr>
        <w:ind w:left="5760" w:hanging="360"/>
      </w:pPr>
    </w:lvl>
    <w:lvl w:ilvl="8" w:tplc="112ABBD8" w:tentative="1">
      <w:start w:val="1"/>
      <w:numFmt w:val="lowerRoman"/>
      <w:lvlText w:val="%9."/>
      <w:lvlJc w:val="right"/>
      <w:pPr>
        <w:ind w:left="6480" w:hanging="180"/>
      </w:pPr>
    </w:lvl>
  </w:abstractNum>
  <w:abstractNum w:abstractNumId="3" w15:restartNumberingAfterBreak="0">
    <w:nsid w:val="15F056A6"/>
    <w:multiLevelType w:val="multilevel"/>
    <w:tmpl w:val="C338E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A72503"/>
    <w:multiLevelType w:val="hybridMultilevel"/>
    <w:tmpl w:val="2CBC880E"/>
    <w:lvl w:ilvl="0" w:tplc="7CC89C98">
      <w:start w:val="1"/>
      <w:numFmt w:val="upperLetter"/>
      <w:lvlText w:val="%1."/>
      <w:lvlJc w:val="left"/>
      <w:pPr>
        <w:ind w:left="720" w:hanging="360"/>
      </w:pPr>
      <w:rPr>
        <w:rFonts w:hint="default"/>
      </w:rPr>
    </w:lvl>
    <w:lvl w:ilvl="1" w:tplc="F13412D2" w:tentative="1">
      <w:start w:val="1"/>
      <w:numFmt w:val="lowerLetter"/>
      <w:lvlText w:val="%2."/>
      <w:lvlJc w:val="left"/>
      <w:pPr>
        <w:ind w:left="1440" w:hanging="360"/>
      </w:pPr>
    </w:lvl>
    <w:lvl w:ilvl="2" w:tplc="4AF2A4CA" w:tentative="1">
      <w:start w:val="1"/>
      <w:numFmt w:val="lowerRoman"/>
      <w:lvlText w:val="%3."/>
      <w:lvlJc w:val="right"/>
      <w:pPr>
        <w:ind w:left="2160" w:hanging="180"/>
      </w:pPr>
    </w:lvl>
    <w:lvl w:ilvl="3" w:tplc="48041016" w:tentative="1">
      <w:start w:val="1"/>
      <w:numFmt w:val="decimal"/>
      <w:lvlText w:val="%4."/>
      <w:lvlJc w:val="left"/>
      <w:pPr>
        <w:ind w:left="2880" w:hanging="360"/>
      </w:pPr>
    </w:lvl>
    <w:lvl w:ilvl="4" w:tplc="7922689C" w:tentative="1">
      <w:start w:val="1"/>
      <w:numFmt w:val="lowerLetter"/>
      <w:lvlText w:val="%5."/>
      <w:lvlJc w:val="left"/>
      <w:pPr>
        <w:ind w:left="3600" w:hanging="360"/>
      </w:pPr>
    </w:lvl>
    <w:lvl w:ilvl="5" w:tplc="83781B70" w:tentative="1">
      <w:start w:val="1"/>
      <w:numFmt w:val="lowerRoman"/>
      <w:lvlText w:val="%6."/>
      <w:lvlJc w:val="right"/>
      <w:pPr>
        <w:ind w:left="4320" w:hanging="180"/>
      </w:pPr>
    </w:lvl>
    <w:lvl w:ilvl="6" w:tplc="1A9E8E82" w:tentative="1">
      <w:start w:val="1"/>
      <w:numFmt w:val="decimal"/>
      <w:lvlText w:val="%7."/>
      <w:lvlJc w:val="left"/>
      <w:pPr>
        <w:ind w:left="5040" w:hanging="360"/>
      </w:pPr>
    </w:lvl>
    <w:lvl w:ilvl="7" w:tplc="8BCA4FA2" w:tentative="1">
      <w:start w:val="1"/>
      <w:numFmt w:val="lowerLetter"/>
      <w:lvlText w:val="%8."/>
      <w:lvlJc w:val="left"/>
      <w:pPr>
        <w:ind w:left="5760" w:hanging="360"/>
      </w:pPr>
    </w:lvl>
    <w:lvl w:ilvl="8" w:tplc="5A2EECA4" w:tentative="1">
      <w:start w:val="1"/>
      <w:numFmt w:val="lowerRoman"/>
      <w:lvlText w:val="%9."/>
      <w:lvlJc w:val="right"/>
      <w:pPr>
        <w:ind w:left="6480" w:hanging="180"/>
      </w:pPr>
    </w:lvl>
  </w:abstractNum>
  <w:abstractNum w:abstractNumId="5" w15:restartNumberingAfterBreak="0">
    <w:nsid w:val="36EB17D3"/>
    <w:multiLevelType w:val="hybridMultilevel"/>
    <w:tmpl w:val="3B8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47463"/>
    <w:multiLevelType w:val="hybridMultilevel"/>
    <w:tmpl w:val="BB485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180C94"/>
    <w:multiLevelType w:val="hybridMultilevel"/>
    <w:tmpl w:val="DD34CCD0"/>
    <w:lvl w:ilvl="0" w:tplc="4F7E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460AF"/>
    <w:multiLevelType w:val="hybridMultilevel"/>
    <w:tmpl w:val="B4D6E58A"/>
    <w:lvl w:ilvl="0" w:tplc="9376892C">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335C0E"/>
    <w:multiLevelType w:val="hybridMultilevel"/>
    <w:tmpl w:val="A7A61D7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3D5EC8"/>
    <w:multiLevelType w:val="multilevel"/>
    <w:tmpl w:val="D048FD42"/>
    <w:lvl w:ilvl="0">
      <w:start w:val="7"/>
      <w:numFmt w:val="decimal"/>
      <w:lvlText w:val="%1"/>
      <w:lvlJc w:val="left"/>
      <w:pPr>
        <w:ind w:left="405" w:hanging="405"/>
      </w:pPr>
    </w:lvl>
    <w:lvl w:ilvl="1">
      <w:start w:val="1"/>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11" w15:restartNumberingAfterBreak="0">
    <w:nsid w:val="540F7C9C"/>
    <w:multiLevelType w:val="multilevel"/>
    <w:tmpl w:val="7B4E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1CD1"/>
    <w:multiLevelType w:val="hybridMultilevel"/>
    <w:tmpl w:val="AD44AC28"/>
    <w:lvl w:ilvl="0" w:tplc="AC3AAC14">
      <w:start w:val="1"/>
      <w:numFmt w:val="decimal"/>
      <w:lvlText w:val="%1."/>
      <w:lvlJc w:val="left"/>
      <w:pPr>
        <w:ind w:left="720" w:hanging="360"/>
      </w:pPr>
      <w:rPr>
        <w:rFonts w:hint="default"/>
      </w:rPr>
    </w:lvl>
    <w:lvl w:ilvl="1" w:tplc="0594800E" w:tentative="1">
      <w:start w:val="1"/>
      <w:numFmt w:val="lowerLetter"/>
      <w:lvlText w:val="%2."/>
      <w:lvlJc w:val="left"/>
      <w:pPr>
        <w:ind w:left="1440" w:hanging="360"/>
      </w:pPr>
    </w:lvl>
    <w:lvl w:ilvl="2" w:tplc="3260E1DC" w:tentative="1">
      <w:start w:val="1"/>
      <w:numFmt w:val="lowerRoman"/>
      <w:lvlText w:val="%3."/>
      <w:lvlJc w:val="right"/>
      <w:pPr>
        <w:ind w:left="2160" w:hanging="180"/>
      </w:pPr>
    </w:lvl>
    <w:lvl w:ilvl="3" w:tplc="56265D06" w:tentative="1">
      <w:start w:val="1"/>
      <w:numFmt w:val="decimal"/>
      <w:lvlText w:val="%4."/>
      <w:lvlJc w:val="left"/>
      <w:pPr>
        <w:ind w:left="2880" w:hanging="360"/>
      </w:pPr>
    </w:lvl>
    <w:lvl w:ilvl="4" w:tplc="33F2499C" w:tentative="1">
      <w:start w:val="1"/>
      <w:numFmt w:val="lowerLetter"/>
      <w:lvlText w:val="%5."/>
      <w:lvlJc w:val="left"/>
      <w:pPr>
        <w:ind w:left="3600" w:hanging="360"/>
      </w:pPr>
    </w:lvl>
    <w:lvl w:ilvl="5" w:tplc="4694F47E" w:tentative="1">
      <w:start w:val="1"/>
      <w:numFmt w:val="lowerRoman"/>
      <w:lvlText w:val="%6."/>
      <w:lvlJc w:val="right"/>
      <w:pPr>
        <w:ind w:left="4320" w:hanging="180"/>
      </w:pPr>
    </w:lvl>
    <w:lvl w:ilvl="6" w:tplc="2D7439DC" w:tentative="1">
      <w:start w:val="1"/>
      <w:numFmt w:val="decimal"/>
      <w:lvlText w:val="%7."/>
      <w:lvlJc w:val="left"/>
      <w:pPr>
        <w:ind w:left="5040" w:hanging="360"/>
      </w:pPr>
    </w:lvl>
    <w:lvl w:ilvl="7" w:tplc="0FE6453E" w:tentative="1">
      <w:start w:val="1"/>
      <w:numFmt w:val="lowerLetter"/>
      <w:lvlText w:val="%8."/>
      <w:lvlJc w:val="left"/>
      <w:pPr>
        <w:ind w:left="5760" w:hanging="360"/>
      </w:pPr>
    </w:lvl>
    <w:lvl w:ilvl="8" w:tplc="A8763AAE" w:tentative="1">
      <w:start w:val="1"/>
      <w:numFmt w:val="lowerRoman"/>
      <w:lvlText w:val="%9."/>
      <w:lvlJc w:val="right"/>
      <w:pPr>
        <w:ind w:left="6480" w:hanging="180"/>
      </w:pPr>
    </w:lvl>
  </w:abstractNum>
  <w:abstractNum w:abstractNumId="13" w15:restartNumberingAfterBreak="0">
    <w:nsid w:val="5C5037C4"/>
    <w:multiLevelType w:val="hybridMultilevel"/>
    <w:tmpl w:val="C3C63BA4"/>
    <w:lvl w:ilvl="0" w:tplc="D52C833A">
      <w:start w:val="6"/>
      <w:numFmt w:val="lowerLetter"/>
      <w:lvlText w:val="%1."/>
      <w:lvlJc w:val="left"/>
      <w:pPr>
        <w:ind w:left="1800" w:hanging="360"/>
      </w:pPr>
      <w:rPr>
        <w:rFonts w:eastAsia="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5638F5"/>
    <w:multiLevelType w:val="hybridMultilevel"/>
    <w:tmpl w:val="A42A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88008E"/>
    <w:multiLevelType w:val="hybridMultilevel"/>
    <w:tmpl w:val="0EA8A1E8"/>
    <w:lvl w:ilvl="0" w:tplc="080AC676">
      <w:start w:val="2"/>
      <w:numFmt w:val="lowerLetter"/>
      <w:lvlText w:val="%1."/>
      <w:lvlJc w:val="left"/>
      <w:pPr>
        <w:ind w:left="1440" w:hanging="360"/>
      </w:pPr>
      <w:rPr>
        <w:rFonts w:eastAsia="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A4102E"/>
    <w:multiLevelType w:val="hybridMultilevel"/>
    <w:tmpl w:val="7C5C7AF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C50455"/>
    <w:multiLevelType w:val="hybridMultilevel"/>
    <w:tmpl w:val="0EA8A1E8"/>
    <w:lvl w:ilvl="0" w:tplc="FFFFFFFF">
      <w:start w:val="2"/>
      <w:numFmt w:val="lowerLetter"/>
      <w:lvlText w:val="%1."/>
      <w:lvlJc w:val="left"/>
      <w:pPr>
        <w:ind w:left="1440" w:hanging="360"/>
      </w:pPr>
      <w:rPr>
        <w:rFonts w:eastAsia="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F1E718C"/>
    <w:multiLevelType w:val="hybridMultilevel"/>
    <w:tmpl w:val="C4B6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2518280">
    <w:abstractNumId w:val="3"/>
  </w:num>
  <w:num w:numId="2" w16cid:durableId="1023480214">
    <w:abstractNumId w:val="11"/>
  </w:num>
  <w:num w:numId="3" w16cid:durableId="1552496206">
    <w:abstractNumId w:val="5"/>
  </w:num>
  <w:num w:numId="4" w16cid:durableId="1972251152">
    <w:abstractNumId w:val="4"/>
  </w:num>
  <w:num w:numId="5" w16cid:durableId="1629776667">
    <w:abstractNumId w:val="2"/>
  </w:num>
  <w:num w:numId="6" w16cid:durableId="1073550957">
    <w:abstractNumId w:val="12"/>
  </w:num>
  <w:num w:numId="7" w16cid:durableId="1861746835">
    <w:abstractNumId w:val="9"/>
  </w:num>
  <w:num w:numId="8" w16cid:durableId="602689454">
    <w:abstractNumId w:val="16"/>
  </w:num>
  <w:num w:numId="9" w16cid:durableId="258874220">
    <w:abstractNumId w:val="6"/>
  </w:num>
  <w:num w:numId="10" w16cid:durableId="651719257">
    <w:abstractNumId w:val="1"/>
  </w:num>
  <w:num w:numId="11" w16cid:durableId="515846033">
    <w:abstractNumId w:val="18"/>
  </w:num>
  <w:num w:numId="12" w16cid:durableId="200083966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81801">
    <w:abstractNumId w:val="7"/>
  </w:num>
  <w:num w:numId="14" w16cid:durableId="891188698">
    <w:abstractNumId w:val="14"/>
  </w:num>
  <w:num w:numId="15" w16cid:durableId="2122069817">
    <w:abstractNumId w:val="8"/>
  </w:num>
  <w:num w:numId="16" w16cid:durableId="1751851527">
    <w:abstractNumId w:val="0"/>
  </w:num>
  <w:num w:numId="17" w16cid:durableId="731394497">
    <w:abstractNumId w:val="15"/>
  </w:num>
  <w:num w:numId="18" w16cid:durableId="1507481042">
    <w:abstractNumId w:val="17"/>
  </w:num>
  <w:num w:numId="19" w16cid:durableId="953680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11A2"/>
    <w:rsid w:val="0000140D"/>
    <w:rsid w:val="000037A3"/>
    <w:rsid w:val="0000433F"/>
    <w:rsid w:val="000067B0"/>
    <w:rsid w:val="000119C7"/>
    <w:rsid w:val="000131CB"/>
    <w:rsid w:val="0001547A"/>
    <w:rsid w:val="00016F38"/>
    <w:rsid w:val="00017D89"/>
    <w:rsid w:val="00025046"/>
    <w:rsid w:val="00025262"/>
    <w:rsid w:val="00025DDF"/>
    <w:rsid w:val="0003223D"/>
    <w:rsid w:val="0003428C"/>
    <w:rsid w:val="00035187"/>
    <w:rsid w:val="00036339"/>
    <w:rsid w:val="00040185"/>
    <w:rsid w:val="000404DE"/>
    <w:rsid w:val="00047F0F"/>
    <w:rsid w:val="0005304D"/>
    <w:rsid w:val="000559EA"/>
    <w:rsid w:val="0005682C"/>
    <w:rsid w:val="0005731B"/>
    <w:rsid w:val="0005786E"/>
    <w:rsid w:val="000601F3"/>
    <w:rsid w:val="00060339"/>
    <w:rsid w:val="00061FD6"/>
    <w:rsid w:val="0006556F"/>
    <w:rsid w:val="00065FA9"/>
    <w:rsid w:val="00066609"/>
    <w:rsid w:val="00076974"/>
    <w:rsid w:val="00080272"/>
    <w:rsid w:val="000817F2"/>
    <w:rsid w:val="0008234F"/>
    <w:rsid w:val="00082537"/>
    <w:rsid w:val="000829CB"/>
    <w:rsid w:val="00083133"/>
    <w:rsid w:val="00083608"/>
    <w:rsid w:val="00091593"/>
    <w:rsid w:val="000931CA"/>
    <w:rsid w:val="00093736"/>
    <w:rsid w:val="0009391C"/>
    <w:rsid w:val="00094D0D"/>
    <w:rsid w:val="00094FB7"/>
    <w:rsid w:val="00096865"/>
    <w:rsid w:val="00096DC9"/>
    <w:rsid w:val="000A0A48"/>
    <w:rsid w:val="000A3C34"/>
    <w:rsid w:val="000A40B8"/>
    <w:rsid w:val="000A7ED1"/>
    <w:rsid w:val="000B1052"/>
    <w:rsid w:val="000B247D"/>
    <w:rsid w:val="000B6694"/>
    <w:rsid w:val="000B7354"/>
    <w:rsid w:val="000C0E14"/>
    <w:rsid w:val="000C3905"/>
    <w:rsid w:val="000C6FC1"/>
    <w:rsid w:val="000D09D5"/>
    <w:rsid w:val="000D0BD1"/>
    <w:rsid w:val="000D1362"/>
    <w:rsid w:val="000D2CB4"/>
    <w:rsid w:val="000D4E62"/>
    <w:rsid w:val="000D5366"/>
    <w:rsid w:val="000D6948"/>
    <w:rsid w:val="000D7BE0"/>
    <w:rsid w:val="000E6A16"/>
    <w:rsid w:val="000E6AF8"/>
    <w:rsid w:val="000E76E7"/>
    <w:rsid w:val="000F0F69"/>
    <w:rsid w:val="000F160A"/>
    <w:rsid w:val="000F24CB"/>
    <w:rsid w:val="000F2FD2"/>
    <w:rsid w:val="000F3D1B"/>
    <w:rsid w:val="000F4B03"/>
    <w:rsid w:val="000F6BD7"/>
    <w:rsid w:val="00101731"/>
    <w:rsid w:val="00103F13"/>
    <w:rsid w:val="001049D6"/>
    <w:rsid w:val="00110647"/>
    <w:rsid w:val="001106CB"/>
    <w:rsid w:val="00111D8F"/>
    <w:rsid w:val="001146D4"/>
    <w:rsid w:val="00115A6D"/>
    <w:rsid w:val="00115B72"/>
    <w:rsid w:val="001210EB"/>
    <w:rsid w:val="00121ED0"/>
    <w:rsid w:val="00125D87"/>
    <w:rsid w:val="001310ED"/>
    <w:rsid w:val="001335B2"/>
    <w:rsid w:val="00137658"/>
    <w:rsid w:val="00140692"/>
    <w:rsid w:val="00140D33"/>
    <w:rsid w:val="00141A2A"/>
    <w:rsid w:val="00143DA7"/>
    <w:rsid w:val="00144BC5"/>
    <w:rsid w:val="001519A5"/>
    <w:rsid w:val="00153B52"/>
    <w:rsid w:val="00154F75"/>
    <w:rsid w:val="00155E3F"/>
    <w:rsid w:val="00156CB6"/>
    <w:rsid w:val="00160175"/>
    <w:rsid w:val="00161891"/>
    <w:rsid w:val="00163E00"/>
    <w:rsid w:val="001645D9"/>
    <w:rsid w:val="00166191"/>
    <w:rsid w:val="0017146D"/>
    <w:rsid w:val="001737EF"/>
    <w:rsid w:val="00173CF9"/>
    <w:rsid w:val="0017649E"/>
    <w:rsid w:val="00185B74"/>
    <w:rsid w:val="00185F1C"/>
    <w:rsid w:val="001905EA"/>
    <w:rsid w:val="00191968"/>
    <w:rsid w:val="00191D7E"/>
    <w:rsid w:val="00194D5E"/>
    <w:rsid w:val="00196D8C"/>
    <w:rsid w:val="00197DA4"/>
    <w:rsid w:val="001A027E"/>
    <w:rsid w:val="001A0AA1"/>
    <w:rsid w:val="001B02BC"/>
    <w:rsid w:val="001B106B"/>
    <w:rsid w:val="001B658B"/>
    <w:rsid w:val="001C030B"/>
    <w:rsid w:val="001C6D8A"/>
    <w:rsid w:val="001C731C"/>
    <w:rsid w:val="001C7F32"/>
    <w:rsid w:val="001D2FF1"/>
    <w:rsid w:val="001D453B"/>
    <w:rsid w:val="001D4B7D"/>
    <w:rsid w:val="001D57EE"/>
    <w:rsid w:val="001E1425"/>
    <w:rsid w:val="001E54FE"/>
    <w:rsid w:val="001E7B17"/>
    <w:rsid w:val="001F3DE6"/>
    <w:rsid w:val="00205464"/>
    <w:rsid w:val="002056C1"/>
    <w:rsid w:val="0020733A"/>
    <w:rsid w:val="00212E17"/>
    <w:rsid w:val="002131EC"/>
    <w:rsid w:val="00213225"/>
    <w:rsid w:val="00214E55"/>
    <w:rsid w:val="00215BAA"/>
    <w:rsid w:val="00216859"/>
    <w:rsid w:val="0022089E"/>
    <w:rsid w:val="00221FB2"/>
    <w:rsid w:val="00223995"/>
    <w:rsid w:val="002263A5"/>
    <w:rsid w:val="0023095C"/>
    <w:rsid w:val="00231883"/>
    <w:rsid w:val="00234CC7"/>
    <w:rsid w:val="00235F00"/>
    <w:rsid w:val="002363B9"/>
    <w:rsid w:val="00236F53"/>
    <w:rsid w:val="002428B0"/>
    <w:rsid w:val="00242BA4"/>
    <w:rsid w:val="00244B25"/>
    <w:rsid w:val="002507D8"/>
    <w:rsid w:val="002524AC"/>
    <w:rsid w:val="002563AA"/>
    <w:rsid w:val="00261831"/>
    <w:rsid w:val="00261FD0"/>
    <w:rsid w:val="002630BA"/>
    <w:rsid w:val="002671FB"/>
    <w:rsid w:val="002723D0"/>
    <w:rsid w:val="00272A72"/>
    <w:rsid w:val="00281605"/>
    <w:rsid w:val="0028164B"/>
    <w:rsid w:val="002829D3"/>
    <w:rsid w:val="00283AF5"/>
    <w:rsid w:val="00284BB9"/>
    <w:rsid w:val="002860FA"/>
    <w:rsid w:val="002921F3"/>
    <w:rsid w:val="00292901"/>
    <w:rsid w:val="002953C3"/>
    <w:rsid w:val="002A0CAA"/>
    <w:rsid w:val="002A2430"/>
    <w:rsid w:val="002A3E52"/>
    <w:rsid w:val="002B5C29"/>
    <w:rsid w:val="002C0C25"/>
    <w:rsid w:val="002C1246"/>
    <w:rsid w:val="002C2A07"/>
    <w:rsid w:val="002C2E10"/>
    <w:rsid w:val="002C3329"/>
    <w:rsid w:val="002C4D9D"/>
    <w:rsid w:val="002D0D37"/>
    <w:rsid w:val="002D4A73"/>
    <w:rsid w:val="002D5AA9"/>
    <w:rsid w:val="002D5D86"/>
    <w:rsid w:val="002D6ACF"/>
    <w:rsid w:val="002D7F3B"/>
    <w:rsid w:val="002E0D0D"/>
    <w:rsid w:val="002E5E1B"/>
    <w:rsid w:val="002E6E36"/>
    <w:rsid w:val="002E7C64"/>
    <w:rsid w:val="002F245E"/>
    <w:rsid w:val="002F336A"/>
    <w:rsid w:val="002F3F6C"/>
    <w:rsid w:val="002F7465"/>
    <w:rsid w:val="002F7B46"/>
    <w:rsid w:val="00300E86"/>
    <w:rsid w:val="003052EC"/>
    <w:rsid w:val="003057F3"/>
    <w:rsid w:val="00307819"/>
    <w:rsid w:val="0031107A"/>
    <w:rsid w:val="0031205B"/>
    <w:rsid w:val="0031656A"/>
    <w:rsid w:val="003204F2"/>
    <w:rsid w:val="003220D4"/>
    <w:rsid w:val="0032493F"/>
    <w:rsid w:val="00325D20"/>
    <w:rsid w:val="00325E84"/>
    <w:rsid w:val="00326973"/>
    <w:rsid w:val="00330236"/>
    <w:rsid w:val="00333847"/>
    <w:rsid w:val="003345A5"/>
    <w:rsid w:val="003348E3"/>
    <w:rsid w:val="00337F21"/>
    <w:rsid w:val="00342F3C"/>
    <w:rsid w:val="00345394"/>
    <w:rsid w:val="00345F14"/>
    <w:rsid w:val="003476D9"/>
    <w:rsid w:val="003500D4"/>
    <w:rsid w:val="00350293"/>
    <w:rsid w:val="00352941"/>
    <w:rsid w:val="00357D17"/>
    <w:rsid w:val="0036015F"/>
    <w:rsid w:val="00360805"/>
    <w:rsid w:val="003626BE"/>
    <w:rsid w:val="00362DEC"/>
    <w:rsid w:val="003635D9"/>
    <w:rsid w:val="00363974"/>
    <w:rsid w:val="0036475F"/>
    <w:rsid w:val="003649AE"/>
    <w:rsid w:val="003666BF"/>
    <w:rsid w:val="003667B8"/>
    <w:rsid w:val="003732C1"/>
    <w:rsid w:val="00377A0D"/>
    <w:rsid w:val="0038044A"/>
    <w:rsid w:val="00381B12"/>
    <w:rsid w:val="003830CB"/>
    <w:rsid w:val="00385568"/>
    <w:rsid w:val="00386723"/>
    <w:rsid w:val="003941E1"/>
    <w:rsid w:val="00397070"/>
    <w:rsid w:val="003A059C"/>
    <w:rsid w:val="003A1849"/>
    <w:rsid w:val="003A1C0C"/>
    <w:rsid w:val="003A220F"/>
    <w:rsid w:val="003A75C8"/>
    <w:rsid w:val="003B0851"/>
    <w:rsid w:val="003B46F6"/>
    <w:rsid w:val="003C10B8"/>
    <w:rsid w:val="003C28DF"/>
    <w:rsid w:val="003C3947"/>
    <w:rsid w:val="003C3F2E"/>
    <w:rsid w:val="003C69EC"/>
    <w:rsid w:val="003D16E4"/>
    <w:rsid w:val="003D184F"/>
    <w:rsid w:val="003D4CCD"/>
    <w:rsid w:val="003D4EB7"/>
    <w:rsid w:val="003D5E4B"/>
    <w:rsid w:val="003E16A9"/>
    <w:rsid w:val="003E2D70"/>
    <w:rsid w:val="003E2FBC"/>
    <w:rsid w:val="003E3467"/>
    <w:rsid w:val="003F1A45"/>
    <w:rsid w:val="003F1FFD"/>
    <w:rsid w:val="003F350B"/>
    <w:rsid w:val="00402D0E"/>
    <w:rsid w:val="00417198"/>
    <w:rsid w:val="004174CA"/>
    <w:rsid w:val="00417B9A"/>
    <w:rsid w:val="00420985"/>
    <w:rsid w:val="00424822"/>
    <w:rsid w:val="004278DB"/>
    <w:rsid w:val="00427C6F"/>
    <w:rsid w:val="00431B5F"/>
    <w:rsid w:val="00437D15"/>
    <w:rsid w:val="004426E3"/>
    <w:rsid w:val="004433D2"/>
    <w:rsid w:val="00443912"/>
    <w:rsid w:val="004474A0"/>
    <w:rsid w:val="004475ED"/>
    <w:rsid w:val="00454FBA"/>
    <w:rsid w:val="0045641E"/>
    <w:rsid w:val="004570AC"/>
    <w:rsid w:val="00460A7D"/>
    <w:rsid w:val="00474F12"/>
    <w:rsid w:val="00483573"/>
    <w:rsid w:val="00483634"/>
    <w:rsid w:val="00484DEE"/>
    <w:rsid w:val="004850FC"/>
    <w:rsid w:val="00492F9E"/>
    <w:rsid w:val="00493AE6"/>
    <w:rsid w:val="00495886"/>
    <w:rsid w:val="00497957"/>
    <w:rsid w:val="004A2148"/>
    <w:rsid w:val="004A3E48"/>
    <w:rsid w:val="004A5D3A"/>
    <w:rsid w:val="004C0C59"/>
    <w:rsid w:val="004C27C0"/>
    <w:rsid w:val="004C3384"/>
    <w:rsid w:val="004C752A"/>
    <w:rsid w:val="004D11AE"/>
    <w:rsid w:val="004D16A2"/>
    <w:rsid w:val="004D2F16"/>
    <w:rsid w:val="004D3231"/>
    <w:rsid w:val="004D42DA"/>
    <w:rsid w:val="004D4F7F"/>
    <w:rsid w:val="004D5822"/>
    <w:rsid w:val="004E070D"/>
    <w:rsid w:val="004E0C53"/>
    <w:rsid w:val="004E205D"/>
    <w:rsid w:val="004E21EB"/>
    <w:rsid w:val="004E2705"/>
    <w:rsid w:val="004E4E06"/>
    <w:rsid w:val="004E5A70"/>
    <w:rsid w:val="004E633D"/>
    <w:rsid w:val="004E72C3"/>
    <w:rsid w:val="004F0D68"/>
    <w:rsid w:val="004F49B6"/>
    <w:rsid w:val="004F7056"/>
    <w:rsid w:val="004F7544"/>
    <w:rsid w:val="004F789C"/>
    <w:rsid w:val="00503C58"/>
    <w:rsid w:val="00505C79"/>
    <w:rsid w:val="00506051"/>
    <w:rsid w:val="005071D9"/>
    <w:rsid w:val="005077A1"/>
    <w:rsid w:val="005118BA"/>
    <w:rsid w:val="00513CDF"/>
    <w:rsid w:val="00514D1C"/>
    <w:rsid w:val="00515DAA"/>
    <w:rsid w:val="00521EA3"/>
    <w:rsid w:val="005273AD"/>
    <w:rsid w:val="005276D4"/>
    <w:rsid w:val="00530F8C"/>
    <w:rsid w:val="0053104D"/>
    <w:rsid w:val="00531CBC"/>
    <w:rsid w:val="00534FBD"/>
    <w:rsid w:val="00541E4F"/>
    <w:rsid w:val="00541EF0"/>
    <w:rsid w:val="00543054"/>
    <w:rsid w:val="00544082"/>
    <w:rsid w:val="00544C3C"/>
    <w:rsid w:val="00546A88"/>
    <w:rsid w:val="00550A76"/>
    <w:rsid w:val="00551E4A"/>
    <w:rsid w:val="005540B1"/>
    <w:rsid w:val="00563EDC"/>
    <w:rsid w:val="00564223"/>
    <w:rsid w:val="005657F0"/>
    <w:rsid w:val="00570118"/>
    <w:rsid w:val="00570D18"/>
    <w:rsid w:val="005719AB"/>
    <w:rsid w:val="00572D73"/>
    <w:rsid w:val="00573BE5"/>
    <w:rsid w:val="00574F6A"/>
    <w:rsid w:val="00576D56"/>
    <w:rsid w:val="00576DD7"/>
    <w:rsid w:val="00580964"/>
    <w:rsid w:val="00582615"/>
    <w:rsid w:val="00582A6E"/>
    <w:rsid w:val="00582F9A"/>
    <w:rsid w:val="005831F7"/>
    <w:rsid w:val="00584DB0"/>
    <w:rsid w:val="00584EF6"/>
    <w:rsid w:val="0058641B"/>
    <w:rsid w:val="005871F7"/>
    <w:rsid w:val="00590C44"/>
    <w:rsid w:val="00593389"/>
    <w:rsid w:val="00596BDA"/>
    <w:rsid w:val="005A025B"/>
    <w:rsid w:val="005A18FE"/>
    <w:rsid w:val="005A557A"/>
    <w:rsid w:val="005A7288"/>
    <w:rsid w:val="005A72C8"/>
    <w:rsid w:val="005A75B6"/>
    <w:rsid w:val="005A7636"/>
    <w:rsid w:val="005B0971"/>
    <w:rsid w:val="005C49FF"/>
    <w:rsid w:val="005C4A7F"/>
    <w:rsid w:val="005D0FBA"/>
    <w:rsid w:val="005D1DA6"/>
    <w:rsid w:val="005D2351"/>
    <w:rsid w:val="005D2608"/>
    <w:rsid w:val="005D2834"/>
    <w:rsid w:val="005D467E"/>
    <w:rsid w:val="005D59EE"/>
    <w:rsid w:val="005D6082"/>
    <w:rsid w:val="005D7864"/>
    <w:rsid w:val="005E3A1A"/>
    <w:rsid w:val="005E3B2A"/>
    <w:rsid w:val="005E4F44"/>
    <w:rsid w:val="005E79D5"/>
    <w:rsid w:val="005F2A87"/>
    <w:rsid w:val="005F3A52"/>
    <w:rsid w:val="005F6A8A"/>
    <w:rsid w:val="00601595"/>
    <w:rsid w:val="0060533C"/>
    <w:rsid w:val="00605648"/>
    <w:rsid w:val="0060690C"/>
    <w:rsid w:val="0061214C"/>
    <w:rsid w:val="00614B64"/>
    <w:rsid w:val="00617009"/>
    <w:rsid w:val="00617087"/>
    <w:rsid w:val="00617E73"/>
    <w:rsid w:val="00617FBF"/>
    <w:rsid w:val="00624680"/>
    <w:rsid w:val="00626D96"/>
    <w:rsid w:val="006274B6"/>
    <w:rsid w:val="00627505"/>
    <w:rsid w:val="00627DF0"/>
    <w:rsid w:val="006375A2"/>
    <w:rsid w:val="00641DF7"/>
    <w:rsid w:val="00644B46"/>
    <w:rsid w:val="00646301"/>
    <w:rsid w:val="00653045"/>
    <w:rsid w:val="00657A47"/>
    <w:rsid w:val="0066031B"/>
    <w:rsid w:val="00661FAC"/>
    <w:rsid w:val="0066690A"/>
    <w:rsid w:val="00671339"/>
    <w:rsid w:val="00673ABC"/>
    <w:rsid w:val="0067431C"/>
    <w:rsid w:val="00674A83"/>
    <w:rsid w:val="00681CBB"/>
    <w:rsid w:val="0068347C"/>
    <w:rsid w:val="00683DF7"/>
    <w:rsid w:val="00684544"/>
    <w:rsid w:val="00687A94"/>
    <w:rsid w:val="00697747"/>
    <w:rsid w:val="00697ABA"/>
    <w:rsid w:val="006A12CB"/>
    <w:rsid w:val="006A3B7C"/>
    <w:rsid w:val="006A3E9C"/>
    <w:rsid w:val="006B085D"/>
    <w:rsid w:val="006B13F9"/>
    <w:rsid w:val="006B2C08"/>
    <w:rsid w:val="006C31FE"/>
    <w:rsid w:val="006C3ABD"/>
    <w:rsid w:val="006C5FDA"/>
    <w:rsid w:val="006C65DC"/>
    <w:rsid w:val="006D153B"/>
    <w:rsid w:val="006D2607"/>
    <w:rsid w:val="006D54BB"/>
    <w:rsid w:val="006E59CE"/>
    <w:rsid w:val="006E68FF"/>
    <w:rsid w:val="006E71CB"/>
    <w:rsid w:val="006E7FBD"/>
    <w:rsid w:val="006F3A8A"/>
    <w:rsid w:val="006F42E2"/>
    <w:rsid w:val="006F5CB0"/>
    <w:rsid w:val="006F6539"/>
    <w:rsid w:val="006F6F54"/>
    <w:rsid w:val="0070009C"/>
    <w:rsid w:val="00700A4D"/>
    <w:rsid w:val="00703296"/>
    <w:rsid w:val="00703758"/>
    <w:rsid w:val="007039A1"/>
    <w:rsid w:val="007063B7"/>
    <w:rsid w:val="00706979"/>
    <w:rsid w:val="007100FB"/>
    <w:rsid w:val="00714275"/>
    <w:rsid w:val="007208C9"/>
    <w:rsid w:val="007225F1"/>
    <w:rsid w:val="007261A2"/>
    <w:rsid w:val="007319F4"/>
    <w:rsid w:val="00733180"/>
    <w:rsid w:val="00737FF7"/>
    <w:rsid w:val="00742E94"/>
    <w:rsid w:val="0074340E"/>
    <w:rsid w:val="00746C11"/>
    <w:rsid w:val="007506F9"/>
    <w:rsid w:val="0075261D"/>
    <w:rsid w:val="00752A1E"/>
    <w:rsid w:val="007537B4"/>
    <w:rsid w:val="00754CA4"/>
    <w:rsid w:val="00757575"/>
    <w:rsid w:val="007628ED"/>
    <w:rsid w:val="00762D21"/>
    <w:rsid w:val="0076364B"/>
    <w:rsid w:val="0076595C"/>
    <w:rsid w:val="00766D1C"/>
    <w:rsid w:val="007672A2"/>
    <w:rsid w:val="0077073E"/>
    <w:rsid w:val="007711CB"/>
    <w:rsid w:val="007737A2"/>
    <w:rsid w:val="00774CBC"/>
    <w:rsid w:val="00775A28"/>
    <w:rsid w:val="00777605"/>
    <w:rsid w:val="007801AD"/>
    <w:rsid w:val="007828B8"/>
    <w:rsid w:val="00784D28"/>
    <w:rsid w:val="00790BFD"/>
    <w:rsid w:val="00794CB6"/>
    <w:rsid w:val="00795609"/>
    <w:rsid w:val="007A16D2"/>
    <w:rsid w:val="007A60D9"/>
    <w:rsid w:val="007A6A00"/>
    <w:rsid w:val="007B1236"/>
    <w:rsid w:val="007B20FB"/>
    <w:rsid w:val="007B768C"/>
    <w:rsid w:val="007B78A3"/>
    <w:rsid w:val="007B7E99"/>
    <w:rsid w:val="007B7EE3"/>
    <w:rsid w:val="007C01A0"/>
    <w:rsid w:val="007C02DD"/>
    <w:rsid w:val="007C0CC6"/>
    <w:rsid w:val="007C102B"/>
    <w:rsid w:val="007C14B9"/>
    <w:rsid w:val="007C1F85"/>
    <w:rsid w:val="007C35E5"/>
    <w:rsid w:val="007C45BD"/>
    <w:rsid w:val="007C4775"/>
    <w:rsid w:val="007C5259"/>
    <w:rsid w:val="007C54F1"/>
    <w:rsid w:val="007C682D"/>
    <w:rsid w:val="007C77AA"/>
    <w:rsid w:val="007C7E3D"/>
    <w:rsid w:val="007C7EA1"/>
    <w:rsid w:val="007D1AB6"/>
    <w:rsid w:val="007D2090"/>
    <w:rsid w:val="007D2B7E"/>
    <w:rsid w:val="007D33DD"/>
    <w:rsid w:val="007D5809"/>
    <w:rsid w:val="007E2821"/>
    <w:rsid w:val="007E5D05"/>
    <w:rsid w:val="007E60E1"/>
    <w:rsid w:val="007E684D"/>
    <w:rsid w:val="007E699C"/>
    <w:rsid w:val="007E6E4B"/>
    <w:rsid w:val="007F18DD"/>
    <w:rsid w:val="007F4247"/>
    <w:rsid w:val="00800BF0"/>
    <w:rsid w:val="00801275"/>
    <w:rsid w:val="008034B4"/>
    <w:rsid w:val="008054D4"/>
    <w:rsid w:val="008102CC"/>
    <w:rsid w:val="008107C5"/>
    <w:rsid w:val="0081226C"/>
    <w:rsid w:val="0081227A"/>
    <w:rsid w:val="0081291A"/>
    <w:rsid w:val="00812A0F"/>
    <w:rsid w:val="00814754"/>
    <w:rsid w:val="0081515B"/>
    <w:rsid w:val="00815C30"/>
    <w:rsid w:val="00820335"/>
    <w:rsid w:val="008223ED"/>
    <w:rsid w:val="00822A08"/>
    <w:rsid w:val="00822BAB"/>
    <w:rsid w:val="00826703"/>
    <w:rsid w:val="00831E50"/>
    <w:rsid w:val="00832053"/>
    <w:rsid w:val="00833126"/>
    <w:rsid w:val="0083426D"/>
    <w:rsid w:val="00834E02"/>
    <w:rsid w:val="0083521C"/>
    <w:rsid w:val="00835DC7"/>
    <w:rsid w:val="0084106A"/>
    <w:rsid w:val="00841853"/>
    <w:rsid w:val="00841E76"/>
    <w:rsid w:val="00841E95"/>
    <w:rsid w:val="00844B6A"/>
    <w:rsid w:val="0084708B"/>
    <w:rsid w:val="00850B4A"/>
    <w:rsid w:val="00850E4B"/>
    <w:rsid w:val="00851DC8"/>
    <w:rsid w:val="008525F4"/>
    <w:rsid w:val="00852B01"/>
    <w:rsid w:val="008546D3"/>
    <w:rsid w:val="00855E47"/>
    <w:rsid w:val="008638BF"/>
    <w:rsid w:val="008659EC"/>
    <w:rsid w:val="00865F05"/>
    <w:rsid w:val="00866CF1"/>
    <w:rsid w:val="00870453"/>
    <w:rsid w:val="008718A5"/>
    <w:rsid w:val="008726EF"/>
    <w:rsid w:val="00874C3E"/>
    <w:rsid w:val="0087516C"/>
    <w:rsid w:val="0087673D"/>
    <w:rsid w:val="00880028"/>
    <w:rsid w:val="0088476C"/>
    <w:rsid w:val="008870EF"/>
    <w:rsid w:val="00887DC2"/>
    <w:rsid w:val="008912D1"/>
    <w:rsid w:val="0089164E"/>
    <w:rsid w:val="00892263"/>
    <w:rsid w:val="00894BDA"/>
    <w:rsid w:val="00894D18"/>
    <w:rsid w:val="00895DA5"/>
    <w:rsid w:val="008961F4"/>
    <w:rsid w:val="008A1421"/>
    <w:rsid w:val="008B56DD"/>
    <w:rsid w:val="008B6879"/>
    <w:rsid w:val="008B7168"/>
    <w:rsid w:val="008C0BE5"/>
    <w:rsid w:val="008C1073"/>
    <w:rsid w:val="008C11FC"/>
    <w:rsid w:val="008C25F9"/>
    <w:rsid w:val="008C28B0"/>
    <w:rsid w:val="008C410F"/>
    <w:rsid w:val="008C4598"/>
    <w:rsid w:val="008C47F3"/>
    <w:rsid w:val="008C60CC"/>
    <w:rsid w:val="008C74E7"/>
    <w:rsid w:val="008D0126"/>
    <w:rsid w:val="008D091B"/>
    <w:rsid w:val="008D242B"/>
    <w:rsid w:val="008D26DB"/>
    <w:rsid w:val="008D2AF9"/>
    <w:rsid w:val="008D3E4C"/>
    <w:rsid w:val="008D67D3"/>
    <w:rsid w:val="008E0345"/>
    <w:rsid w:val="008E24F8"/>
    <w:rsid w:val="008E491E"/>
    <w:rsid w:val="008E54DD"/>
    <w:rsid w:val="008F32EE"/>
    <w:rsid w:val="009008D5"/>
    <w:rsid w:val="00901CE1"/>
    <w:rsid w:val="009057C4"/>
    <w:rsid w:val="00906431"/>
    <w:rsid w:val="00914959"/>
    <w:rsid w:val="009155B9"/>
    <w:rsid w:val="009156FD"/>
    <w:rsid w:val="00916D9F"/>
    <w:rsid w:val="00921FF4"/>
    <w:rsid w:val="00930B3F"/>
    <w:rsid w:val="009313B4"/>
    <w:rsid w:val="009367AB"/>
    <w:rsid w:val="009408C9"/>
    <w:rsid w:val="00943081"/>
    <w:rsid w:val="00950A4C"/>
    <w:rsid w:val="0095377C"/>
    <w:rsid w:val="00955546"/>
    <w:rsid w:val="0095637E"/>
    <w:rsid w:val="00960951"/>
    <w:rsid w:val="00960959"/>
    <w:rsid w:val="00960E3A"/>
    <w:rsid w:val="00961E74"/>
    <w:rsid w:val="00964558"/>
    <w:rsid w:val="00965194"/>
    <w:rsid w:val="009664A5"/>
    <w:rsid w:val="00966AA8"/>
    <w:rsid w:val="00971B35"/>
    <w:rsid w:val="00973E91"/>
    <w:rsid w:val="009766E2"/>
    <w:rsid w:val="00977DD5"/>
    <w:rsid w:val="00982CFF"/>
    <w:rsid w:val="00991E20"/>
    <w:rsid w:val="00992D2B"/>
    <w:rsid w:val="00994510"/>
    <w:rsid w:val="00996C40"/>
    <w:rsid w:val="009A0D27"/>
    <w:rsid w:val="009A4635"/>
    <w:rsid w:val="009A59AC"/>
    <w:rsid w:val="009A6BD7"/>
    <w:rsid w:val="009A6D67"/>
    <w:rsid w:val="009A733A"/>
    <w:rsid w:val="009B141F"/>
    <w:rsid w:val="009B36A7"/>
    <w:rsid w:val="009B3E02"/>
    <w:rsid w:val="009B62A0"/>
    <w:rsid w:val="009B68EE"/>
    <w:rsid w:val="009B68FE"/>
    <w:rsid w:val="009C0135"/>
    <w:rsid w:val="009C57DE"/>
    <w:rsid w:val="009C6308"/>
    <w:rsid w:val="009D028C"/>
    <w:rsid w:val="009D1766"/>
    <w:rsid w:val="009D20D6"/>
    <w:rsid w:val="009D407E"/>
    <w:rsid w:val="009E10DD"/>
    <w:rsid w:val="009E1EA9"/>
    <w:rsid w:val="009E1FC8"/>
    <w:rsid w:val="009E33F4"/>
    <w:rsid w:val="009E56D6"/>
    <w:rsid w:val="009E6C79"/>
    <w:rsid w:val="009E7717"/>
    <w:rsid w:val="009F546B"/>
    <w:rsid w:val="009F7A02"/>
    <w:rsid w:val="00A03F2A"/>
    <w:rsid w:val="00A04DCF"/>
    <w:rsid w:val="00A05B41"/>
    <w:rsid w:val="00A06736"/>
    <w:rsid w:val="00A11D21"/>
    <w:rsid w:val="00A11D61"/>
    <w:rsid w:val="00A13B12"/>
    <w:rsid w:val="00A15882"/>
    <w:rsid w:val="00A15E3E"/>
    <w:rsid w:val="00A15F1C"/>
    <w:rsid w:val="00A16A80"/>
    <w:rsid w:val="00A20F9E"/>
    <w:rsid w:val="00A21466"/>
    <w:rsid w:val="00A21868"/>
    <w:rsid w:val="00A2707D"/>
    <w:rsid w:val="00A27472"/>
    <w:rsid w:val="00A3165B"/>
    <w:rsid w:val="00A3195E"/>
    <w:rsid w:val="00A32236"/>
    <w:rsid w:val="00A3544E"/>
    <w:rsid w:val="00A37C12"/>
    <w:rsid w:val="00A4027F"/>
    <w:rsid w:val="00A41597"/>
    <w:rsid w:val="00A447B6"/>
    <w:rsid w:val="00A469D1"/>
    <w:rsid w:val="00A471F7"/>
    <w:rsid w:val="00A50BFD"/>
    <w:rsid w:val="00A519C3"/>
    <w:rsid w:val="00A533A2"/>
    <w:rsid w:val="00A578B0"/>
    <w:rsid w:val="00A57A5D"/>
    <w:rsid w:val="00A57F64"/>
    <w:rsid w:val="00A63002"/>
    <w:rsid w:val="00A6335E"/>
    <w:rsid w:val="00A6470B"/>
    <w:rsid w:val="00A6660B"/>
    <w:rsid w:val="00A6707A"/>
    <w:rsid w:val="00A7118A"/>
    <w:rsid w:val="00A72C23"/>
    <w:rsid w:val="00A72D20"/>
    <w:rsid w:val="00A8128B"/>
    <w:rsid w:val="00A82A14"/>
    <w:rsid w:val="00A82CFA"/>
    <w:rsid w:val="00A83C12"/>
    <w:rsid w:val="00A907E0"/>
    <w:rsid w:val="00A91302"/>
    <w:rsid w:val="00A92E7C"/>
    <w:rsid w:val="00AA1FA9"/>
    <w:rsid w:val="00AA3C89"/>
    <w:rsid w:val="00AA3F42"/>
    <w:rsid w:val="00AA3F68"/>
    <w:rsid w:val="00AA6ABE"/>
    <w:rsid w:val="00AB0C93"/>
    <w:rsid w:val="00AB2776"/>
    <w:rsid w:val="00AB5EBB"/>
    <w:rsid w:val="00AB6D83"/>
    <w:rsid w:val="00AC3A8A"/>
    <w:rsid w:val="00AC3F24"/>
    <w:rsid w:val="00AC5672"/>
    <w:rsid w:val="00AC6681"/>
    <w:rsid w:val="00AC696D"/>
    <w:rsid w:val="00AD248A"/>
    <w:rsid w:val="00AD773D"/>
    <w:rsid w:val="00AD7C2E"/>
    <w:rsid w:val="00AE10A9"/>
    <w:rsid w:val="00AE4D7B"/>
    <w:rsid w:val="00AF0459"/>
    <w:rsid w:val="00AF0D05"/>
    <w:rsid w:val="00AF0FC9"/>
    <w:rsid w:val="00AF64D3"/>
    <w:rsid w:val="00AF65DB"/>
    <w:rsid w:val="00B03876"/>
    <w:rsid w:val="00B06434"/>
    <w:rsid w:val="00B07997"/>
    <w:rsid w:val="00B15DF9"/>
    <w:rsid w:val="00B1748A"/>
    <w:rsid w:val="00B176E5"/>
    <w:rsid w:val="00B17D81"/>
    <w:rsid w:val="00B22F81"/>
    <w:rsid w:val="00B2471A"/>
    <w:rsid w:val="00B25FE4"/>
    <w:rsid w:val="00B2613B"/>
    <w:rsid w:val="00B3016B"/>
    <w:rsid w:val="00B30297"/>
    <w:rsid w:val="00B31875"/>
    <w:rsid w:val="00B31C30"/>
    <w:rsid w:val="00B31E39"/>
    <w:rsid w:val="00B32520"/>
    <w:rsid w:val="00B331CF"/>
    <w:rsid w:val="00B34C4C"/>
    <w:rsid w:val="00B35E7B"/>
    <w:rsid w:val="00B3765D"/>
    <w:rsid w:val="00B409D6"/>
    <w:rsid w:val="00B426C8"/>
    <w:rsid w:val="00B434BF"/>
    <w:rsid w:val="00B44C6D"/>
    <w:rsid w:val="00B5743A"/>
    <w:rsid w:val="00B64891"/>
    <w:rsid w:val="00B655B9"/>
    <w:rsid w:val="00B70402"/>
    <w:rsid w:val="00B70C8C"/>
    <w:rsid w:val="00B713CF"/>
    <w:rsid w:val="00B71FB2"/>
    <w:rsid w:val="00B721DD"/>
    <w:rsid w:val="00B726D7"/>
    <w:rsid w:val="00B73CEE"/>
    <w:rsid w:val="00B8284D"/>
    <w:rsid w:val="00B83BA3"/>
    <w:rsid w:val="00B86014"/>
    <w:rsid w:val="00B91D1F"/>
    <w:rsid w:val="00B9349B"/>
    <w:rsid w:val="00B939B3"/>
    <w:rsid w:val="00B94827"/>
    <w:rsid w:val="00B94B9F"/>
    <w:rsid w:val="00B95820"/>
    <w:rsid w:val="00BA1E66"/>
    <w:rsid w:val="00BA2317"/>
    <w:rsid w:val="00BA5242"/>
    <w:rsid w:val="00BA5FD2"/>
    <w:rsid w:val="00BB399C"/>
    <w:rsid w:val="00BB3AEF"/>
    <w:rsid w:val="00BB7669"/>
    <w:rsid w:val="00BC166B"/>
    <w:rsid w:val="00BC6A52"/>
    <w:rsid w:val="00BD1146"/>
    <w:rsid w:val="00BD208E"/>
    <w:rsid w:val="00BD23EC"/>
    <w:rsid w:val="00BD47F3"/>
    <w:rsid w:val="00BD5A62"/>
    <w:rsid w:val="00BD71BA"/>
    <w:rsid w:val="00BE4853"/>
    <w:rsid w:val="00BE48DC"/>
    <w:rsid w:val="00BE67EB"/>
    <w:rsid w:val="00BE7523"/>
    <w:rsid w:val="00BE7CCA"/>
    <w:rsid w:val="00BF0DE0"/>
    <w:rsid w:val="00BF1633"/>
    <w:rsid w:val="00BF1E34"/>
    <w:rsid w:val="00BF4051"/>
    <w:rsid w:val="00BF49C6"/>
    <w:rsid w:val="00BF7AE9"/>
    <w:rsid w:val="00C03A96"/>
    <w:rsid w:val="00C06E4A"/>
    <w:rsid w:val="00C07874"/>
    <w:rsid w:val="00C1115F"/>
    <w:rsid w:val="00C11CFD"/>
    <w:rsid w:val="00C13594"/>
    <w:rsid w:val="00C13616"/>
    <w:rsid w:val="00C14DF1"/>
    <w:rsid w:val="00C21753"/>
    <w:rsid w:val="00C22175"/>
    <w:rsid w:val="00C23B25"/>
    <w:rsid w:val="00C24956"/>
    <w:rsid w:val="00C26759"/>
    <w:rsid w:val="00C2760D"/>
    <w:rsid w:val="00C30043"/>
    <w:rsid w:val="00C3031B"/>
    <w:rsid w:val="00C314AE"/>
    <w:rsid w:val="00C324E6"/>
    <w:rsid w:val="00C32A51"/>
    <w:rsid w:val="00C35853"/>
    <w:rsid w:val="00C35EEC"/>
    <w:rsid w:val="00C40D0D"/>
    <w:rsid w:val="00C4381F"/>
    <w:rsid w:val="00C44E04"/>
    <w:rsid w:val="00C4694E"/>
    <w:rsid w:val="00C46AA0"/>
    <w:rsid w:val="00C46DD9"/>
    <w:rsid w:val="00C47E4D"/>
    <w:rsid w:val="00C50EE3"/>
    <w:rsid w:val="00C53CF4"/>
    <w:rsid w:val="00C578E6"/>
    <w:rsid w:val="00C60E0B"/>
    <w:rsid w:val="00C62EE8"/>
    <w:rsid w:val="00C634D3"/>
    <w:rsid w:val="00C655A7"/>
    <w:rsid w:val="00C65C1D"/>
    <w:rsid w:val="00C664A1"/>
    <w:rsid w:val="00C666B1"/>
    <w:rsid w:val="00C66D97"/>
    <w:rsid w:val="00C67B2C"/>
    <w:rsid w:val="00C75267"/>
    <w:rsid w:val="00C76BF3"/>
    <w:rsid w:val="00C81A10"/>
    <w:rsid w:val="00C85EC6"/>
    <w:rsid w:val="00C8677E"/>
    <w:rsid w:val="00C929E2"/>
    <w:rsid w:val="00C934DD"/>
    <w:rsid w:val="00C95E46"/>
    <w:rsid w:val="00CA4758"/>
    <w:rsid w:val="00CA5949"/>
    <w:rsid w:val="00CA5980"/>
    <w:rsid w:val="00CA6355"/>
    <w:rsid w:val="00CB0B78"/>
    <w:rsid w:val="00CB14F6"/>
    <w:rsid w:val="00CB46AB"/>
    <w:rsid w:val="00CB4C0A"/>
    <w:rsid w:val="00CB5E83"/>
    <w:rsid w:val="00CB72E1"/>
    <w:rsid w:val="00CB7551"/>
    <w:rsid w:val="00CC0C51"/>
    <w:rsid w:val="00CC1F46"/>
    <w:rsid w:val="00CC550D"/>
    <w:rsid w:val="00CD05AE"/>
    <w:rsid w:val="00CD0787"/>
    <w:rsid w:val="00CD1379"/>
    <w:rsid w:val="00CD1E0D"/>
    <w:rsid w:val="00CD32DC"/>
    <w:rsid w:val="00CE16BD"/>
    <w:rsid w:val="00CE3C59"/>
    <w:rsid w:val="00CE603B"/>
    <w:rsid w:val="00CF0519"/>
    <w:rsid w:val="00CF20DA"/>
    <w:rsid w:val="00D01FEC"/>
    <w:rsid w:val="00D031F4"/>
    <w:rsid w:val="00D074CB"/>
    <w:rsid w:val="00D07972"/>
    <w:rsid w:val="00D079D8"/>
    <w:rsid w:val="00D1582E"/>
    <w:rsid w:val="00D2641B"/>
    <w:rsid w:val="00D3012E"/>
    <w:rsid w:val="00D3052D"/>
    <w:rsid w:val="00D31448"/>
    <w:rsid w:val="00D31DEB"/>
    <w:rsid w:val="00D32AD3"/>
    <w:rsid w:val="00D33612"/>
    <w:rsid w:val="00D34865"/>
    <w:rsid w:val="00D348B1"/>
    <w:rsid w:val="00D36523"/>
    <w:rsid w:val="00D414A1"/>
    <w:rsid w:val="00D45C36"/>
    <w:rsid w:val="00D466A0"/>
    <w:rsid w:val="00D4771B"/>
    <w:rsid w:val="00D54EC5"/>
    <w:rsid w:val="00D61BA2"/>
    <w:rsid w:val="00D62964"/>
    <w:rsid w:val="00D660CF"/>
    <w:rsid w:val="00D7603D"/>
    <w:rsid w:val="00D766D7"/>
    <w:rsid w:val="00D8232F"/>
    <w:rsid w:val="00D87687"/>
    <w:rsid w:val="00D91210"/>
    <w:rsid w:val="00D92FEC"/>
    <w:rsid w:val="00D93114"/>
    <w:rsid w:val="00D937B4"/>
    <w:rsid w:val="00D96AC2"/>
    <w:rsid w:val="00D96C34"/>
    <w:rsid w:val="00D96E14"/>
    <w:rsid w:val="00DA54EC"/>
    <w:rsid w:val="00DA6974"/>
    <w:rsid w:val="00DA7576"/>
    <w:rsid w:val="00DB2117"/>
    <w:rsid w:val="00DB3D15"/>
    <w:rsid w:val="00DB4DF9"/>
    <w:rsid w:val="00DC342D"/>
    <w:rsid w:val="00DC5136"/>
    <w:rsid w:val="00DC70CF"/>
    <w:rsid w:val="00DD3588"/>
    <w:rsid w:val="00DD61D4"/>
    <w:rsid w:val="00DE2A68"/>
    <w:rsid w:val="00DE6124"/>
    <w:rsid w:val="00DE7BDC"/>
    <w:rsid w:val="00DF00CD"/>
    <w:rsid w:val="00DF0FDD"/>
    <w:rsid w:val="00DF543C"/>
    <w:rsid w:val="00DF7FC0"/>
    <w:rsid w:val="00E04333"/>
    <w:rsid w:val="00E043E3"/>
    <w:rsid w:val="00E04580"/>
    <w:rsid w:val="00E05890"/>
    <w:rsid w:val="00E07B81"/>
    <w:rsid w:val="00E07FD8"/>
    <w:rsid w:val="00E100A7"/>
    <w:rsid w:val="00E1051A"/>
    <w:rsid w:val="00E121C2"/>
    <w:rsid w:val="00E13C40"/>
    <w:rsid w:val="00E14468"/>
    <w:rsid w:val="00E15D38"/>
    <w:rsid w:val="00E21CE4"/>
    <w:rsid w:val="00E24B16"/>
    <w:rsid w:val="00E26317"/>
    <w:rsid w:val="00E263D6"/>
    <w:rsid w:val="00E31677"/>
    <w:rsid w:val="00E3297A"/>
    <w:rsid w:val="00E32E1D"/>
    <w:rsid w:val="00E331E9"/>
    <w:rsid w:val="00E35A3B"/>
    <w:rsid w:val="00E36287"/>
    <w:rsid w:val="00E3737C"/>
    <w:rsid w:val="00E373F6"/>
    <w:rsid w:val="00E467A4"/>
    <w:rsid w:val="00E51C6D"/>
    <w:rsid w:val="00E539D7"/>
    <w:rsid w:val="00E53CE6"/>
    <w:rsid w:val="00E553B3"/>
    <w:rsid w:val="00E602E6"/>
    <w:rsid w:val="00E60D8C"/>
    <w:rsid w:val="00E618ED"/>
    <w:rsid w:val="00E62D6C"/>
    <w:rsid w:val="00E63F17"/>
    <w:rsid w:val="00E640A3"/>
    <w:rsid w:val="00E6599A"/>
    <w:rsid w:val="00E67760"/>
    <w:rsid w:val="00E714BF"/>
    <w:rsid w:val="00E7199A"/>
    <w:rsid w:val="00E72285"/>
    <w:rsid w:val="00E75FD6"/>
    <w:rsid w:val="00E766D1"/>
    <w:rsid w:val="00E76EB6"/>
    <w:rsid w:val="00E8164E"/>
    <w:rsid w:val="00E82203"/>
    <w:rsid w:val="00E84CEA"/>
    <w:rsid w:val="00E867D3"/>
    <w:rsid w:val="00E86CD6"/>
    <w:rsid w:val="00E90EAE"/>
    <w:rsid w:val="00E93067"/>
    <w:rsid w:val="00E9497D"/>
    <w:rsid w:val="00E95EA9"/>
    <w:rsid w:val="00E968B0"/>
    <w:rsid w:val="00E971FC"/>
    <w:rsid w:val="00EA15C5"/>
    <w:rsid w:val="00EA67EE"/>
    <w:rsid w:val="00EA7442"/>
    <w:rsid w:val="00EB03E6"/>
    <w:rsid w:val="00EB272A"/>
    <w:rsid w:val="00EB43AC"/>
    <w:rsid w:val="00EC245C"/>
    <w:rsid w:val="00EC2F72"/>
    <w:rsid w:val="00EC50DB"/>
    <w:rsid w:val="00ED03FF"/>
    <w:rsid w:val="00ED2F4A"/>
    <w:rsid w:val="00ED352F"/>
    <w:rsid w:val="00ED372D"/>
    <w:rsid w:val="00ED39FE"/>
    <w:rsid w:val="00ED3EBD"/>
    <w:rsid w:val="00ED5A37"/>
    <w:rsid w:val="00EE1D01"/>
    <w:rsid w:val="00EE2119"/>
    <w:rsid w:val="00EE7815"/>
    <w:rsid w:val="00EF0C29"/>
    <w:rsid w:val="00EF60A4"/>
    <w:rsid w:val="00EF6D3D"/>
    <w:rsid w:val="00EF7CD8"/>
    <w:rsid w:val="00F06556"/>
    <w:rsid w:val="00F0703E"/>
    <w:rsid w:val="00F103F8"/>
    <w:rsid w:val="00F10A93"/>
    <w:rsid w:val="00F12EE6"/>
    <w:rsid w:val="00F138B2"/>
    <w:rsid w:val="00F145B5"/>
    <w:rsid w:val="00F16C25"/>
    <w:rsid w:val="00F21683"/>
    <w:rsid w:val="00F26888"/>
    <w:rsid w:val="00F350FF"/>
    <w:rsid w:val="00F40586"/>
    <w:rsid w:val="00F415D5"/>
    <w:rsid w:val="00F41C76"/>
    <w:rsid w:val="00F43B28"/>
    <w:rsid w:val="00F47533"/>
    <w:rsid w:val="00F513F2"/>
    <w:rsid w:val="00F518BE"/>
    <w:rsid w:val="00F51A70"/>
    <w:rsid w:val="00F51FAA"/>
    <w:rsid w:val="00F52F44"/>
    <w:rsid w:val="00F53529"/>
    <w:rsid w:val="00F55B3A"/>
    <w:rsid w:val="00F55C04"/>
    <w:rsid w:val="00F64661"/>
    <w:rsid w:val="00F70A0B"/>
    <w:rsid w:val="00F70E70"/>
    <w:rsid w:val="00F71DB1"/>
    <w:rsid w:val="00F738B5"/>
    <w:rsid w:val="00F746CC"/>
    <w:rsid w:val="00F74CE2"/>
    <w:rsid w:val="00F759DD"/>
    <w:rsid w:val="00F8026B"/>
    <w:rsid w:val="00F805B7"/>
    <w:rsid w:val="00F839FD"/>
    <w:rsid w:val="00F907BB"/>
    <w:rsid w:val="00F9117F"/>
    <w:rsid w:val="00FA1F9C"/>
    <w:rsid w:val="00FA3117"/>
    <w:rsid w:val="00FA3568"/>
    <w:rsid w:val="00FB039A"/>
    <w:rsid w:val="00FB25D8"/>
    <w:rsid w:val="00FB33F5"/>
    <w:rsid w:val="00FB542E"/>
    <w:rsid w:val="00FC2074"/>
    <w:rsid w:val="00FC5571"/>
    <w:rsid w:val="00FC7E05"/>
    <w:rsid w:val="00FD009E"/>
    <w:rsid w:val="00FD058F"/>
    <w:rsid w:val="00FD1D51"/>
    <w:rsid w:val="00FD1FF9"/>
    <w:rsid w:val="00FD21FB"/>
    <w:rsid w:val="00FD3EE4"/>
    <w:rsid w:val="00FD7A5B"/>
    <w:rsid w:val="00FE2EEE"/>
    <w:rsid w:val="00FE3A83"/>
    <w:rsid w:val="00FE7E48"/>
    <w:rsid w:val="00FF0F4F"/>
    <w:rsid w:val="00FF40B5"/>
    <w:rsid w:val="00FF53EA"/>
    <w:rsid w:val="00FF541C"/>
    <w:rsid w:val="073094A3"/>
    <w:rsid w:val="0C0245FE"/>
    <w:rsid w:val="0CFFB544"/>
    <w:rsid w:val="16449373"/>
    <w:rsid w:val="1BCC05B7"/>
    <w:rsid w:val="1EC696EC"/>
    <w:rsid w:val="25A1B748"/>
    <w:rsid w:val="27E985C5"/>
    <w:rsid w:val="3E85B590"/>
    <w:rsid w:val="4089C76F"/>
    <w:rsid w:val="4D4DF32A"/>
    <w:rsid w:val="55B927FA"/>
    <w:rsid w:val="5A27C244"/>
    <w:rsid w:val="5E0864DF"/>
    <w:rsid w:val="6E6910E4"/>
    <w:rsid w:val="78A00585"/>
    <w:rsid w:val="791C7732"/>
    <w:rsid w:val="7AC24113"/>
    <w:rsid w:val="7CD8D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508943D4-FCD5-47DB-9669-0616D4D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 w:type="table" w:customStyle="1" w:styleId="GridTable5Dark-Accent12">
    <w:name w:val="Grid Table 5 Dark - Accent 12"/>
    <w:basedOn w:val="TableNormal"/>
    <w:uiPriority w:val="50"/>
    <w:rsid w:val="004174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296645032">
      <w:bodyDiv w:val="1"/>
      <w:marLeft w:val="0"/>
      <w:marRight w:val="0"/>
      <w:marTop w:val="0"/>
      <w:marBottom w:val="0"/>
      <w:divBdr>
        <w:top w:val="none" w:sz="0" w:space="0" w:color="auto"/>
        <w:left w:val="none" w:sz="0" w:space="0" w:color="auto"/>
        <w:bottom w:val="none" w:sz="0" w:space="0" w:color="auto"/>
        <w:right w:val="none" w:sz="0" w:space="0" w:color="auto"/>
      </w:divBdr>
    </w:div>
    <w:div w:id="546182850">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154031758">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 w:id="18706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FsmbProcurement@etf.wi.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FsmbProcurement@etf.wi.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tf.wi.gov/node/354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f.wi.gov/node/35441" TargetMode="External"/><Relationship Id="rId5" Type="http://schemas.openxmlformats.org/officeDocument/2006/relationships/styles" Target="styles.xml"/><Relationship Id="rId15" Type="http://schemas.openxmlformats.org/officeDocument/2006/relationships/hyperlink" Target="mailto:ETFsmbProcurement@etf.wi.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f.wi.gov/node/35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319d51-faf3-4dcb-a288-8f2206f240ed">
      <UserInfo>
        <DisplayName>Heisterkamp, Molly - ETF</DisplayName>
        <AccountId>22</AccountId>
        <AccountType/>
      </UserInfo>
      <UserInfo>
        <DisplayName>Sieg, Tricia - ETF</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4" ma:contentTypeDescription="Create a new document." ma:contentTypeScope="" ma:versionID="a73c0fac0b7847ebc6e3c1eac0647dec">
  <xsd:schema xmlns:xsd="http://www.w3.org/2001/XMLSchema" xmlns:xs="http://www.w3.org/2001/XMLSchema" xmlns:p="http://schemas.microsoft.com/office/2006/metadata/properties" xmlns:ns2="cd03f0c8-8ed3-46e0-8ad1-2ac7f654781c" xmlns:ns3="f0319d51-faf3-4dcb-a288-8f2206f240ed" targetNamespace="http://schemas.microsoft.com/office/2006/metadata/properties" ma:root="true" ma:fieldsID="9506a0f34aa91455ae451c5e010262c1" ns2:_="" ns3:_="">
    <xsd:import namespace="cd03f0c8-8ed3-46e0-8ad1-2ac7f654781c"/>
    <xsd:import namespace="f0319d51-faf3-4dcb-a288-8f2206f240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19d51-faf3-4dcb-a288-8f2206f24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DC968-2A80-47F9-8FF3-299B28B3FEB6}">
  <ds:schemaRefs>
    <ds:schemaRef ds:uri="http://schemas.microsoft.com/office/2006/metadata/properties"/>
    <ds:schemaRef ds:uri="http://schemas.microsoft.com/office/infopath/2007/PartnerControls"/>
    <ds:schemaRef ds:uri="f0319d51-faf3-4dcb-a288-8f2206f240ed"/>
  </ds:schemaRefs>
</ds:datastoreItem>
</file>

<file path=customXml/itemProps2.xml><?xml version="1.0" encoding="utf-8"?>
<ds:datastoreItem xmlns:ds="http://schemas.openxmlformats.org/officeDocument/2006/customXml" ds:itemID="{C76362E9-6735-4484-AB22-6621456F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f0319d51-faf3-4dcb-a288-8f2206f2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48E48-81EC-443F-8B9F-124728728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Links>
    <vt:vector size="18" baseType="variant">
      <vt:variant>
        <vt:i4>3932282</vt:i4>
      </vt:variant>
      <vt:variant>
        <vt:i4>18</vt:i4>
      </vt:variant>
      <vt:variant>
        <vt:i4>0</vt:i4>
      </vt:variant>
      <vt:variant>
        <vt:i4>5</vt:i4>
      </vt:variant>
      <vt:variant>
        <vt:lpwstr>https://etf.wi.gov/boards/groupinsurance/2021/08/18/gib6/direct</vt:lpwstr>
      </vt:variant>
      <vt:variant>
        <vt:lpwstr/>
      </vt:variant>
      <vt:variant>
        <vt:i4>4128863</vt:i4>
      </vt:variant>
      <vt:variant>
        <vt:i4>3</vt:i4>
      </vt:variant>
      <vt:variant>
        <vt:i4>0</vt:i4>
      </vt:variant>
      <vt:variant>
        <vt:i4>5</vt:i4>
      </vt:variant>
      <vt:variant>
        <vt:lpwstr>https://etfonline.wi.gov/etf/internet/RFP/Wellness_2016/index.html</vt:lpwstr>
      </vt:variant>
      <vt:variant>
        <vt:lpwstr/>
      </vt:variant>
      <vt:variant>
        <vt:i4>1310807</vt:i4>
      </vt:variant>
      <vt:variant>
        <vt:i4>0</vt:i4>
      </vt:variant>
      <vt:variant>
        <vt:i4>0</vt:i4>
      </vt:variant>
      <vt:variant>
        <vt:i4>5</vt:i4>
      </vt:variant>
      <vt:variant>
        <vt:lpwstr>https://etf.wi.gov/node/26541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6</cp:revision>
  <dcterms:created xsi:type="dcterms:W3CDTF">2024-05-30T16:08:00Z</dcterms:created>
  <dcterms:modified xsi:type="dcterms:W3CDTF">2024-05-30T16:37:00Z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ies>
</file>